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oofding"/>
        <w:spacing w:line="276" w:lineRule="auto"/>
        <w:jc w:val="both"/>
        <w:rPr>
          <w:rFonts w:ascii="Calibri" w:hAnsi="Calibri" w:cs="Arial"/>
          <w:sz w:val="22"/>
          <w:szCs w:val="22"/>
          <w:lang w:val="en-US"/>
        </w:rPr>
      </w:pPr>
      <w:r>
        <w:rPr>
          <w:rFonts w:ascii="Calibri" w:hAnsi="Calibri" w:cs="Arial"/>
          <w:sz w:val="22"/>
          <w:szCs w:val="22"/>
          <w:lang w:val="en-US"/>
        </w:rPr>
        <w:t xml:space="preserve">Press Release </w:t>
      </w:r>
    </w:p>
    <w:p>
      <w:pPr>
        <w:pStyle w:val="Date"/>
        <w:spacing w:line="276" w:lineRule="auto"/>
        <w:ind w:left="2552"/>
        <w:jc w:val="both"/>
        <w:rPr>
          <w:rFonts w:ascii="Calibri" w:hAnsi="Calibri" w:cs="Arial"/>
          <w:sz w:val="22"/>
          <w:szCs w:val="22"/>
        </w:rPr>
      </w:pPr>
      <w:r>
        <w:rPr>
          <w:rFonts w:ascii="Calibri" w:hAnsi="Calibri" w:cs="Arial"/>
          <w:sz w:val="22"/>
          <w:szCs w:val="22"/>
        </w:rPr>
        <w:t>Brussels, April 9, 2018</w:t>
      </w:r>
    </w:p>
    <w:p>
      <w:pPr>
        <w:pStyle w:val="Departement"/>
        <w:spacing w:line="276" w:lineRule="auto"/>
        <w:ind w:left="2552"/>
        <w:jc w:val="both"/>
        <w:rPr>
          <w:rFonts w:ascii="Calibri" w:hAnsi="Calibri" w:cs="Arial"/>
          <w:sz w:val="22"/>
          <w:szCs w:val="22"/>
          <w:lang w:val="en-US"/>
        </w:rPr>
      </w:pPr>
      <w:r>
        <w:rPr>
          <w:rFonts w:ascii="Calibri" w:hAnsi="Calibri" w:cs="Arial"/>
          <w:sz w:val="22"/>
          <w:szCs w:val="22"/>
          <w:lang w:val="en-US"/>
        </w:rPr>
        <w:t>Flanders Investment &amp; Trade</w:t>
      </w:r>
      <w:bookmarkStart w:id="0" w:name="_GoBack"/>
      <w:bookmarkEnd w:id="0"/>
    </w:p>
    <w:p>
      <w:pPr>
        <w:spacing w:after="160" w:line="276" w:lineRule="auto"/>
        <w:jc w:val="both"/>
        <w:rPr>
          <w:rFonts w:ascii="Calibri" w:hAnsi="Calibri" w:cs="Arial"/>
          <w:b/>
          <w:sz w:val="32"/>
          <w:szCs w:val="26"/>
          <w:lang w:val="en-US"/>
        </w:rPr>
      </w:pPr>
      <w:r>
        <w:rPr>
          <w:rFonts w:ascii="Calibri" w:hAnsi="Calibri" w:cs="Arial"/>
          <w:b/>
          <w:sz w:val="32"/>
          <w:szCs w:val="26"/>
          <w:lang w:val="en-US"/>
        </w:rPr>
        <w:t>Flemish merchandise exports hit new record in 2017</w:t>
      </w:r>
    </w:p>
    <w:p>
      <w:pPr>
        <w:spacing w:line="276" w:lineRule="auto"/>
        <w:jc w:val="both"/>
        <w:rPr>
          <w:rFonts w:ascii="Calibri" w:hAnsi="Calibri" w:cs="Arial"/>
          <w:b/>
          <w:lang w:val="en-US"/>
        </w:rPr>
      </w:pPr>
      <w:r>
        <w:rPr>
          <w:rFonts w:ascii="Calibri" w:hAnsi="Calibri" w:cs="Arial"/>
          <w:b/>
          <w:i/>
          <w:lang w:val="en-US"/>
        </w:rPr>
        <w:t xml:space="preserve">Trade in goods exports by Flemish companies amounted to EUR 317 billion in 2017, which was a 5% increase compared with 2016, thus reaching a new all-time high. This analysis, compiled by Flanders Investment &amp; Trade, is based on the annual trade figures published by the National Accounts Institute at the National Bank of Belgium.   </w:t>
      </w:r>
    </w:p>
    <w:p>
      <w:pPr>
        <w:spacing w:line="276" w:lineRule="auto"/>
        <w:jc w:val="both"/>
        <w:rPr>
          <w:rFonts w:ascii="Calibri" w:hAnsi="Calibri" w:cs="Arial"/>
          <w:lang w:val="en-US"/>
        </w:rPr>
      </w:pPr>
    </w:p>
    <w:p>
      <w:pPr>
        <w:rPr>
          <w:rFonts w:ascii="Calibri" w:hAnsi="Calibri" w:cs="Arial"/>
          <w:lang w:val="en-US"/>
        </w:rPr>
      </w:pPr>
      <w:r>
        <w:rPr>
          <w:rFonts w:ascii="Calibri" w:hAnsi="Calibri" w:cs="Arial"/>
          <w:b/>
          <w:i/>
          <w:lang w:val="en-US"/>
        </w:rPr>
        <w:t xml:space="preserve">The 5% increase in Flemish exports </w:t>
      </w:r>
      <w:bookmarkStart w:id="1" w:name="_Hlk511136296"/>
      <w:r>
        <w:rPr>
          <w:rFonts w:ascii="Calibri" w:hAnsi="Calibri" w:cs="Arial"/>
          <w:b/>
          <w:i/>
          <w:lang w:val="en-US"/>
        </w:rPr>
        <w:t>in 2017 marked the 8</w:t>
      </w:r>
      <w:r>
        <w:rPr>
          <w:rFonts w:ascii="Calibri" w:hAnsi="Calibri" w:cs="Arial"/>
          <w:b/>
          <w:i/>
          <w:vertAlign w:val="superscript"/>
          <w:lang w:val="en-US"/>
        </w:rPr>
        <w:t>th</w:t>
      </w:r>
      <w:r>
        <w:rPr>
          <w:rFonts w:ascii="Calibri" w:hAnsi="Calibri" w:cs="Arial"/>
          <w:b/>
          <w:i/>
          <w:lang w:val="en-US"/>
        </w:rPr>
        <w:t xml:space="preserve"> consecutive year of export trade growth and was the third largest such rise since the global economic crisis of 2008 - 2009.</w:t>
      </w:r>
      <w:bookmarkEnd w:id="1"/>
      <w:r>
        <w:rPr>
          <w:rFonts w:ascii="Calibri" w:hAnsi="Calibri" w:cs="Arial"/>
          <w:b/>
          <w:i/>
          <w:lang w:val="en-US"/>
        </w:rPr>
        <w:t xml:space="preserve"> At a 5% increase, Flemish exports altogether fared slightly worse than overall annual export trade from the EU which in 2017 grew at a faster pace (+7,53%).</w:t>
      </w:r>
      <w:r>
        <w:rPr>
          <w:rFonts w:ascii="Calibri" w:hAnsi="Calibri" w:cs="Arial"/>
          <w:b/>
          <w:i/>
          <w:lang w:val="en-US"/>
        </w:rPr>
        <w:br/>
        <w:t xml:space="preserve">Flanders accounted for 83.22% of the total value of exports from Belgium, with the Walloon region taking a 14.24% share and the proportion held by Brussels standing at 2.55%. </w:t>
      </w:r>
      <w:r>
        <w:rPr>
          <w:rFonts w:ascii="Calibri" w:hAnsi="Calibri" w:cs="Arial"/>
          <w:lang w:val="en-US"/>
        </w:rPr>
        <w:br/>
      </w:r>
    </w:p>
    <w:p>
      <w:pPr>
        <w:spacing w:line="276" w:lineRule="auto"/>
        <w:rPr>
          <w:rFonts w:ascii="Calibri" w:hAnsi="Calibri" w:cs="Arial"/>
          <w:lang w:val="en-US"/>
        </w:rPr>
      </w:pPr>
      <w:r>
        <w:rPr>
          <w:rFonts w:ascii="Calibri" w:hAnsi="Calibri" w:cs="Arial"/>
          <w:lang w:val="en-US"/>
        </w:rPr>
        <w:t xml:space="preserve">Traditionally, EU countries rank among the prime export partner countries for Flanders, its neighbouring countries in particular. In 2017, things were no different as intra-EU exports experienced a 4.7% increase compared with 2016. Yet, far stronger export growth was achieved to African markets (+13%) and to non-EU European partner countries in </w:t>
      </w:r>
      <w:r>
        <w:rPr>
          <w:rFonts w:ascii="Calibri" w:hAnsi="Calibri" w:cs="Arial"/>
          <w:i/>
          <w:lang w:val="en-US"/>
        </w:rPr>
        <w:t xml:space="preserve">Greater Europe </w:t>
      </w:r>
      <w:r>
        <w:rPr>
          <w:rFonts w:ascii="Calibri" w:hAnsi="Calibri" w:cs="Arial"/>
          <w:lang w:val="en-US"/>
        </w:rPr>
        <w:t xml:space="preserve">(+17.6%). </w:t>
      </w:r>
      <w:r>
        <w:rPr>
          <w:rFonts w:ascii="Calibri" w:hAnsi="Calibri" w:cs="Arial"/>
          <w:lang w:val="en-US"/>
        </w:rPr>
        <w:br/>
      </w:r>
      <w:r>
        <w:rPr>
          <w:rFonts w:ascii="Calibri" w:hAnsi="Calibri" w:cs="Arial"/>
          <w:i/>
          <w:lang w:val="en-US"/>
        </w:rPr>
        <w:t>Chemicals and pharmaceutical products</w:t>
      </w:r>
      <w:r>
        <w:rPr>
          <w:rFonts w:ascii="Calibri" w:hAnsi="Calibri" w:cs="Arial"/>
          <w:lang w:val="en-US"/>
        </w:rPr>
        <w:t xml:space="preserve"> remained last year’s top export commodities, accounting for upward of 1/5 of the total value of Flemish merchandise exports.   </w:t>
      </w:r>
    </w:p>
    <w:p>
      <w:pPr>
        <w:spacing w:line="276" w:lineRule="auto"/>
        <w:rPr>
          <w:rFonts w:ascii="Calibri" w:hAnsi="Calibri" w:cs="Arial"/>
          <w:b/>
          <w:i/>
          <w:u w:val="single"/>
          <w:lang w:val="en-US"/>
        </w:rPr>
      </w:pPr>
      <w:r>
        <w:rPr>
          <w:rFonts w:ascii="Calibri" w:hAnsi="Calibri" w:cs="Arial"/>
          <w:lang w:val="en-US"/>
        </w:rPr>
        <w:br/>
      </w:r>
      <w:r>
        <w:rPr>
          <w:rFonts w:ascii="Calibri" w:hAnsi="Calibri" w:cs="Arial"/>
          <w:b/>
          <w:i/>
          <w:sz w:val="24"/>
          <w:u w:val="single"/>
          <w:lang w:val="en-US"/>
        </w:rPr>
        <w:t>Exports to EU countries: substantial as ever and rising slowly</w:t>
      </w:r>
    </w:p>
    <w:p>
      <w:pPr>
        <w:spacing w:line="276" w:lineRule="auto"/>
        <w:jc w:val="both"/>
        <w:rPr>
          <w:rFonts w:ascii="Calibri" w:hAnsi="Calibri" w:cs="Arial"/>
          <w:lang w:val="en-US"/>
        </w:rPr>
      </w:pPr>
    </w:p>
    <w:p>
      <w:pPr>
        <w:spacing w:line="276" w:lineRule="auto"/>
        <w:rPr>
          <w:rFonts w:ascii="Calibri" w:hAnsi="Calibri" w:cs="Arial"/>
          <w:lang w:val="en-US"/>
        </w:rPr>
      </w:pPr>
      <w:bookmarkStart w:id="2" w:name="_Hlk511124000"/>
      <w:r>
        <w:rPr>
          <w:rFonts w:ascii="Calibri" w:hAnsi="Calibri" w:cs="Arial"/>
          <w:lang w:val="en-US"/>
        </w:rPr>
        <w:t xml:space="preserve">About 70% of all 2017 exports from Flanders was destined for markets within the European Union. EU-bound deliveries rose by 4.7% compared with 2016. The bulk of Flanders exports is dispatched to neighbouring markets, with more than half of </w:t>
      </w:r>
      <w:r>
        <w:rPr>
          <w:rFonts w:ascii="Calibri" w:hAnsi="Calibri" w:cs="Arial"/>
          <w:lang w:val="en-US"/>
        </w:rPr>
        <w:lastRenderedPageBreak/>
        <w:t>its exports —51,64% — going to Germany, the Netherlands, France, the United Kingdom and Luxembourg.</w:t>
      </w:r>
      <w:bookmarkEnd w:id="2"/>
      <w:r>
        <w:rPr>
          <w:rFonts w:ascii="Calibri" w:hAnsi="Calibri" w:cs="Arial"/>
          <w:lang w:val="en-US"/>
        </w:rPr>
        <w:t xml:space="preserve">   </w:t>
      </w:r>
    </w:p>
    <w:p>
      <w:pPr>
        <w:spacing w:line="276" w:lineRule="auto"/>
        <w:rPr>
          <w:rFonts w:ascii="Calibri" w:hAnsi="Calibri" w:cs="Arial"/>
          <w:lang w:val="en-US"/>
        </w:rPr>
      </w:pPr>
      <w:bookmarkStart w:id="3" w:name="_Hlk511124511"/>
      <w:r>
        <w:rPr>
          <w:rFonts w:ascii="Calibri" w:hAnsi="Calibri" w:cs="Arial"/>
          <w:lang w:val="en-US"/>
        </w:rPr>
        <w:t>Germany remained the largest export partner in 2017, cornering a 16.79% share of total exports, which represented a 4.5% increase on 2016. The Netherlands overtook France as runner-up among top Flemish export markets: 2017 exports to the Netherlands went up 13.72%. The country thus experienced the largest increase of export value of all Flemish markets. As an export market, France dropped to third place from second, following a mere 0.38% increase in year-on-year exports in 2017.</w:t>
      </w:r>
      <w:bookmarkEnd w:id="3"/>
      <w:r>
        <w:rPr>
          <w:rFonts w:ascii="Calibri" w:hAnsi="Calibri" w:cs="Arial"/>
          <w:lang w:val="en-US"/>
        </w:rPr>
        <w:br/>
      </w:r>
    </w:p>
    <w:p>
      <w:pPr>
        <w:spacing w:line="276" w:lineRule="auto"/>
        <w:rPr>
          <w:rFonts w:ascii="Calibri" w:hAnsi="Calibri" w:cs="Arial"/>
          <w:lang w:val="en-US"/>
        </w:rPr>
      </w:pPr>
      <w:bookmarkStart w:id="4" w:name="_Hlk511124795"/>
      <w:r>
        <w:rPr>
          <w:rFonts w:ascii="Calibri" w:hAnsi="Calibri" w:cs="Arial"/>
          <w:lang w:val="en-US"/>
        </w:rPr>
        <w:t xml:space="preserve">In its intra-EU28 export trade, Flanders exports declined in just 2 markets: sales to Italy dropped by 1.2% and export trade with the United Kingdom also fell slightly (minus 0.4%). </w:t>
      </w:r>
      <w:r>
        <w:rPr>
          <w:rFonts w:ascii="Calibri" w:hAnsi="Calibri" w:cs="Arial"/>
          <w:lang w:val="en-US"/>
        </w:rPr>
        <w:br/>
      </w:r>
      <w:bookmarkStart w:id="5" w:name="_Hlk511125012"/>
      <w:bookmarkEnd w:id="4"/>
      <w:r>
        <w:rPr>
          <w:rFonts w:ascii="Calibri" w:hAnsi="Calibri" w:cs="Arial"/>
          <w:lang w:val="en-US"/>
        </w:rPr>
        <w:t>It seems that so far the main impact on trade with Britain following the Brexit vote back in June of 2016 seems to be the relative currency volatility of the pound. Looking at the 2017 trade figures with the UK, the drop in the value of the pound does not seem to have resulted in a major downturn of Flemish exports (-0,4%).</w:t>
      </w:r>
    </w:p>
    <w:bookmarkEnd w:id="5"/>
    <w:p>
      <w:pPr>
        <w:spacing w:line="276" w:lineRule="auto"/>
        <w:jc w:val="both"/>
        <w:rPr>
          <w:rFonts w:ascii="Calibri" w:hAnsi="Calibri" w:cs="Arial"/>
          <w:b/>
          <w:i/>
          <w:u w:val="single"/>
          <w:lang w:val="en-US"/>
        </w:rPr>
      </w:pPr>
    </w:p>
    <w:p>
      <w:pPr>
        <w:spacing w:line="276" w:lineRule="auto"/>
        <w:rPr>
          <w:rFonts w:ascii="Calibri" w:hAnsi="Calibri" w:cs="Arial"/>
          <w:b/>
          <w:i/>
          <w:u w:val="single"/>
          <w:lang w:val="en-US"/>
        </w:rPr>
      </w:pPr>
      <w:r>
        <w:rPr>
          <w:rFonts w:ascii="Calibri" w:hAnsi="Calibri" w:cs="Arial"/>
          <w:b/>
          <w:i/>
          <w:sz w:val="24"/>
          <w:u w:val="single"/>
          <w:lang w:val="en-US"/>
        </w:rPr>
        <w:t>Exports to non-EU European markets on the up</w:t>
      </w:r>
    </w:p>
    <w:p>
      <w:pPr>
        <w:spacing w:line="276" w:lineRule="auto"/>
        <w:jc w:val="both"/>
        <w:rPr>
          <w:rFonts w:ascii="Calibri" w:hAnsi="Calibri" w:cs="Arial"/>
          <w:lang w:val="en-US"/>
        </w:rPr>
      </w:pPr>
    </w:p>
    <w:p>
      <w:pPr>
        <w:spacing w:line="276" w:lineRule="auto"/>
        <w:rPr>
          <w:rFonts w:ascii="Calibri" w:hAnsi="Calibri" w:cs="Arial"/>
          <w:lang w:val="en-US"/>
        </w:rPr>
      </w:pPr>
      <w:r>
        <w:rPr>
          <w:rFonts w:ascii="Calibri" w:hAnsi="Calibri" w:cs="Arial"/>
          <w:lang w:val="en-US"/>
        </w:rPr>
        <w:t xml:space="preserve">Exports from Flanders to non-EU European countries in </w:t>
      </w:r>
      <w:r>
        <w:rPr>
          <w:rFonts w:ascii="Calibri" w:hAnsi="Calibri" w:cs="Arial"/>
          <w:i/>
          <w:lang w:val="en-US"/>
        </w:rPr>
        <w:t xml:space="preserve">Greater Europe </w:t>
      </w:r>
      <w:r>
        <w:rPr>
          <w:rFonts w:ascii="Calibri" w:hAnsi="Calibri" w:cs="Arial"/>
          <w:lang w:val="en-US"/>
        </w:rPr>
        <w:t xml:space="preserve">amounted to 17,45 billion euro, a 17.6% increase on 2016. Among the markets recording considerable value increases were </w:t>
      </w:r>
      <w:r>
        <w:rPr>
          <w:rFonts w:ascii="Calibri" w:hAnsi="Calibri" w:cs="Arial"/>
          <w:b/>
          <w:lang w:val="en-US"/>
        </w:rPr>
        <w:t xml:space="preserve">Switzerland </w:t>
      </w:r>
      <w:r>
        <w:rPr>
          <w:rFonts w:ascii="Calibri" w:hAnsi="Calibri" w:cs="Arial"/>
          <w:lang w:val="en-US"/>
        </w:rPr>
        <w:t xml:space="preserve">(+22.2%), </w:t>
      </w:r>
      <w:r>
        <w:rPr>
          <w:rFonts w:ascii="Calibri" w:hAnsi="Calibri" w:cs="Arial"/>
          <w:b/>
          <w:lang w:val="en-US"/>
        </w:rPr>
        <w:t>Turkey</w:t>
      </w:r>
      <w:r>
        <w:rPr>
          <w:rFonts w:ascii="Calibri" w:hAnsi="Calibri" w:cs="Arial"/>
          <w:lang w:val="en-US"/>
        </w:rPr>
        <w:t xml:space="preserve"> (+18.9%) and </w:t>
      </w:r>
      <w:r>
        <w:rPr>
          <w:rFonts w:ascii="Calibri" w:hAnsi="Calibri" w:cs="Arial"/>
          <w:b/>
          <w:lang w:val="en-US"/>
        </w:rPr>
        <w:t xml:space="preserve">Russia </w:t>
      </w:r>
      <w:r>
        <w:rPr>
          <w:rFonts w:ascii="Calibri" w:hAnsi="Calibri" w:cs="Arial"/>
          <w:lang w:val="en-US"/>
        </w:rPr>
        <w:t>(+11%).</w:t>
      </w:r>
      <w:r>
        <w:rPr>
          <w:rFonts w:ascii="Calibri" w:hAnsi="Calibri" w:cs="Arial"/>
          <w:lang w:val="en-US"/>
        </w:rPr>
        <w:br/>
      </w:r>
    </w:p>
    <w:p>
      <w:pPr>
        <w:spacing w:line="276" w:lineRule="auto"/>
        <w:rPr>
          <w:rFonts w:ascii="Calibri" w:hAnsi="Calibri" w:cs="Arial"/>
          <w:b/>
          <w:i/>
          <w:sz w:val="24"/>
          <w:u w:val="single"/>
          <w:lang w:val="en-US"/>
        </w:rPr>
      </w:pPr>
      <w:r>
        <w:rPr>
          <w:rFonts w:ascii="Calibri" w:hAnsi="Calibri" w:cs="Arial"/>
          <w:b/>
          <w:i/>
          <w:sz w:val="24"/>
          <w:u w:val="single"/>
          <w:lang w:val="en-US"/>
        </w:rPr>
        <w:t>Export growth across non-European markets: ranging from sturdy in Africa to reasonable in Asia</w:t>
      </w:r>
    </w:p>
    <w:p>
      <w:pPr>
        <w:pStyle w:val="NoSpacing"/>
        <w:spacing w:line="276" w:lineRule="auto"/>
        <w:jc w:val="both"/>
        <w:rPr>
          <w:rFonts w:cs="Arial"/>
          <w:lang w:val="en-US"/>
        </w:rPr>
      </w:pPr>
    </w:p>
    <w:p>
      <w:pPr>
        <w:pStyle w:val="NoSpacing"/>
        <w:spacing w:line="276" w:lineRule="auto"/>
        <w:rPr>
          <w:rFonts w:cs="Arial"/>
          <w:lang w:val="en-US"/>
        </w:rPr>
      </w:pPr>
      <w:r>
        <w:rPr>
          <w:rFonts w:cs="Arial"/>
          <w:lang w:val="en-US"/>
        </w:rPr>
        <w:t xml:space="preserve">At 13%, export growth to </w:t>
      </w:r>
      <w:r>
        <w:rPr>
          <w:rFonts w:cs="Arial"/>
          <w:b/>
          <w:lang w:val="en-US"/>
        </w:rPr>
        <w:t xml:space="preserve">Africa </w:t>
      </w:r>
      <w:r>
        <w:rPr>
          <w:rFonts w:cs="Arial"/>
          <w:lang w:val="en-US"/>
        </w:rPr>
        <w:t xml:space="preserve">proved particularly hefty in 2017. Sub-Saharan Africa trended upwards even more strongly (+15.6%), with 2017 export sales to Nigeria recording a 32.6% hike.   </w:t>
      </w:r>
    </w:p>
    <w:p>
      <w:pPr>
        <w:pStyle w:val="NoSpacing"/>
        <w:spacing w:line="276" w:lineRule="auto"/>
        <w:rPr>
          <w:rFonts w:cs="Arial"/>
          <w:lang w:val="en-US"/>
        </w:rPr>
      </w:pPr>
      <w:r>
        <w:rPr>
          <w:rFonts w:cs="Arial"/>
          <w:lang w:val="en-US"/>
        </w:rPr>
        <w:t xml:space="preserve">Across Asia, export results also improved slightly (+3.7% on 2016), most notably in China, our second Asian market (+15.6%,), as well as in </w:t>
      </w:r>
      <w:r>
        <w:rPr>
          <w:rFonts w:cs="Arial"/>
          <w:b/>
          <w:lang w:val="en-US"/>
        </w:rPr>
        <w:t>Vietnam</w:t>
      </w:r>
      <w:r>
        <w:rPr>
          <w:rFonts w:cs="Arial"/>
          <w:lang w:val="en-US"/>
        </w:rPr>
        <w:t xml:space="preserve"> (+22.6%), the </w:t>
      </w:r>
      <w:r>
        <w:rPr>
          <w:rFonts w:cs="Arial"/>
          <w:b/>
          <w:lang w:val="en-US"/>
        </w:rPr>
        <w:t xml:space="preserve">Philippines </w:t>
      </w:r>
      <w:r>
        <w:rPr>
          <w:rFonts w:cs="Arial"/>
          <w:lang w:val="en-US"/>
        </w:rPr>
        <w:t xml:space="preserve">(+18.3%), </w:t>
      </w:r>
      <w:r>
        <w:rPr>
          <w:rFonts w:cs="Arial"/>
          <w:b/>
          <w:lang w:val="en-US"/>
        </w:rPr>
        <w:t>Thailand</w:t>
      </w:r>
      <w:r>
        <w:rPr>
          <w:rFonts w:cs="Arial"/>
          <w:lang w:val="en-US"/>
        </w:rPr>
        <w:t xml:space="preserve"> (+14.5%) and South Korea (+7%).</w:t>
      </w:r>
    </w:p>
    <w:p>
      <w:pPr>
        <w:pStyle w:val="NoSpacing"/>
        <w:spacing w:line="276" w:lineRule="auto"/>
        <w:rPr>
          <w:rFonts w:cs="Arial"/>
          <w:lang w:val="en-US"/>
        </w:rPr>
      </w:pPr>
      <w:r>
        <w:rPr>
          <w:rFonts w:cs="Arial"/>
          <w:lang w:val="en-US"/>
        </w:rPr>
        <w:br/>
        <w:t>2017 exports to Middle-Eastern markets rose by 4.6%, with performances particularly glowing in the United Arab Emirates (+4.1%), Saudi Arabia (+4.8%), Iran (+22.2%) and Qatar (+23%).</w:t>
      </w:r>
      <w:r>
        <w:rPr>
          <w:rFonts w:cs="Arial"/>
          <w:lang w:val="en-US"/>
        </w:rPr>
        <w:tab/>
      </w:r>
      <w:r>
        <w:rPr>
          <w:rFonts w:cs="Arial"/>
          <w:lang w:val="en-US"/>
        </w:rPr>
        <w:br/>
        <w:t xml:space="preserve">Finally, Flemish exports </w:t>
      </w:r>
      <w:r>
        <w:rPr>
          <w:rFonts w:cs="Arial"/>
          <w:i/>
          <w:lang w:val="en-US"/>
        </w:rPr>
        <w:t>down under</w:t>
      </w:r>
      <w:r>
        <w:rPr>
          <w:rFonts w:cs="Arial"/>
          <w:lang w:val="en-US"/>
        </w:rPr>
        <w:t xml:space="preserve"> grew by 4.2%: both Australia and New-Zealand experienced export value increases of 3.47% and 12.7% respectively.</w:t>
      </w:r>
    </w:p>
    <w:p>
      <w:pPr>
        <w:pStyle w:val="NoSpacing"/>
        <w:spacing w:line="276" w:lineRule="auto"/>
        <w:rPr>
          <w:rFonts w:cs="Arial"/>
          <w:b/>
          <w:lang w:val="en-US"/>
        </w:rPr>
      </w:pPr>
      <w:r>
        <w:rPr>
          <w:rFonts w:cs="Arial"/>
          <w:lang w:val="en-US"/>
        </w:rPr>
        <w:br/>
      </w:r>
      <w:bookmarkStart w:id="6" w:name="_Hlk511125725"/>
      <w:r>
        <w:rPr>
          <w:rFonts w:cs="Arial"/>
          <w:b/>
          <w:i/>
          <w:lang w:val="en-US"/>
        </w:rPr>
        <w:t xml:space="preserve">Exports to United States take a </w:t>
      </w:r>
      <w:r>
        <w:rPr>
          <w:rFonts w:cs="Arial"/>
          <w:b/>
          <w:lang w:val="en-US"/>
        </w:rPr>
        <w:t>beating in 2017</w:t>
      </w:r>
    </w:p>
    <w:p>
      <w:pPr>
        <w:pStyle w:val="NoSpacing"/>
        <w:spacing w:line="276" w:lineRule="auto"/>
        <w:rPr>
          <w:rFonts w:cs="Arial"/>
          <w:lang w:val="en-US"/>
        </w:rPr>
      </w:pPr>
      <w:r>
        <w:rPr>
          <w:rFonts w:cs="Arial"/>
          <w:lang w:val="en-US"/>
        </w:rPr>
        <w:t xml:space="preserve">Only on the American continent did Flemish exports contract in 2017, a 4.56% decline, due to a large extent to the poor showing of annual sales to the </w:t>
      </w:r>
      <w:r>
        <w:rPr>
          <w:rFonts w:cs="Arial"/>
          <w:b/>
          <w:lang w:val="en-US"/>
        </w:rPr>
        <w:t>United States</w:t>
      </w:r>
      <w:r>
        <w:rPr>
          <w:rFonts w:cs="Arial"/>
          <w:lang w:val="en-US"/>
        </w:rPr>
        <w:t xml:space="preserve">, plummeting by as much as 13.9%. </w:t>
      </w:r>
      <w:r>
        <w:rPr>
          <w:rFonts w:cs="Arial"/>
          <w:lang w:val="en-US"/>
        </w:rPr>
        <w:br/>
        <w:t xml:space="preserve">Commodities particularly affected by the drop in exports to the US were </w:t>
      </w:r>
      <w:r>
        <w:rPr>
          <w:rFonts w:cs="Arial"/>
          <w:i/>
          <w:lang w:val="en-US"/>
        </w:rPr>
        <w:t>organic chemicals</w:t>
      </w:r>
      <w:r>
        <w:rPr>
          <w:rFonts w:cs="Arial"/>
          <w:lang w:val="en-US"/>
        </w:rPr>
        <w:t xml:space="preserve">, down </w:t>
      </w:r>
      <w:r>
        <w:rPr>
          <w:rFonts w:cs="Arial"/>
          <w:lang w:val="en-US"/>
        </w:rPr>
        <w:br/>
      </w:r>
      <w:r>
        <w:rPr>
          <w:rFonts w:cs="Arial"/>
          <w:lang w:val="en-US"/>
        </w:rPr>
        <w:lastRenderedPageBreak/>
        <w:t xml:space="preserve">EUR 1.5 billion (or minus 44%) and </w:t>
      </w:r>
      <w:r>
        <w:rPr>
          <w:rFonts w:cs="Arial"/>
          <w:i/>
          <w:lang w:val="en-US"/>
        </w:rPr>
        <w:t>pharmaceuticals</w:t>
      </w:r>
      <w:r>
        <w:rPr>
          <w:rFonts w:cs="Arial"/>
          <w:lang w:val="en-US"/>
        </w:rPr>
        <w:t>, down over EUR 1 billion (-21.7%).</w:t>
      </w:r>
      <w:r>
        <w:rPr>
          <w:rFonts w:cs="Arial"/>
          <w:lang w:val="en-US"/>
        </w:rPr>
        <w:br/>
        <w:t xml:space="preserve">Conversely, </w:t>
      </w:r>
      <w:r>
        <w:rPr>
          <w:rFonts w:cs="Arial"/>
          <w:b/>
          <w:lang w:val="en-US"/>
        </w:rPr>
        <w:t xml:space="preserve">Canada </w:t>
      </w:r>
      <w:r>
        <w:rPr>
          <w:rFonts w:cs="Arial"/>
          <w:lang w:val="en-US"/>
        </w:rPr>
        <w:t>posted far better figures in 2017, as Flemish exports there surged by 23.2%.</w:t>
      </w:r>
      <w:r>
        <w:rPr>
          <w:rFonts w:cs="Arial"/>
          <w:lang w:val="en-US"/>
        </w:rPr>
        <w:br/>
      </w:r>
      <w:bookmarkEnd w:id="6"/>
      <w:r>
        <w:rPr>
          <w:rFonts w:cs="Arial"/>
          <w:lang w:val="en-US"/>
        </w:rPr>
        <w:t xml:space="preserve">Latin-American markets also yielded positive 2017 results, with </w:t>
      </w:r>
      <w:r>
        <w:rPr>
          <w:rFonts w:cs="Arial"/>
          <w:b/>
          <w:lang w:val="en-US"/>
        </w:rPr>
        <w:t>Brazil</w:t>
      </w:r>
      <w:r>
        <w:rPr>
          <w:rFonts w:cs="Arial"/>
          <w:lang w:val="en-US"/>
        </w:rPr>
        <w:t xml:space="preserve"> — our 18</w:t>
      </w:r>
      <w:r>
        <w:rPr>
          <w:rFonts w:cs="Arial"/>
          <w:vertAlign w:val="superscript"/>
          <w:lang w:val="en-US"/>
        </w:rPr>
        <w:t>th</w:t>
      </w:r>
      <w:r>
        <w:rPr>
          <w:rFonts w:cs="Arial"/>
          <w:lang w:val="en-US"/>
        </w:rPr>
        <w:t xml:space="preserve"> market — even ranking fifth in terms of export value increase during that year and Flemish exports to Brazil soaring by an impressive 40.44%. </w:t>
      </w:r>
      <w:r>
        <w:rPr>
          <w:rFonts w:cs="Arial"/>
          <w:lang w:val="en-US"/>
        </w:rPr>
        <w:br/>
      </w:r>
    </w:p>
    <w:p>
      <w:pPr>
        <w:spacing w:line="276" w:lineRule="auto"/>
        <w:jc w:val="both"/>
        <w:rPr>
          <w:rFonts w:ascii="Calibri" w:hAnsi="Calibri" w:cs="Arial"/>
          <w:b/>
          <w:i/>
          <w:sz w:val="24"/>
          <w:u w:val="single"/>
          <w:lang w:val="en-US"/>
        </w:rPr>
      </w:pPr>
      <w:r>
        <w:rPr>
          <w:rFonts w:ascii="Calibri" w:hAnsi="Calibri" w:cs="Arial"/>
          <w:b/>
          <w:i/>
          <w:sz w:val="24"/>
          <w:u w:val="single"/>
          <w:lang w:val="en-US"/>
        </w:rPr>
        <w:t>Exports by commodity</w:t>
      </w:r>
    </w:p>
    <w:p>
      <w:pPr>
        <w:spacing w:line="276" w:lineRule="auto"/>
        <w:jc w:val="both"/>
        <w:rPr>
          <w:rFonts w:ascii="Calibri" w:hAnsi="Calibri" w:cs="Arial"/>
          <w:lang w:val="en-US"/>
        </w:rPr>
      </w:pPr>
    </w:p>
    <w:p>
      <w:pPr>
        <w:spacing w:line="276" w:lineRule="auto"/>
        <w:rPr>
          <w:rFonts w:ascii="Calibri" w:hAnsi="Calibri" w:cs="Arial"/>
          <w:lang w:val="en-US"/>
        </w:rPr>
      </w:pPr>
      <w:r>
        <w:rPr>
          <w:rFonts w:ascii="Calibri" w:hAnsi="Calibri" w:cs="Arial"/>
          <w:lang w:val="en-US"/>
        </w:rPr>
        <w:t xml:space="preserve">In 2017, combined annual exports of </w:t>
      </w:r>
      <w:r>
        <w:rPr>
          <w:rFonts w:ascii="Calibri" w:hAnsi="Calibri" w:cs="Arial"/>
          <w:b/>
          <w:lang w:val="en-US"/>
        </w:rPr>
        <w:t>chemicals and pharmaceuticals</w:t>
      </w:r>
      <w:r>
        <w:rPr>
          <w:rFonts w:ascii="Calibri" w:hAnsi="Calibri" w:cs="Arial"/>
          <w:lang w:val="en-US"/>
        </w:rPr>
        <w:t xml:space="preserve"> stood at EUR 68.6 billion and remained the top export commodity group, with a 21.6% proportion of total Flemish exports. </w:t>
      </w:r>
      <w:r>
        <w:rPr>
          <w:rFonts w:ascii="Calibri" w:hAnsi="Calibri" w:cs="Arial"/>
          <w:lang w:val="en-US"/>
        </w:rPr>
        <w:br/>
      </w:r>
      <w:r>
        <w:rPr>
          <w:rFonts w:ascii="Calibri" w:hAnsi="Calibri" w:cs="Arial"/>
          <w:i/>
          <w:lang w:val="en-US"/>
        </w:rPr>
        <w:t>Transport materials</w:t>
      </w:r>
      <w:r>
        <w:rPr>
          <w:rFonts w:ascii="Calibri" w:hAnsi="Calibri" w:cs="Arial"/>
          <w:lang w:val="en-US"/>
        </w:rPr>
        <w:t>, ranking second among export commodities sold, saw a 7.4% value increase and accounted for 13.1% of total merchandise exports in 2017.</w:t>
      </w:r>
    </w:p>
    <w:p>
      <w:pPr>
        <w:spacing w:line="276" w:lineRule="auto"/>
        <w:rPr>
          <w:rFonts w:ascii="Calibri" w:hAnsi="Calibri" w:cs="Arial"/>
          <w:lang w:val="en-US"/>
        </w:rPr>
      </w:pPr>
    </w:p>
    <w:p>
      <w:pPr>
        <w:spacing w:line="276" w:lineRule="auto"/>
        <w:rPr>
          <w:rFonts w:ascii="Calibri" w:hAnsi="Calibri" w:cs="Arial"/>
          <w:lang w:val="en-US"/>
        </w:rPr>
      </w:pPr>
      <w:r>
        <w:rPr>
          <w:rFonts w:ascii="Calibri" w:hAnsi="Calibri" w:cs="Arial"/>
          <w:noProof/>
          <w:lang w:val="en-US"/>
        </w:rPr>
        <w:drawing>
          <wp:anchor distT="0" distB="0" distL="114300" distR="114300" simplePos="0" relativeHeight="251658240" behindDoc="1" locked="0" layoutInCell="1" allowOverlap="1">
            <wp:simplePos x="0" y="0"/>
            <wp:positionH relativeFrom="column">
              <wp:posOffset>-3175</wp:posOffset>
            </wp:positionH>
            <wp:positionV relativeFrom="paragraph">
              <wp:posOffset>0</wp:posOffset>
            </wp:positionV>
            <wp:extent cx="5965190" cy="4445635"/>
            <wp:effectExtent l="0" t="0" r="0" b="0"/>
            <wp:wrapTight wrapText="bothSides">
              <wp:wrapPolygon edited="0">
                <wp:start x="0" y="0"/>
                <wp:lineTo x="0" y="21474"/>
                <wp:lineTo x="21522" y="21474"/>
                <wp:lineTo x="215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5190" cy="4445635"/>
                    </a:xfrm>
                    <a:prstGeom prst="rect">
                      <a:avLst/>
                    </a:prstGeom>
                    <a:noFill/>
                  </pic:spPr>
                </pic:pic>
              </a:graphicData>
            </a:graphic>
          </wp:anchor>
        </w:drawing>
      </w:r>
    </w:p>
    <w:p>
      <w:pPr>
        <w:spacing w:line="276" w:lineRule="auto"/>
        <w:jc w:val="both"/>
        <w:rPr>
          <w:rFonts w:ascii="Calibri" w:hAnsi="Calibri" w:cs="Arial"/>
          <w:lang w:val="en-US"/>
        </w:rPr>
      </w:pPr>
    </w:p>
    <w:p>
      <w:pPr>
        <w:spacing w:line="276" w:lineRule="auto"/>
        <w:jc w:val="both"/>
        <w:rPr>
          <w:rFonts w:ascii="Calibri" w:hAnsi="Calibri" w:cs="Arial"/>
          <w:lang w:val="en-US"/>
        </w:rPr>
      </w:pPr>
    </w:p>
    <w:p>
      <w:pPr>
        <w:spacing w:line="276" w:lineRule="auto"/>
        <w:rPr>
          <w:rFonts w:ascii="Calibri" w:hAnsi="Calibri" w:cs="Arial"/>
          <w:lang w:val="en-US"/>
        </w:rPr>
      </w:pPr>
      <w:r>
        <w:rPr>
          <w:rFonts w:ascii="Calibri" w:hAnsi="Calibri" w:cs="Arial"/>
          <w:lang w:val="en-US"/>
        </w:rPr>
        <w:lastRenderedPageBreak/>
        <w:t xml:space="preserve">Fired up by increased export volumes and oil price hikes alike, </w:t>
      </w:r>
      <w:r>
        <w:rPr>
          <w:rFonts w:ascii="Calibri" w:hAnsi="Calibri" w:cs="Arial"/>
          <w:b/>
          <w:lang w:val="en-US"/>
        </w:rPr>
        <w:t>mineral</w:t>
      </w:r>
      <w:r>
        <w:rPr>
          <w:rFonts w:ascii="Calibri" w:hAnsi="Calibri" w:cs="Arial"/>
          <w:lang w:val="en-US"/>
        </w:rPr>
        <w:t xml:space="preserve"> </w:t>
      </w:r>
      <w:r>
        <w:rPr>
          <w:rFonts w:ascii="Calibri" w:hAnsi="Calibri" w:cs="Arial"/>
          <w:b/>
          <w:lang w:val="en-US"/>
        </w:rPr>
        <w:t>products</w:t>
      </w:r>
      <w:r>
        <w:rPr>
          <w:rFonts w:ascii="Calibri" w:hAnsi="Calibri" w:cs="Arial"/>
          <w:lang w:val="en-US"/>
        </w:rPr>
        <w:t xml:space="preserve"> experienced the largest annual value increase of 2017, up EUR 6.25 billion on 2016 (+27.6%). </w:t>
      </w:r>
    </w:p>
    <w:p>
      <w:pPr>
        <w:spacing w:line="276" w:lineRule="auto"/>
        <w:rPr>
          <w:rFonts w:ascii="Calibri" w:hAnsi="Calibri" w:cs="Arial"/>
          <w:lang w:val="en-US"/>
        </w:rPr>
      </w:pPr>
      <w:r>
        <w:rPr>
          <w:rFonts w:ascii="Calibri" w:hAnsi="Calibri" w:cs="Arial"/>
          <w:lang w:val="en-US"/>
        </w:rPr>
        <w:t xml:space="preserve">With exports totalling EUR 27.23 billion and up 8.9% on 2016, </w:t>
      </w:r>
      <w:r>
        <w:rPr>
          <w:rFonts w:ascii="Calibri" w:hAnsi="Calibri" w:cs="Arial"/>
          <w:b/>
          <w:lang w:val="en-US"/>
        </w:rPr>
        <w:t>plastics</w:t>
      </w:r>
      <w:r>
        <w:rPr>
          <w:rFonts w:ascii="Calibri" w:hAnsi="Calibri" w:cs="Arial"/>
          <w:lang w:val="en-US"/>
        </w:rPr>
        <w:t xml:space="preserve">, our fifth export commodity by value, also ranked among the high-growth industries in 2017. The same went for the third-ranking export line, </w:t>
      </w:r>
      <w:r>
        <w:rPr>
          <w:rFonts w:ascii="Calibri" w:hAnsi="Calibri" w:cs="Arial"/>
          <w:b/>
          <w:lang w:val="en-US"/>
        </w:rPr>
        <w:t>machines, mechanical appliances and electronic equipment</w:t>
      </w:r>
      <w:r>
        <w:rPr>
          <w:rFonts w:ascii="Calibri" w:hAnsi="Calibri" w:cs="Arial"/>
          <w:lang w:val="en-US"/>
        </w:rPr>
        <w:t xml:space="preserve">, with 2017 sales up 4.2%. </w:t>
      </w:r>
    </w:p>
    <w:p>
      <w:pPr>
        <w:spacing w:line="276" w:lineRule="auto"/>
        <w:rPr>
          <w:rFonts w:ascii="Calibri" w:hAnsi="Calibri" w:cs="Arial"/>
          <w:lang w:val="en-US"/>
        </w:rPr>
      </w:pPr>
    </w:p>
    <w:p>
      <w:pPr>
        <w:spacing w:line="276" w:lineRule="auto"/>
        <w:rPr>
          <w:rFonts w:ascii="Calibri" w:hAnsi="Calibri" w:cs="Arial"/>
          <w:b/>
          <w:i/>
          <w:sz w:val="24"/>
          <w:u w:val="single"/>
          <w:lang w:val="en-US"/>
        </w:rPr>
      </w:pPr>
      <w:r>
        <w:rPr>
          <w:rFonts w:ascii="Calibri" w:hAnsi="Calibri" w:cs="Arial"/>
          <w:b/>
          <w:i/>
          <w:sz w:val="24"/>
          <w:u w:val="single"/>
          <w:lang w:val="en-US"/>
        </w:rPr>
        <w:t>Supporting and promoting international business development… an ongoing concern</w:t>
      </w:r>
    </w:p>
    <w:p>
      <w:pPr>
        <w:spacing w:line="276" w:lineRule="auto"/>
        <w:jc w:val="both"/>
        <w:rPr>
          <w:rFonts w:ascii="Calibri" w:hAnsi="Calibri" w:cs="Arial"/>
          <w:lang w:val="en-US"/>
        </w:rPr>
      </w:pPr>
    </w:p>
    <w:p>
      <w:pPr>
        <w:spacing w:line="276" w:lineRule="auto"/>
        <w:rPr>
          <w:rFonts w:ascii="Calibri" w:eastAsiaTheme="minorHAnsi" w:hAnsi="Calibri" w:cs="Arial"/>
          <w:lang w:val="en-US"/>
        </w:rPr>
      </w:pPr>
      <w:r>
        <w:rPr>
          <w:rFonts w:ascii="Calibri" w:hAnsi="Calibri" w:cs="Arial"/>
          <w:lang w:val="en-US"/>
        </w:rPr>
        <w:t xml:space="preserve">“Soaring exports from Flanders definitely represent a boon to the economy”, says Mrs. Claire Tillekaerts, CEO at Flanders Investment and Trade (FIT). Taking their business abroad is of paramount importance for companies in their bid to both maintain and strengthen their competitiveness on the global market. </w:t>
      </w:r>
      <w:r>
        <w:rPr>
          <w:rFonts w:ascii="Calibri" w:hAnsi="Calibri" w:cs="Arial"/>
          <w:lang w:val="en-US"/>
        </w:rPr>
        <w:br/>
      </w:r>
      <w:r>
        <w:rPr>
          <w:rFonts w:ascii="Calibri" w:hAnsi="Calibri" w:cs="Arial"/>
          <w:lang w:val="en-US"/>
        </w:rPr>
        <w:br/>
        <w:t>Last year, as part of our core mission to support Flanders-based exporters, FIT organized 124 business trips, set up group pavilions at international trade shows and staged seminars, while also scheduling no less than 4 336 B-to-B matchmaking sessions between Flemish entrepreneurs and their foreign counterparts.</w:t>
      </w:r>
      <w:r>
        <w:rPr>
          <w:rFonts w:ascii="Calibri" w:hAnsi="Calibri" w:cs="Arial"/>
          <w:lang w:val="en-US"/>
        </w:rPr>
        <w:br/>
        <w:t xml:space="preserve">Furthermore, a total of 355 trade leads and 83 market reports were generated, 4 149 Flemish companies were given export guidance, while another 2 134 of them were granted financial assistance in order to boost their export efforts. </w:t>
      </w:r>
    </w:p>
    <w:p>
      <w:pPr>
        <w:spacing w:line="276" w:lineRule="auto"/>
        <w:jc w:val="both"/>
        <w:rPr>
          <w:rFonts w:asciiTheme="minorHAnsi" w:hAnsiTheme="minorHAnsi" w:cstheme="minorHAnsi"/>
          <w:lang w:val="en-US"/>
        </w:rPr>
      </w:pPr>
    </w:p>
    <w:p>
      <w:pPr>
        <w:pBdr>
          <w:top w:val="single" w:sz="4" w:space="1" w:color="auto"/>
          <w:left w:val="single" w:sz="4" w:space="4" w:color="auto"/>
          <w:bottom w:val="single" w:sz="4" w:space="1" w:color="auto"/>
          <w:right w:val="single" w:sz="4" w:space="4" w:color="auto"/>
        </w:pBdr>
        <w:spacing w:after="200" w:line="240" w:lineRule="auto"/>
        <w:rPr>
          <w:rFonts w:asciiTheme="minorHAnsi" w:hAnsiTheme="minorHAnsi" w:cstheme="minorHAnsi"/>
          <w:b/>
          <w:lang w:val="en-US"/>
        </w:rPr>
      </w:pPr>
      <w:r>
        <w:rPr>
          <w:rFonts w:asciiTheme="minorHAnsi" w:hAnsiTheme="minorHAnsi" w:cstheme="minorHAnsi"/>
          <w:b/>
          <w:lang w:val="en-US"/>
        </w:rPr>
        <w:t xml:space="preserve">Flanders foreign trade: a closer look </w:t>
      </w:r>
    </w:p>
    <w:p>
      <w:pPr>
        <w:pBdr>
          <w:top w:val="single" w:sz="4" w:space="1" w:color="auto"/>
          <w:left w:val="single" w:sz="4" w:space="4" w:color="auto"/>
          <w:bottom w:val="single" w:sz="4" w:space="1" w:color="auto"/>
          <w:right w:val="single" w:sz="4" w:space="4" w:color="auto"/>
        </w:pBdr>
        <w:spacing w:after="200" w:line="240" w:lineRule="auto"/>
        <w:rPr>
          <w:rFonts w:asciiTheme="minorHAnsi" w:hAnsiTheme="minorHAnsi" w:cstheme="minorHAnsi"/>
          <w:lang w:val="en-US"/>
        </w:rPr>
      </w:pPr>
      <w:bookmarkStart w:id="7" w:name="_Hlk511125178"/>
      <w:bookmarkStart w:id="8" w:name="_Hlk511125157"/>
      <w:r>
        <w:rPr>
          <w:rFonts w:asciiTheme="minorHAnsi" w:hAnsiTheme="minorHAnsi" w:cstheme="minorHAnsi"/>
          <w:lang w:val="en-US"/>
        </w:rPr>
        <w:t xml:space="preserve">As with its exports, total merchandise </w:t>
      </w:r>
      <w:r>
        <w:rPr>
          <w:rFonts w:asciiTheme="minorHAnsi" w:hAnsiTheme="minorHAnsi" w:cstheme="minorHAnsi"/>
          <w:b/>
          <w:lang w:val="en-US"/>
        </w:rPr>
        <w:t>imports</w:t>
      </w:r>
      <w:r>
        <w:rPr>
          <w:rFonts w:asciiTheme="minorHAnsi" w:hAnsiTheme="minorHAnsi" w:cstheme="minorHAnsi"/>
          <w:lang w:val="en-US"/>
        </w:rPr>
        <w:t xml:space="preserve"> into Flanders also reached a new high in 2017, when imports of foreign goods amounted to </w:t>
      </w:r>
      <w:r>
        <w:rPr>
          <w:rFonts w:asciiTheme="minorHAnsi" w:hAnsiTheme="minorHAnsi" w:cstheme="minorHAnsi"/>
          <w:b/>
          <w:lang w:val="en-US"/>
        </w:rPr>
        <w:t>EUR 299 billion</w:t>
      </w:r>
      <w:r>
        <w:rPr>
          <w:rFonts w:asciiTheme="minorHAnsi" w:hAnsiTheme="minorHAnsi" w:cstheme="minorHAnsi"/>
          <w:lang w:val="en-US"/>
        </w:rPr>
        <w:t xml:space="preserve">, which was </w:t>
      </w:r>
      <w:r>
        <w:rPr>
          <w:rFonts w:asciiTheme="minorHAnsi" w:hAnsiTheme="minorHAnsi" w:cstheme="minorHAnsi"/>
          <w:b/>
          <w:lang w:val="en-US"/>
        </w:rPr>
        <w:t>a 3.12% increase</w:t>
      </w:r>
      <w:r>
        <w:rPr>
          <w:rFonts w:asciiTheme="minorHAnsi" w:hAnsiTheme="minorHAnsi" w:cstheme="minorHAnsi"/>
          <w:lang w:val="en-US"/>
        </w:rPr>
        <w:t xml:space="preserve"> compared with the 2016 value.</w:t>
      </w:r>
      <w:bookmarkEnd w:id="7"/>
      <w:r>
        <w:rPr>
          <w:rFonts w:asciiTheme="minorHAnsi" w:hAnsiTheme="minorHAnsi" w:cstheme="minorHAnsi"/>
          <w:lang w:val="en-US"/>
        </w:rPr>
        <w:t xml:space="preserve">  </w:t>
      </w:r>
    </w:p>
    <w:bookmarkEnd w:id="8"/>
    <w:p>
      <w:pPr>
        <w:pBdr>
          <w:top w:val="single" w:sz="4" w:space="1" w:color="auto"/>
          <w:left w:val="single" w:sz="4" w:space="4" w:color="auto"/>
          <w:bottom w:val="single" w:sz="4" w:space="1" w:color="auto"/>
          <w:right w:val="single" w:sz="4" w:space="4" w:color="auto"/>
        </w:pBdr>
        <w:spacing w:after="200" w:line="240" w:lineRule="auto"/>
        <w:rPr>
          <w:rFonts w:asciiTheme="minorHAnsi" w:hAnsiTheme="minorHAnsi" w:cstheme="minorHAnsi"/>
        </w:rPr>
      </w:pPr>
      <w:r>
        <w:rPr>
          <w:rFonts w:asciiTheme="minorHAnsi" w:hAnsiTheme="minorHAnsi" w:cstheme="minorHAnsi"/>
        </w:rPr>
        <w:t>Further information:</w:t>
      </w:r>
    </w:p>
    <w:p>
      <w:pPr>
        <w:pStyle w:val="ListParagraph"/>
        <w:numPr>
          <w:ilvl w:val="0"/>
          <w:numId w:val="10"/>
        </w:numPr>
        <w:pBdr>
          <w:top w:val="single" w:sz="4" w:space="1" w:color="auto"/>
          <w:left w:val="single" w:sz="4" w:space="4" w:color="auto"/>
          <w:bottom w:val="single" w:sz="4" w:space="1" w:color="auto"/>
          <w:right w:val="single" w:sz="4" w:space="4" w:color="auto"/>
        </w:pBdr>
        <w:spacing w:after="200" w:line="240" w:lineRule="auto"/>
        <w:rPr>
          <w:rFonts w:asciiTheme="minorHAnsi" w:hAnsiTheme="minorHAnsi" w:cstheme="minorHAnsi"/>
          <w:lang w:val="en-US"/>
        </w:rPr>
      </w:pPr>
      <w:r>
        <w:rPr>
          <w:rFonts w:asciiTheme="minorHAnsi" w:hAnsiTheme="minorHAnsi" w:cstheme="minorHAnsi"/>
          <w:lang w:val="en-US"/>
        </w:rPr>
        <w:t xml:space="preserve">Flemish foreign trade </w:t>
      </w:r>
      <w:r>
        <w:rPr>
          <w:rFonts w:asciiTheme="minorHAnsi" w:hAnsiTheme="minorHAnsi" w:cstheme="minorHAnsi" w:hint="eastAsia"/>
          <w:lang w:val="en-US"/>
        </w:rPr>
        <w:t>–</w:t>
      </w:r>
      <w:r>
        <w:rPr>
          <w:rFonts w:asciiTheme="minorHAnsi" w:hAnsiTheme="minorHAnsi" w:cstheme="minorHAnsi"/>
          <w:lang w:val="en-US"/>
        </w:rPr>
        <w:t xml:space="preserve"> Key points </w:t>
      </w:r>
    </w:p>
    <w:p>
      <w:pPr>
        <w:pStyle w:val="ListParagraph"/>
        <w:numPr>
          <w:ilvl w:val="0"/>
          <w:numId w:val="10"/>
        </w:numPr>
        <w:pBdr>
          <w:top w:val="single" w:sz="4" w:space="1" w:color="auto"/>
          <w:left w:val="single" w:sz="4" w:space="4" w:color="auto"/>
          <w:bottom w:val="single" w:sz="4" w:space="1" w:color="auto"/>
          <w:right w:val="single" w:sz="4" w:space="4" w:color="auto"/>
        </w:pBdr>
        <w:spacing w:after="200" w:line="240" w:lineRule="auto"/>
        <w:rPr>
          <w:rFonts w:asciiTheme="minorHAnsi" w:hAnsiTheme="minorHAnsi" w:cstheme="minorHAnsi"/>
          <w:lang w:val="en-US"/>
        </w:rPr>
      </w:pPr>
      <w:r>
        <w:rPr>
          <w:rFonts w:asciiTheme="minorHAnsi" w:hAnsiTheme="minorHAnsi" w:cstheme="minorHAnsi"/>
          <w:lang w:val="en-US"/>
        </w:rPr>
        <w:t xml:space="preserve">Flemish foreign trade </w:t>
      </w:r>
      <w:r>
        <w:rPr>
          <w:rFonts w:asciiTheme="minorHAnsi" w:hAnsiTheme="minorHAnsi" w:cstheme="minorHAnsi" w:hint="eastAsia"/>
          <w:lang w:val="en-US"/>
        </w:rPr>
        <w:t>–</w:t>
      </w:r>
      <w:r>
        <w:rPr>
          <w:rFonts w:asciiTheme="minorHAnsi" w:hAnsiTheme="minorHAnsi" w:cstheme="minorHAnsi"/>
          <w:lang w:val="en-US"/>
        </w:rPr>
        <w:t xml:space="preserve"> In-depth analysis</w:t>
      </w:r>
    </w:p>
    <w:p>
      <w:pPr>
        <w:pStyle w:val="ListParagraph"/>
        <w:numPr>
          <w:ilvl w:val="0"/>
          <w:numId w:val="10"/>
        </w:numPr>
        <w:pBdr>
          <w:top w:val="single" w:sz="4" w:space="1" w:color="auto"/>
          <w:left w:val="single" w:sz="4" w:space="4" w:color="auto"/>
          <w:bottom w:val="single" w:sz="4" w:space="1" w:color="auto"/>
          <w:right w:val="single" w:sz="4" w:space="4" w:color="auto"/>
        </w:pBdr>
        <w:spacing w:after="200" w:line="240" w:lineRule="auto"/>
        <w:rPr>
          <w:rFonts w:asciiTheme="minorHAnsi" w:hAnsiTheme="minorHAnsi" w:cstheme="minorHAnsi"/>
        </w:rPr>
      </w:pPr>
      <w:r>
        <w:rPr>
          <w:rFonts w:asciiTheme="minorHAnsi" w:hAnsiTheme="minorHAnsi" w:cstheme="minorHAnsi"/>
        </w:rPr>
        <w:t>Infographics</w:t>
      </w:r>
    </w:p>
    <w:sectPr>
      <w:headerReference w:type="default" r:id="rId9"/>
      <w:footerReference w:type="default" r:id="rId10"/>
      <w:headerReference w:type="first" r:id="rId11"/>
      <w:footerReference w:type="first" r:id="rId12"/>
      <w:pgSz w:w="11906" w:h="16838"/>
      <w:pgMar w:top="3047" w:right="851" w:bottom="2410" w:left="1134" w:header="709" w:footer="7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ArtSans-Bold">
    <w:altName w:val="Courier New"/>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aginering"/>
    </w:pPr>
    <w:r>
      <w:tab/>
    </w:r>
    <w:r>
      <w:tab/>
    </w:r>
    <w:r>
      <w:tab/>
    </w:r>
    <w:r>
      <w:tab/>
    </w:r>
    <w:r>
      <w:tab/>
      <w:t xml:space="preserve">pagina </w:t>
    </w:r>
    <w:r>
      <w:fldChar w:fldCharType="begin"/>
    </w:r>
    <w:r>
      <w:instrText xml:space="preserve"> PAGE  \* Arabic  \* MERGEFORMAT </w:instrText>
    </w:r>
    <w:r>
      <w:fldChar w:fldCharType="separate"/>
    </w:r>
    <w:r>
      <w:t>4</w:t>
    </w:r>
    <w:r>
      <w:fldChar w:fldCharType="end"/>
    </w:r>
    <w:r>
      <w:t xml:space="preserve"> van </w:t>
    </w:r>
    <w:fldSimple w:instr=" NUMPAGES  \* Arabic  \* MERGEFORMAT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aginering"/>
    </w:pPr>
    <w:r>
      <w:rPr>
        <w:lang w:val="nl-NL" w:eastAsia="nl-NL"/>
      </w:rPr>
      <w:drawing>
        <wp:anchor distT="0" distB="0" distL="114300" distR="114300" simplePos="0" relativeHeight="251657728" behindDoc="1" locked="0" layoutInCell="0" allowOverlap="1">
          <wp:simplePos x="0" y="0"/>
          <wp:positionH relativeFrom="page">
            <wp:posOffset>718961</wp:posOffset>
          </wp:positionH>
          <wp:positionV relativeFrom="page">
            <wp:posOffset>9822180</wp:posOffset>
          </wp:positionV>
          <wp:extent cx="745914" cy="331200"/>
          <wp:effectExtent l="19050" t="0" r="0" b="0"/>
          <wp:wrapNone/>
          <wp:docPr id="13"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r>
      <w:tab/>
    </w:r>
    <w:r>
      <w:tab/>
    </w:r>
    <w:r>
      <w:tab/>
    </w:r>
    <w:r>
      <w:tab/>
      <w:t xml:space="preserve">pagina </w:t>
    </w:r>
    <w:r>
      <w:fldChar w:fldCharType="begin"/>
    </w:r>
    <w:r>
      <w:instrText xml:space="preserve"> PAGE  \* Arabic  \* MERGEFORMAT </w:instrText>
    </w:r>
    <w:r>
      <w:fldChar w:fldCharType="separate"/>
    </w:r>
    <w:r>
      <w:t>1</w:t>
    </w:r>
    <w:r>
      <w:fldChar w:fldCharType="end"/>
    </w:r>
    <w:r>
      <w:t xml:space="preserve"> van </w:t>
    </w:r>
    <w:fldSimple w:instr=" NUMPAGES  \* Arabic  \* MERGEFORMAT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rPr>
        <w:noProof/>
        <w:lang w:val="nl-NL" w:eastAsia="nl-NL"/>
      </w:rPr>
      <w:drawing>
        <wp:anchor distT="0" distB="0" distL="114300" distR="114300" simplePos="0" relativeHeight="251655680" behindDoc="1" locked="0" layoutInCell="0" allowOverlap="1">
          <wp:simplePos x="0" y="0"/>
          <wp:positionH relativeFrom="page">
            <wp:posOffset>720090</wp:posOffset>
          </wp:positionH>
          <wp:positionV relativeFrom="page">
            <wp:posOffset>9822180</wp:posOffset>
          </wp:positionV>
          <wp:extent cx="748595" cy="327378"/>
          <wp:effectExtent l="19050" t="0" r="0" b="0"/>
          <wp:wrapNone/>
          <wp:docPr id="1"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rPr>
        <w:noProof/>
        <w:lang w:val="nl-NL" w:eastAsia="nl-NL"/>
      </w:rPr>
      <w:drawing>
        <wp:anchor distT="0" distB="0" distL="114300" distR="114300" simplePos="0" relativeHeight="251659776" behindDoc="1" locked="0" layoutInCell="1" allowOverlap="1">
          <wp:simplePos x="0" y="0"/>
          <wp:positionH relativeFrom="column">
            <wp:posOffset>3810</wp:posOffset>
          </wp:positionH>
          <wp:positionV relativeFrom="paragraph">
            <wp:posOffset>-5715</wp:posOffset>
          </wp:positionV>
          <wp:extent cx="2927720" cy="7488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horizontaal_naak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7720" cy="748867"/>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56704" behindDoc="1" locked="0" layoutInCell="0" allowOverlap="1">
          <wp:simplePos x="0" y="0"/>
          <wp:positionH relativeFrom="page">
            <wp:posOffset>720090</wp:posOffset>
          </wp:positionH>
          <wp:positionV relativeFrom="page">
            <wp:posOffset>449580</wp:posOffset>
          </wp:positionV>
          <wp:extent cx="1787379" cy="736627"/>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2">
                    <a:extLst>
                      <a:ext uri="{28A0092B-C50C-407E-A947-70E740481C1C}">
                        <a14:useLocalDpi xmlns:a14="http://schemas.microsoft.com/office/drawing/2010/main" val="0"/>
                      </a:ext>
                    </a:extLst>
                  </a:blip>
                  <a:stretch>
                    <a:fillRect/>
                  </a:stretch>
                </pic:blipFill>
                <pic:spPr>
                  <a:xfrm>
                    <a:off x="0" y="0"/>
                    <a:ext cx="1787379" cy="736627"/>
                  </a:xfrm>
                  <a:prstGeom prst="rect">
                    <a:avLst/>
                  </a:prstGeom>
                </pic:spPr>
              </pic:pic>
            </a:graphicData>
          </a:graphic>
        </wp:anchor>
      </w:drawing>
    </w:r>
    <w:r>
      <w:rPr>
        <w:noProof/>
        <w:lang w:val="nl-NL" w:eastAsia="nl-NL"/>
      </w:rPr>
      <mc:AlternateContent>
        <mc:Choice Requires="wps">
          <w:drawing>
            <wp:anchor distT="0" distB="0" distL="114300" distR="114300" simplePos="0" relativeHeight="251658752" behindDoc="1" locked="0" layoutInCell="1" allowOverlap="1">
              <wp:simplePos x="0" y="0"/>
              <wp:positionH relativeFrom="page">
                <wp:posOffset>20320</wp:posOffset>
              </wp:positionH>
              <wp:positionV relativeFrom="page">
                <wp:posOffset>2089150</wp:posOffset>
              </wp:positionV>
              <wp:extent cx="2210435" cy="7366000"/>
              <wp:effectExtent l="0" t="0" r="0" b="6350"/>
              <wp:wrapTight wrapText="bothSides">
                <wp:wrapPolygon edited="0">
                  <wp:start x="0" y="0"/>
                  <wp:lineTo x="0" y="21619"/>
                  <wp:lineTo x="21594" y="21619"/>
                  <wp:lineTo x="21594" y="0"/>
                  <wp:lineTo x="0" y="0"/>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7366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pt;margin-top:164.5pt;width:174.05pt;height:58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" strokecolor="white [3212]">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7F79"/>
    <w:multiLevelType w:val="hybridMultilevel"/>
    <w:tmpl w:val="72E2D40A"/>
    <w:lvl w:ilvl="0" w:tplc="25A0C468">
      <w:start w:val="15"/>
      <w:numFmt w:val="bullet"/>
      <w:lvlText w:val=""/>
      <w:lvlJc w:val="left"/>
      <w:pPr>
        <w:ind w:left="2487" w:hanging="360"/>
      </w:pPr>
      <w:rPr>
        <w:rFonts w:ascii="Symbol" w:eastAsia="Times" w:hAnsi="Symbol" w:cs="Arial" w:hint="default"/>
      </w:rPr>
    </w:lvl>
    <w:lvl w:ilvl="1" w:tplc="08130003" w:tentative="1">
      <w:start w:val="1"/>
      <w:numFmt w:val="bullet"/>
      <w:lvlText w:val="o"/>
      <w:lvlJc w:val="left"/>
      <w:pPr>
        <w:ind w:left="3207" w:hanging="360"/>
      </w:pPr>
      <w:rPr>
        <w:rFonts w:ascii="Courier New" w:hAnsi="Courier New" w:cs="Courier New" w:hint="default"/>
      </w:rPr>
    </w:lvl>
    <w:lvl w:ilvl="2" w:tplc="08130005" w:tentative="1">
      <w:start w:val="1"/>
      <w:numFmt w:val="bullet"/>
      <w:lvlText w:val=""/>
      <w:lvlJc w:val="left"/>
      <w:pPr>
        <w:ind w:left="3927" w:hanging="360"/>
      </w:pPr>
      <w:rPr>
        <w:rFonts w:ascii="Wingdings" w:hAnsi="Wingdings" w:hint="default"/>
      </w:rPr>
    </w:lvl>
    <w:lvl w:ilvl="3" w:tplc="08130001" w:tentative="1">
      <w:start w:val="1"/>
      <w:numFmt w:val="bullet"/>
      <w:lvlText w:val=""/>
      <w:lvlJc w:val="left"/>
      <w:pPr>
        <w:ind w:left="4647" w:hanging="360"/>
      </w:pPr>
      <w:rPr>
        <w:rFonts w:ascii="Symbol" w:hAnsi="Symbol" w:hint="default"/>
      </w:rPr>
    </w:lvl>
    <w:lvl w:ilvl="4" w:tplc="08130003" w:tentative="1">
      <w:start w:val="1"/>
      <w:numFmt w:val="bullet"/>
      <w:lvlText w:val="o"/>
      <w:lvlJc w:val="left"/>
      <w:pPr>
        <w:ind w:left="5367" w:hanging="360"/>
      </w:pPr>
      <w:rPr>
        <w:rFonts w:ascii="Courier New" w:hAnsi="Courier New" w:cs="Courier New" w:hint="default"/>
      </w:rPr>
    </w:lvl>
    <w:lvl w:ilvl="5" w:tplc="08130005" w:tentative="1">
      <w:start w:val="1"/>
      <w:numFmt w:val="bullet"/>
      <w:lvlText w:val=""/>
      <w:lvlJc w:val="left"/>
      <w:pPr>
        <w:ind w:left="6087" w:hanging="360"/>
      </w:pPr>
      <w:rPr>
        <w:rFonts w:ascii="Wingdings" w:hAnsi="Wingdings" w:hint="default"/>
      </w:rPr>
    </w:lvl>
    <w:lvl w:ilvl="6" w:tplc="08130001" w:tentative="1">
      <w:start w:val="1"/>
      <w:numFmt w:val="bullet"/>
      <w:lvlText w:val=""/>
      <w:lvlJc w:val="left"/>
      <w:pPr>
        <w:ind w:left="6807" w:hanging="360"/>
      </w:pPr>
      <w:rPr>
        <w:rFonts w:ascii="Symbol" w:hAnsi="Symbol" w:hint="default"/>
      </w:rPr>
    </w:lvl>
    <w:lvl w:ilvl="7" w:tplc="08130003" w:tentative="1">
      <w:start w:val="1"/>
      <w:numFmt w:val="bullet"/>
      <w:lvlText w:val="o"/>
      <w:lvlJc w:val="left"/>
      <w:pPr>
        <w:ind w:left="7527" w:hanging="360"/>
      </w:pPr>
      <w:rPr>
        <w:rFonts w:ascii="Courier New" w:hAnsi="Courier New" w:cs="Courier New" w:hint="default"/>
      </w:rPr>
    </w:lvl>
    <w:lvl w:ilvl="8" w:tplc="08130005" w:tentative="1">
      <w:start w:val="1"/>
      <w:numFmt w:val="bullet"/>
      <w:lvlText w:val=""/>
      <w:lvlJc w:val="left"/>
      <w:pPr>
        <w:ind w:left="8247" w:hanging="360"/>
      </w:pPr>
      <w:rPr>
        <w:rFonts w:ascii="Wingdings" w:hAnsi="Wingdings" w:hint="default"/>
      </w:rPr>
    </w:lvl>
  </w:abstractNum>
  <w:abstractNum w:abstractNumId="1" w15:restartNumberingAfterBreak="0">
    <w:nsid w:val="26FC5DAC"/>
    <w:multiLevelType w:val="hybridMultilevel"/>
    <w:tmpl w:val="E072F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C65CB0"/>
    <w:multiLevelType w:val="hybridMultilevel"/>
    <w:tmpl w:val="9530D95A"/>
    <w:lvl w:ilvl="0" w:tplc="4768B3A6">
      <w:start w:val="13"/>
      <w:numFmt w:val="bullet"/>
      <w:lvlText w:val="-"/>
      <w:lvlJc w:val="left"/>
      <w:pPr>
        <w:ind w:left="720" w:hanging="360"/>
      </w:pPr>
      <w:rPr>
        <w:rFonts w:ascii="Calibri" w:eastAsia="Times"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7F4074"/>
    <w:multiLevelType w:val="hybridMultilevel"/>
    <w:tmpl w:val="95C652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6505910"/>
    <w:multiLevelType w:val="hybridMultilevel"/>
    <w:tmpl w:val="5E488680"/>
    <w:lvl w:ilvl="0" w:tplc="612C4926">
      <w:start w:val="1"/>
      <w:numFmt w:val="decimal"/>
      <w:lvlText w:val="%1."/>
      <w:lvlJc w:val="left"/>
      <w:pPr>
        <w:ind w:left="720" w:hanging="360"/>
      </w:pPr>
      <w:rPr>
        <w:rFonts w:ascii="Arial" w:eastAsia="Times"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7E5890"/>
    <w:multiLevelType w:val="hybridMultilevel"/>
    <w:tmpl w:val="5F20E65E"/>
    <w:lvl w:ilvl="0" w:tplc="F4643FF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8151F15"/>
    <w:multiLevelType w:val="hybridMultilevel"/>
    <w:tmpl w:val="C4E4EBA6"/>
    <w:lvl w:ilvl="0" w:tplc="53C65D1E">
      <w:start w:val="13"/>
      <w:numFmt w:val="bullet"/>
      <w:lvlText w:val=""/>
      <w:lvlJc w:val="left"/>
      <w:pPr>
        <w:ind w:left="360" w:hanging="360"/>
      </w:pPr>
      <w:rPr>
        <w:rFonts w:ascii="Symbol" w:eastAsia="Times"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F0E156E"/>
    <w:multiLevelType w:val="hybridMultilevel"/>
    <w:tmpl w:val="C9D6C87A"/>
    <w:lvl w:ilvl="0" w:tplc="790AE488">
      <w:start w:val="1"/>
      <w:numFmt w:val="decimal"/>
      <w:lvlText w:val="%1)"/>
      <w:lvlJc w:val="left"/>
      <w:pPr>
        <w:ind w:left="2901" w:hanging="360"/>
      </w:pPr>
      <w:rPr>
        <w:rFonts w:ascii="FlandersArtSans-Regular" w:eastAsia="Times" w:hAnsi="FlandersArtSans-Regular" w:cs="Times New Roman"/>
      </w:rPr>
    </w:lvl>
    <w:lvl w:ilvl="1" w:tplc="08130019">
      <w:start w:val="1"/>
      <w:numFmt w:val="lowerLetter"/>
      <w:lvlText w:val="%2."/>
      <w:lvlJc w:val="left"/>
      <w:pPr>
        <w:ind w:left="3621" w:hanging="360"/>
      </w:pPr>
    </w:lvl>
    <w:lvl w:ilvl="2" w:tplc="0813001B">
      <w:start w:val="1"/>
      <w:numFmt w:val="lowerRoman"/>
      <w:lvlText w:val="%3."/>
      <w:lvlJc w:val="right"/>
      <w:pPr>
        <w:ind w:left="4341" w:hanging="180"/>
      </w:pPr>
    </w:lvl>
    <w:lvl w:ilvl="3" w:tplc="08130011">
      <w:start w:val="1"/>
      <w:numFmt w:val="decimal"/>
      <w:lvlText w:val="%4)"/>
      <w:lvlJc w:val="left"/>
      <w:pPr>
        <w:ind w:left="5061" w:hanging="360"/>
      </w:pPr>
    </w:lvl>
    <w:lvl w:ilvl="4" w:tplc="08130019" w:tentative="1">
      <w:start w:val="1"/>
      <w:numFmt w:val="lowerLetter"/>
      <w:lvlText w:val="%5."/>
      <w:lvlJc w:val="left"/>
      <w:pPr>
        <w:ind w:left="5781" w:hanging="360"/>
      </w:pPr>
    </w:lvl>
    <w:lvl w:ilvl="5" w:tplc="0813001B" w:tentative="1">
      <w:start w:val="1"/>
      <w:numFmt w:val="lowerRoman"/>
      <w:lvlText w:val="%6."/>
      <w:lvlJc w:val="right"/>
      <w:pPr>
        <w:ind w:left="6501" w:hanging="180"/>
      </w:pPr>
    </w:lvl>
    <w:lvl w:ilvl="6" w:tplc="0813000F" w:tentative="1">
      <w:start w:val="1"/>
      <w:numFmt w:val="decimal"/>
      <w:lvlText w:val="%7."/>
      <w:lvlJc w:val="left"/>
      <w:pPr>
        <w:ind w:left="7221" w:hanging="360"/>
      </w:pPr>
    </w:lvl>
    <w:lvl w:ilvl="7" w:tplc="08130019" w:tentative="1">
      <w:start w:val="1"/>
      <w:numFmt w:val="lowerLetter"/>
      <w:lvlText w:val="%8."/>
      <w:lvlJc w:val="left"/>
      <w:pPr>
        <w:ind w:left="7941" w:hanging="360"/>
      </w:pPr>
    </w:lvl>
    <w:lvl w:ilvl="8" w:tplc="0813001B" w:tentative="1">
      <w:start w:val="1"/>
      <w:numFmt w:val="lowerRoman"/>
      <w:lvlText w:val="%9."/>
      <w:lvlJc w:val="right"/>
      <w:pPr>
        <w:ind w:left="8661" w:hanging="180"/>
      </w:pPr>
    </w:lvl>
  </w:abstractNum>
  <w:abstractNum w:abstractNumId="8" w15:restartNumberingAfterBreak="0">
    <w:nsid w:val="5A8F5EDF"/>
    <w:multiLevelType w:val="hybridMultilevel"/>
    <w:tmpl w:val="B3C87282"/>
    <w:lvl w:ilvl="0" w:tplc="94CA6CBA">
      <w:start w:val="13"/>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686D85"/>
    <w:multiLevelType w:val="hybridMultilevel"/>
    <w:tmpl w:val="10D2C162"/>
    <w:lvl w:ilvl="0" w:tplc="08090011">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num w:numId="1">
    <w:abstractNumId w:val="7"/>
  </w:num>
  <w:num w:numId="2">
    <w:abstractNumId w:val="5"/>
  </w:num>
  <w:num w:numId="3">
    <w:abstractNumId w:val="9"/>
  </w:num>
  <w:num w:numId="4">
    <w:abstractNumId w:val="0"/>
  </w:num>
  <w:num w:numId="5">
    <w:abstractNumId w:val="1"/>
  </w:num>
  <w:num w:numId="6">
    <w:abstractNumId w:val="4"/>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70" w:lineRule="exact"/>
    </w:pPr>
    <w:rPr>
      <w:rFonts w:ascii="FlandersArtSans-Regular" w:eastAsia="Times" w:hAnsi="FlandersArtSans-Regular" w:cs="Times New Roman"/>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ement">
    <w:name w:val="Departement"/>
    <w:qFormat/>
    <w:pPr>
      <w:spacing w:before="280" w:after="540" w:line="288" w:lineRule="exact"/>
    </w:pPr>
    <w:rPr>
      <w:rFonts w:ascii="FlandersArtSans-Regular" w:eastAsia="Times" w:hAnsi="FlandersArtSans-Regular" w:cs="Times New Roman"/>
      <w:caps/>
      <w:sz w:val="24"/>
      <w:szCs w:val="20"/>
      <w:lang w:eastAsia="nl-BE"/>
    </w:rPr>
  </w:style>
  <w:style w:type="paragraph" w:styleId="Date">
    <w:name w:val="Date"/>
    <w:next w:val="Normal"/>
    <w:link w:val="DateChar"/>
    <w:uiPriority w:val="99"/>
    <w:unhideWhenUsed/>
    <w:qFormat/>
    <w:pPr>
      <w:spacing w:after="200" w:line="240" w:lineRule="exact"/>
    </w:pPr>
    <w:rPr>
      <w:rFonts w:ascii="FlandersArtSans-Regular" w:eastAsia="Times" w:hAnsi="FlandersArtSans-Regular" w:cs="Times New Roman"/>
      <w:sz w:val="20"/>
      <w:szCs w:val="20"/>
      <w:lang w:val="en-US" w:eastAsia="nl-BE"/>
    </w:rPr>
  </w:style>
  <w:style w:type="character" w:customStyle="1" w:styleId="DateChar">
    <w:name w:val="Date Char"/>
    <w:basedOn w:val="DefaultParagraphFont"/>
    <w:link w:val="Date"/>
    <w:uiPriority w:val="99"/>
    <w:rPr>
      <w:rFonts w:ascii="FlandersArtSans-Regular" w:eastAsia="Times" w:hAnsi="FlandersArtSans-Regular" w:cs="Times New Roman"/>
      <w:sz w:val="20"/>
      <w:szCs w:val="20"/>
      <w:lang w:val="en-US" w:eastAsia="nl-BE"/>
    </w:rPr>
  </w:style>
  <w:style w:type="character" w:styleId="Hyperlink">
    <w:name w:val="Hyperlink"/>
    <w:uiPriority w:val="99"/>
    <w:unhideWhenUsed/>
    <w:rPr>
      <w:color w:val="507DB2"/>
      <w:sz w:val="22"/>
      <w:u w:val="single"/>
    </w:rPr>
  </w:style>
  <w:style w:type="paragraph" w:customStyle="1" w:styleId="Hoofding">
    <w:name w:val="Hoofding"/>
    <w:basedOn w:val="Normal"/>
    <w:qFormat/>
    <w:pPr>
      <w:spacing w:line="360" w:lineRule="exact"/>
      <w:contextualSpacing/>
    </w:pPr>
    <w:rPr>
      <w:rFonts w:ascii="FlandersArtSans-Bold" w:eastAsiaTheme="majorEastAsia" w:hAnsi="FlandersArtSans-Bold" w:cstheme="majorBidi"/>
      <w:caps/>
      <w:spacing w:val="5"/>
      <w:kern w:val="28"/>
      <w:sz w:val="30"/>
      <w:szCs w:val="52"/>
    </w:rPr>
  </w:style>
  <w:style w:type="paragraph" w:styleId="ListParagraph">
    <w:name w:val="List Paragraph"/>
    <w:basedOn w:val="Normal"/>
    <w:link w:val="ListParagraphChar"/>
    <w:uiPriority w:val="34"/>
    <w:qFormat/>
    <w:pPr>
      <w:ind w:left="720"/>
      <w:contextualSpacing/>
    </w:pPr>
  </w:style>
  <w:style w:type="paragraph" w:customStyle="1" w:styleId="paginering">
    <w:name w:val="paginering"/>
    <w:basedOn w:val="Normal"/>
    <w:uiPriority w:val="27"/>
    <w:qFormat/>
    <w:pPr>
      <w:jc w:val="right"/>
    </w:pPr>
    <w:rPr>
      <w:noProof/>
      <w:sz w:val="18"/>
      <w:szCs w:val="18"/>
    </w:rPr>
  </w:style>
  <w:style w:type="paragraph" w:styleId="NoSpacing">
    <w:name w:val="No Spacing"/>
    <w:link w:val="NoSpacingChar"/>
    <w:uiPriority w:val="1"/>
    <w:qFormat/>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Pr>
      <w:rFonts w:ascii="FlandersArtSans-Regular" w:eastAsia="Times" w:hAnsi="FlandersArtSans-Regular" w:cs="Times New Roman"/>
      <w:lang w:eastAsia="nl-BE"/>
    </w:rPr>
  </w:style>
  <w:style w:type="character" w:customStyle="1" w:styleId="NoSpacingChar">
    <w:name w:val="No Spacing Char"/>
    <w:basedOn w:val="DefaultParagraphFont"/>
    <w:link w:val="NoSpacing"/>
    <w:uiPriority w:val="1"/>
    <w:rPr>
      <w:rFonts w:ascii="Calibri" w:eastAsia="Calibri" w:hAnsi="Calibri" w:cs="Times New Roman"/>
    </w:rPr>
  </w:style>
  <w:style w:type="paragraph" w:styleId="BodyText2">
    <w:name w:val="Body Text 2"/>
    <w:basedOn w:val="Normal"/>
    <w:link w:val="BodyText2Char"/>
    <w:semiHidden/>
    <w:pPr>
      <w:spacing w:line="240" w:lineRule="auto"/>
    </w:pPr>
    <w:rPr>
      <w:rFonts w:ascii="Tahoma" w:eastAsia="Times New Roman" w:hAnsi="Tahoma" w:cs="Tahoma"/>
      <w:sz w:val="20"/>
      <w:szCs w:val="24"/>
      <w:lang w:val="nl-NL" w:eastAsia="en-US"/>
    </w:rPr>
  </w:style>
  <w:style w:type="character" w:customStyle="1" w:styleId="BodyText2Char">
    <w:name w:val="Body Text 2 Char"/>
    <w:basedOn w:val="DefaultParagraphFont"/>
    <w:link w:val="BodyText2"/>
    <w:semiHidden/>
    <w:rPr>
      <w:rFonts w:ascii="Tahoma" w:eastAsia="Times New Roman" w:hAnsi="Tahoma" w:cs="Tahoma"/>
      <w:sz w:val="20"/>
      <w:szCs w:val="24"/>
      <w:lang w:val="nl-NL"/>
    </w:rPr>
  </w:style>
  <w:style w:type="paragraph" w:styleId="BalloonText">
    <w:name w:val="Balloon Text"/>
    <w:basedOn w:val="Normal"/>
    <w:link w:val="BalloonTextChar"/>
    <w:uiPriority w:val="99"/>
    <w:semiHidden/>
    <w:unhideWhenUs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w:hAnsi="Lucida Grande" w:cs="Lucida Grande"/>
      <w:sz w:val="18"/>
      <w:szCs w:val="18"/>
      <w:lang w:eastAsia="nl-BE"/>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rFonts w:ascii="FlandersArtSans-Regular" w:eastAsia="Times" w:hAnsi="FlandersArtSans-Regular" w:cs="Times New Roman"/>
      <w:sz w:val="24"/>
      <w:szCs w:val="24"/>
      <w:lang w:eastAsia="nl-BE"/>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FlandersArtSans-Regular" w:eastAsia="Times" w:hAnsi="FlandersArtSans-Regular" w:cs="Times New Roman"/>
      <w:b/>
      <w:bCs/>
      <w:sz w:val="20"/>
      <w:szCs w:val="20"/>
      <w:lang w:eastAsia="nl-BE"/>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rFonts w:ascii="FlandersArtSans-Regular" w:eastAsia="Times" w:hAnsi="FlandersArtSans-Regular" w:cs="Times New Roman"/>
      <w:sz w:val="20"/>
      <w:szCs w:val="20"/>
      <w:lang w:eastAsia="nl-BE"/>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FlandersArtSans-Regular" w:eastAsia="Times" w:hAnsi="FlandersArtSans-Regular" w:cs="Times New Roman"/>
      <w:lang w:eastAsia="nl-B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rPr>
      <w:color w:val="808080"/>
      <w:shd w:val="clear" w:color="auto" w:fill="E6E6E6"/>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rPr>
      <w:rFonts w:ascii="FlandersArtSans-Regular" w:eastAsia="Times" w:hAnsi="FlandersArtSans-Regular" w:cs="Times New Roman"/>
      <w:lang w:eastAsia="nl-BE"/>
    </w:rPr>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rPr>
      <w:rFonts w:ascii="FlandersArtSans-Regular" w:eastAsia="Times" w:hAnsi="FlandersArtSans-Regular" w:cs="Times New Roman"/>
      <w:lang w:eastAsia="nl-BE"/>
    </w:rPr>
  </w:style>
  <w:style w:type="character" w:customStyle="1" w:styleId="UnresolvedMention2">
    <w:name w:val="Unresolved Mention2"/>
    <w:basedOn w:val="DefaultParagraphFont"/>
    <w:uiPriority w:val="99"/>
    <w:rPr>
      <w:color w:val="808080"/>
      <w:shd w:val="clear" w:color="auto" w:fill="E6E6E6"/>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UnresolvedMention3">
    <w:name w:val="Unresolved Mention3"/>
    <w:basedOn w:val="DefaultParagraphFont"/>
    <w:uiPriority w:val="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0581">
      <w:bodyDiv w:val="1"/>
      <w:marLeft w:val="0"/>
      <w:marRight w:val="0"/>
      <w:marTop w:val="0"/>
      <w:marBottom w:val="0"/>
      <w:divBdr>
        <w:top w:val="none" w:sz="0" w:space="0" w:color="auto"/>
        <w:left w:val="none" w:sz="0" w:space="0" w:color="auto"/>
        <w:bottom w:val="none" w:sz="0" w:space="0" w:color="auto"/>
        <w:right w:val="none" w:sz="0" w:space="0" w:color="auto"/>
      </w:divBdr>
    </w:div>
    <w:div w:id="1166626512">
      <w:bodyDiv w:val="1"/>
      <w:marLeft w:val="0"/>
      <w:marRight w:val="0"/>
      <w:marTop w:val="0"/>
      <w:marBottom w:val="0"/>
      <w:divBdr>
        <w:top w:val="none" w:sz="0" w:space="0" w:color="auto"/>
        <w:left w:val="none" w:sz="0" w:space="0" w:color="auto"/>
        <w:bottom w:val="none" w:sz="0" w:space="0" w:color="auto"/>
        <w:right w:val="none" w:sz="0" w:space="0" w:color="auto"/>
      </w:divBdr>
    </w:div>
    <w:div w:id="1410342535">
      <w:bodyDiv w:val="1"/>
      <w:marLeft w:val="0"/>
      <w:marRight w:val="0"/>
      <w:marTop w:val="0"/>
      <w:marBottom w:val="0"/>
      <w:divBdr>
        <w:top w:val="none" w:sz="0" w:space="0" w:color="auto"/>
        <w:left w:val="none" w:sz="0" w:space="0" w:color="auto"/>
        <w:bottom w:val="none" w:sz="0" w:space="0" w:color="auto"/>
        <w:right w:val="none" w:sz="0" w:space="0" w:color="auto"/>
      </w:divBdr>
    </w:div>
    <w:div w:id="1451850931">
      <w:bodyDiv w:val="1"/>
      <w:marLeft w:val="0"/>
      <w:marRight w:val="0"/>
      <w:marTop w:val="0"/>
      <w:marBottom w:val="0"/>
      <w:divBdr>
        <w:top w:val="none" w:sz="0" w:space="0" w:color="auto"/>
        <w:left w:val="none" w:sz="0" w:space="0" w:color="auto"/>
        <w:bottom w:val="none" w:sz="0" w:space="0" w:color="auto"/>
        <w:right w:val="none" w:sz="0" w:space="0" w:color="auto"/>
      </w:divBdr>
    </w:div>
    <w:div w:id="1592153862">
      <w:bodyDiv w:val="1"/>
      <w:marLeft w:val="0"/>
      <w:marRight w:val="0"/>
      <w:marTop w:val="0"/>
      <w:marBottom w:val="0"/>
      <w:divBdr>
        <w:top w:val="none" w:sz="0" w:space="0" w:color="auto"/>
        <w:left w:val="none" w:sz="0" w:space="0" w:color="auto"/>
        <w:bottom w:val="none" w:sz="0" w:space="0" w:color="auto"/>
        <w:right w:val="none" w:sz="0" w:space="0" w:color="auto"/>
      </w:divBdr>
    </w:div>
    <w:div w:id="20507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54A5-6784-4082-B699-E5D08A94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5882</Characters>
  <Application>Microsoft Office Word</Application>
  <DocSecurity>4</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Hofman</dc:creator>
  <cp:keywords/>
  <dc:description/>
  <cp:lastModifiedBy>Renaat Van de Putte</cp:lastModifiedBy>
  <cp:revision>2</cp:revision>
  <cp:lastPrinted>2018-04-05T13:43:00Z</cp:lastPrinted>
  <dcterms:created xsi:type="dcterms:W3CDTF">2018-04-25T15:50:00Z</dcterms:created>
  <dcterms:modified xsi:type="dcterms:W3CDTF">2018-04-25T15:50:00Z</dcterms:modified>
</cp:coreProperties>
</file>