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975" w:rsidRDefault="00C90975"/>
    <w:p w:rsidR="00A63838" w:rsidRPr="00A63838" w:rsidRDefault="00A63838">
      <w:pPr>
        <w:rPr>
          <w:sz w:val="24"/>
        </w:rPr>
      </w:pPr>
      <w:hyperlink r:id="rId4" w:history="1">
        <w:r w:rsidRPr="00A63838">
          <w:rPr>
            <w:rStyle w:val="Hyperlink"/>
            <w:sz w:val="24"/>
          </w:rPr>
          <w:t>http://www.sars.gov.za/Legal/Secondary-Legislation/Tariff-Amendments/Pages/2018.aspx</w:t>
        </w:r>
      </w:hyperlink>
    </w:p>
    <w:p w:rsidR="00A63838" w:rsidRDefault="00A63838">
      <w:bookmarkStart w:id="0" w:name="_GoBack"/>
      <w:bookmarkEnd w:id="0"/>
      <w:r>
        <w:drawing>
          <wp:anchor distT="0" distB="0" distL="114300" distR="114300" simplePos="0" relativeHeight="251658240" behindDoc="0" locked="0" layoutInCell="1" allowOverlap="1" wp14:anchorId="483CA778">
            <wp:simplePos x="0" y="0"/>
            <wp:positionH relativeFrom="margin">
              <wp:align>center</wp:align>
            </wp:positionH>
            <wp:positionV relativeFrom="margin">
              <wp:posOffset>1022350</wp:posOffset>
            </wp:positionV>
            <wp:extent cx="5760720" cy="21844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3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38"/>
    <w:rsid w:val="004752F4"/>
    <w:rsid w:val="00A63838"/>
    <w:rsid w:val="00C9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6B16B"/>
  <w15:chartTrackingRefBased/>
  <w15:docId w15:val="{41F38B81-7444-44F4-88BA-186CEF2C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38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383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sars.gov.za/Legal/Secondary-Legislation/Tariff-Amendments/Pages/2018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Schiltz</dc:creator>
  <cp:keywords/>
  <dc:description/>
  <cp:lastModifiedBy>Marc Schiltz</cp:lastModifiedBy>
  <cp:revision>1</cp:revision>
  <dcterms:created xsi:type="dcterms:W3CDTF">2018-09-28T05:27:00Z</dcterms:created>
  <dcterms:modified xsi:type="dcterms:W3CDTF">2018-09-28T05:37:00Z</dcterms:modified>
</cp:coreProperties>
</file>