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9DD6" w14:textId="10A2FE2A" w:rsidR="003D7E7A" w:rsidRPr="000F5F8E" w:rsidRDefault="003D7E7A" w:rsidP="003D7E7A">
      <w:pPr>
        <w:rPr>
          <w:b/>
          <w:bCs/>
          <w:sz w:val="28"/>
          <w:szCs w:val="28"/>
          <w:u w:val="single"/>
        </w:rPr>
      </w:pPr>
      <w:r w:rsidRPr="000F5F8E">
        <w:rPr>
          <w:b/>
          <w:bCs/>
          <w:sz w:val="28"/>
          <w:szCs w:val="28"/>
          <w:u w:val="single"/>
        </w:rPr>
        <w:t>INDONESIA – EU: ECONOMIC &amp; TRADE DEVELOPMENTS (December 2022)</w:t>
      </w:r>
    </w:p>
    <w:p w14:paraId="243513B5" w14:textId="77777777" w:rsidR="003D7E7A" w:rsidRPr="0088690D" w:rsidRDefault="003D7E7A" w:rsidP="003D7E7A">
      <w:pPr>
        <w:pStyle w:val="ListParagraph"/>
        <w:numPr>
          <w:ilvl w:val="0"/>
          <w:numId w:val="3"/>
        </w:numPr>
        <w:ind w:left="714" w:hanging="357"/>
        <w:contextualSpacing w:val="0"/>
      </w:pPr>
      <w:r w:rsidRPr="0088690D">
        <w:t xml:space="preserve">Indonesia’s non-exports continue to perform well with a YoY growth of 28%. However, </w:t>
      </w:r>
      <w:r>
        <w:t xml:space="preserve">the </w:t>
      </w:r>
      <w:r w:rsidRPr="0088690D">
        <w:t xml:space="preserve">YoY growth of only 6% </w:t>
      </w:r>
      <w:r>
        <w:t>from</w:t>
      </w:r>
      <w:r w:rsidRPr="0088690D">
        <w:t xml:space="preserve"> November 2021</w:t>
      </w:r>
      <w:r>
        <w:t xml:space="preserve"> to November </w:t>
      </w:r>
      <w:r w:rsidRPr="0088690D">
        <w:t>2022 indicate</w:t>
      </w:r>
      <w:r>
        <w:t>s</w:t>
      </w:r>
      <w:r w:rsidRPr="0088690D">
        <w:t xml:space="preserve"> that there </w:t>
      </w:r>
      <w:r>
        <w:t>may</w:t>
      </w:r>
      <w:r w:rsidRPr="0088690D">
        <w:t xml:space="preserve"> problems on the horizon. These problems become even more visible when reviewing import data with </w:t>
      </w:r>
      <w:r>
        <w:t xml:space="preserve">the </w:t>
      </w:r>
      <w:r w:rsidRPr="0088690D">
        <w:t>purchase of consum</w:t>
      </w:r>
      <w:r>
        <w:t>er</w:t>
      </w:r>
      <w:r w:rsidRPr="0088690D">
        <w:t xml:space="preserve"> goods, intermediate goods, and capital goods </w:t>
      </w:r>
      <w:r>
        <w:t xml:space="preserve">that </w:t>
      </w:r>
      <w:r w:rsidRPr="0088690D">
        <w:t>scor</w:t>
      </w:r>
      <w:r>
        <w:t>e</w:t>
      </w:r>
      <w:r w:rsidRPr="0088690D">
        <w:t xml:space="preserve"> lower in</w:t>
      </w:r>
      <w:r>
        <w:t xml:space="preserve"> the</w:t>
      </w:r>
      <w:r w:rsidRPr="0088690D">
        <w:t xml:space="preserve"> November YoY. </w:t>
      </w:r>
    </w:p>
    <w:p w14:paraId="2341D1C2" w14:textId="77777777" w:rsidR="003D7E7A" w:rsidRPr="0088690D" w:rsidRDefault="003D7E7A" w:rsidP="003D7E7A">
      <w:pPr>
        <w:pStyle w:val="ListParagraph"/>
        <w:numPr>
          <w:ilvl w:val="0"/>
          <w:numId w:val="3"/>
        </w:numPr>
        <w:ind w:left="714" w:hanging="357"/>
        <w:contextualSpacing w:val="0"/>
      </w:pPr>
      <w:r w:rsidRPr="0088690D">
        <w:t xml:space="preserve">Export-import trade between Indonesia and the European Union grew </w:t>
      </w:r>
      <w:r>
        <w:t>by</w:t>
      </w:r>
      <w:r w:rsidRPr="0088690D">
        <w:t xml:space="preserve"> only about 1% in the period January-November 2022.  </w:t>
      </w:r>
    </w:p>
    <w:p w14:paraId="2F18D280" w14:textId="77777777" w:rsidR="003D7E7A" w:rsidRPr="0088690D" w:rsidRDefault="003D7E7A" w:rsidP="003D7E7A">
      <w:pPr>
        <w:pStyle w:val="ListParagraph"/>
        <w:numPr>
          <w:ilvl w:val="0"/>
          <w:numId w:val="3"/>
        </w:numPr>
        <w:ind w:left="714" w:hanging="357"/>
        <w:contextualSpacing w:val="0"/>
      </w:pPr>
      <w:r w:rsidRPr="0088690D">
        <w:t xml:space="preserve">On 21 December 2022, President Joko Widodo announced that Indonesia would ban </w:t>
      </w:r>
      <w:r>
        <w:t xml:space="preserve">the </w:t>
      </w:r>
      <w:r w:rsidRPr="0088690D">
        <w:t>export of bauxite ore by June 2023. In 2022, Indonesia was the world’s fifth</w:t>
      </w:r>
      <w:r>
        <w:t>-</w:t>
      </w:r>
      <w:r w:rsidRPr="0088690D">
        <w:t xml:space="preserve">biggest producer of bauxite ore mostly exported to China. </w:t>
      </w:r>
    </w:p>
    <w:p w14:paraId="665035DD" w14:textId="77777777" w:rsidR="003D7E7A" w:rsidRPr="0088690D" w:rsidRDefault="003D7E7A" w:rsidP="003D7E7A">
      <w:pPr>
        <w:pStyle w:val="ListParagraph"/>
        <w:numPr>
          <w:ilvl w:val="0"/>
          <w:numId w:val="3"/>
        </w:numPr>
        <w:ind w:left="714" w:hanging="357"/>
        <w:contextualSpacing w:val="0"/>
      </w:pPr>
      <w:r w:rsidRPr="0088690D">
        <w:t>Indonesia officially appealed to the recent decision of the WTO panel ruling against the country’s ban on nickel ore exports. The Government of Indonesia is arguing that the export ban has been essential to enhanc</w:t>
      </w:r>
      <w:r>
        <w:t>ing</w:t>
      </w:r>
      <w:r w:rsidRPr="0088690D">
        <w:t xml:space="preserve"> the domestic production of high</w:t>
      </w:r>
      <w:r>
        <w:t>-</w:t>
      </w:r>
      <w:r w:rsidRPr="0088690D">
        <w:t>value nickel-derived products.</w:t>
      </w:r>
    </w:p>
    <w:p w14:paraId="2E2F566C" w14:textId="77777777" w:rsidR="003D7E7A" w:rsidRPr="0088690D" w:rsidRDefault="003D7E7A" w:rsidP="003D7E7A">
      <w:pPr>
        <w:pStyle w:val="ListParagraph"/>
        <w:numPr>
          <w:ilvl w:val="0"/>
          <w:numId w:val="3"/>
        </w:numPr>
        <w:ind w:left="714" w:hanging="357"/>
        <w:contextualSpacing w:val="0"/>
      </w:pPr>
      <w:r w:rsidRPr="0088690D">
        <w:t>Indonesia and the Eurasian Economic Union (EEU) have started negotiations on a Free Trade Agreement. Members of the EEU include Russia, Armenia, Belarus, Kazakhstan and Kyrgyzstan. The agreement will cover trade in goods, trade facilitation and economic cooperation.</w:t>
      </w:r>
    </w:p>
    <w:p w14:paraId="69133FBA" w14:textId="77777777" w:rsidR="003D7E7A" w:rsidRPr="0088690D" w:rsidRDefault="003D7E7A" w:rsidP="003D7E7A">
      <w:pPr>
        <w:pStyle w:val="ListParagraph"/>
        <w:numPr>
          <w:ilvl w:val="0"/>
          <w:numId w:val="3"/>
        </w:numPr>
        <w:ind w:left="714" w:hanging="357"/>
        <w:contextualSpacing w:val="0"/>
      </w:pPr>
      <w:r w:rsidRPr="0088690D">
        <w:t>The Ministry of Trade in Indonesia reports that substantive progress was made in the I-EU CEPA negotiations during the 12</w:t>
      </w:r>
      <w:r w:rsidRPr="0088690D">
        <w:rPr>
          <w:vertAlign w:val="superscript"/>
        </w:rPr>
        <w:t>th</w:t>
      </w:r>
      <w:r w:rsidRPr="0088690D">
        <w:t xml:space="preserve"> Round of Negotiations in December 2022</w:t>
      </w:r>
      <w:r>
        <w:t>,</w:t>
      </w:r>
      <w:r w:rsidRPr="0088690D">
        <w:t xml:space="preserve"> especially with regard to financial services. The Ministry of Trade reports also that President Joko Widodo and the President of the European Union have agreed to accelerate the conclusion of the negotiations. Consequently, four negotiation rounds are scheduled for 2023.</w:t>
      </w:r>
    </w:p>
    <w:p w14:paraId="2280C240" w14:textId="77777777" w:rsidR="003D7E7A" w:rsidRPr="0088690D" w:rsidRDefault="003D7E7A" w:rsidP="003D7E7A">
      <w:pPr>
        <w:pStyle w:val="ListParagraph"/>
        <w:numPr>
          <w:ilvl w:val="0"/>
          <w:numId w:val="3"/>
        </w:numPr>
        <w:ind w:left="714" w:hanging="357"/>
        <w:contextualSpacing w:val="0"/>
      </w:pPr>
      <w:r w:rsidRPr="0088690D">
        <w:t xml:space="preserve">The Federation of European Sporting Goods (FESI) met the Indonesian Coordinating Minister for Economic Affairs to discuss how business associations can contribute to the completion of the Indonesia-EU CEPA negotiations. President Joko Widodo instructed </w:t>
      </w:r>
      <w:r>
        <w:t xml:space="preserve">the </w:t>
      </w:r>
      <w:r w:rsidRPr="0088690D">
        <w:t>Coordinating Minister for Economic Affairs</w:t>
      </w:r>
      <w:r>
        <w:t xml:space="preserve">, </w:t>
      </w:r>
      <w:proofErr w:type="spellStart"/>
      <w:r w:rsidRPr="0088690D">
        <w:t>Airlangga</w:t>
      </w:r>
      <w:proofErr w:type="spellEnd"/>
      <w:r w:rsidRPr="0088690D">
        <w:t xml:space="preserve"> </w:t>
      </w:r>
      <w:proofErr w:type="spellStart"/>
      <w:r w:rsidRPr="0088690D">
        <w:t>Hartarto</w:t>
      </w:r>
      <w:proofErr w:type="spellEnd"/>
      <w:r>
        <w:t>,</w:t>
      </w:r>
      <w:r w:rsidRPr="0088690D">
        <w:t xml:space="preserve"> to complete the I-EU CEPA negotiations in 20</w:t>
      </w:r>
      <w:r>
        <w:t>23</w:t>
      </w:r>
      <w:r w:rsidRPr="0088690D">
        <w:t>.</w:t>
      </w:r>
    </w:p>
    <w:p w14:paraId="40A8D882" w14:textId="77777777" w:rsidR="003D7E7A" w:rsidRPr="0088690D" w:rsidRDefault="003D7E7A" w:rsidP="003D7E7A">
      <w:pPr>
        <w:pStyle w:val="ListParagraph"/>
        <w:numPr>
          <w:ilvl w:val="0"/>
          <w:numId w:val="3"/>
        </w:numPr>
        <w:ind w:left="714" w:hanging="357"/>
        <w:contextualSpacing w:val="0"/>
      </w:pPr>
      <w:r w:rsidRPr="0088690D">
        <w:t xml:space="preserve">The Ministry of Industry announced an incentive scheme </w:t>
      </w:r>
      <w:r>
        <w:t>for</w:t>
      </w:r>
      <w:r w:rsidRPr="0088690D">
        <w:t xml:space="preserve"> the purchase of electric cars and electric motorbikes. EV car buyers will receive an incentive of </w:t>
      </w:r>
      <w:r>
        <w:t>IDR</w:t>
      </w:r>
      <w:r w:rsidRPr="0088690D">
        <w:t xml:space="preserve"> 80 million</w:t>
      </w:r>
      <w:r>
        <w:t xml:space="preserve"> (EUR 4800)</w:t>
      </w:r>
      <w:r w:rsidRPr="0088690D">
        <w:t xml:space="preserve"> while the purchasers of EV motorbikes will receive a subsidy of </w:t>
      </w:r>
      <w:r>
        <w:t>IDR</w:t>
      </w:r>
      <w:r w:rsidRPr="0088690D">
        <w:t xml:space="preserve"> 8 million</w:t>
      </w:r>
      <w:r>
        <w:t xml:space="preserve"> (EUR 480)</w:t>
      </w:r>
      <w:r w:rsidRPr="0088690D">
        <w:t xml:space="preserve">. These incentives will only be provided to domestically produced cars and motorbikes. </w:t>
      </w:r>
    </w:p>
    <w:p w14:paraId="2886C31A" w14:textId="77777777" w:rsidR="003D7E7A" w:rsidRPr="0088690D" w:rsidRDefault="003D7E7A" w:rsidP="003D7E7A">
      <w:pPr>
        <w:pStyle w:val="ListParagraph"/>
        <w:numPr>
          <w:ilvl w:val="0"/>
          <w:numId w:val="3"/>
        </w:numPr>
        <w:ind w:left="714" w:hanging="357"/>
        <w:contextualSpacing w:val="0"/>
      </w:pPr>
      <w:r w:rsidRPr="0088690D">
        <w:t xml:space="preserve">The Government of Indonesia has announced its priorities in promoting </w:t>
      </w:r>
      <w:r>
        <w:t xml:space="preserve">the use of </w:t>
      </w:r>
      <w:r w:rsidRPr="0088690D">
        <w:t xml:space="preserve">domestic products in the national economy. Efforts will be stepped up to promote </w:t>
      </w:r>
      <w:r>
        <w:t xml:space="preserve">the </w:t>
      </w:r>
      <w:r w:rsidRPr="0088690D">
        <w:t xml:space="preserve">use of domestic products and services in government procurement. Secondly, the importance of domestic products for economic growth will be </w:t>
      </w:r>
      <w:r>
        <w:t>conveyed</w:t>
      </w:r>
      <w:r w:rsidRPr="0088690D">
        <w:t xml:space="preserve"> on a massive scale through national wide educational campaigns. Thirdly, the Government will step up its monitoring efforts to ensure that national targets are met. </w:t>
      </w:r>
    </w:p>
    <w:p w14:paraId="36613F11" w14:textId="77777777" w:rsidR="003D7E7A" w:rsidRDefault="003D7E7A" w:rsidP="003D7E7A">
      <w:pPr>
        <w:rPr>
          <w:b/>
          <w:bCs/>
          <w:u w:val="single"/>
        </w:rPr>
      </w:pPr>
    </w:p>
    <w:p w14:paraId="6F97E328" w14:textId="77777777" w:rsidR="000F5F8E" w:rsidRDefault="000F5F8E">
      <w:pPr>
        <w:spacing w:before="0" w:after="160" w:line="259" w:lineRule="auto"/>
        <w:jc w:val="left"/>
        <w:rPr>
          <w:b/>
          <w:bCs/>
          <w:color w:val="FF0000"/>
          <w:sz w:val="28"/>
          <w:szCs w:val="28"/>
          <w:u w:val="single"/>
        </w:rPr>
      </w:pPr>
      <w:r>
        <w:rPr>
          <w:b/>
          <w:bCs/>
          <w:color w:val="FF0000"/>
          <w:sz w:val="28"/>
          <w:szCs w:val="28"/>
          <w:u w:val="single"/>
        </w:rPr>
        <w:br w:type="page"/>
      </w:r>
    </w:p>
    <w:p w14:paraId="63D1B30A" w14:textId="672E203E" w:rsidR="003D7E7A" w:rsidRPr="000F5F8E" w:rsidRDefault="000F5F8E" w:rsidP="003D7E7A">
      <w:pPr>
        <w:rPr>
          <w:b/>
          <w:bCs/>
          <w:color w:val="FF0000"/>
          <w:sz w:val="28"/>
          <w:szCs w:val="28"/>
          <w:u w:val="single"/>
        </w:rPr>
      </w:pPr>
      <w:r w:rsidRPr="000F5F8E">
        <w:rPr>
          <w:b/>
          <w:bCs/>
          <w:color w:val="FF0000"/>
          <w:sz w:val="28"/>
          <w:szCs w:val="28"/>
          <w:u w:val="single"/>
        </w:rPr>
        <w:lastRenderedPageBreak/>
        <w:t>NEWS FOR EU EXPORTERS</w:t>
      </w:r>
    </w:p>
    <w:p w14:paraId="71A251C4" w14:textId="407501C5" w:rsidR="003D7E7A" w:rsidRPr="00B52F54" w:rsidRDefault="003D7E7A" w:rsidP="003D7E7A">
      <w:pPr>
        <w:rPr>
          <w:b/>
          <w:bCs/>
          <w:u w:val="single"/>
        </w:rPr>
      </w:pPr>
      <w:r w:rsidRPr="00B52F54">
        <w:rPr>
          <w:b/>
          <w:bCs/>
          <w:u w:val="single"/>
        </w:rPr>
        <w:t>SMEs are eased to acquire a certificate of local content requirement in government procurement</w:t>
      </w:r>
    </w:p>
    <w:p w14:paraId="7B27B181" w14:textId="77777777" w:rsidR="003D7E7A" w:rsidRPr="003D7E7A" w:rsidRDefault="003D7E7A" w:rsidP="003D7E7A">
      <w:pPr>
        <w:rPr>
          <w:b/>
          <w:bCs/>
        </w:rPr>
      </w:pPr>
      <w:r>
        <w:t xml:space="preserve">The Ministry of Industry reiterated its concern over the precarity of the national manufacturing industry against the penetrating foreign industries, amidst the sluggish demand from global main markets such as the US and the EU. </w:t>
      </w:r>
      <w:r w:rsidRPr="003D7E7A">
        <w:rPr>
          <w:b/>
          <w:bCs/>
        </w:rPr>
        <w:t xml:space="preserve">One of the measures adopted by the Ministry of Industry is through the Local Content Requirements (TKDN) certification facility to protect local industries, particularly SMEs representing 4.4 million entities or equivalent to 99.7% of total national manufacturing with 66% of employment absorption. This TKDN certificate is mandatory when a company wishes to display their products in the Government’s electronic catalogue of goods and services (LKPP E-catalogue). </w:t>
      </w:r>
    </w:p>
    <w:p w14:paraId="6F03B1CD" w14:textId="77777777" w:rsidR="003D7E7A" w:rsidRDefault="003D7E7A" w:rsidP="003D7E7A">
      <w:r>
        <w:t>The Ministry of Industry through Regulation No. 46 of 2022 concerning Provisions and Procedures for Calculating Domestic Component Level Values for Small Industries has eased the TKDN certification process for local SMEs, by reducing the duration of the process to a maximum of five days and removing charges. This Regulation requires SMEs to conduct a self-assessment through a National Industrial Information System (</w:t>
      </w:r>
      <w:proofErr w:type="spellStart"/>
      <w:r>
        <w:t>SIINas</w:t>
      </w:r>
      <w:proofErr w:type="spellEnd"/>
      <w:r>
        <w:t xml:space="preserve">). </w:t>
      </w:r>
      <w:r w:rsidRPr="003D7E7A">
        <w:rPr>
          <w:b/>
          <w:bCs/>
        </w:rPr>
        <w:t xml:space="preserve">Four TKDN components, namely direct materials with a TKDN value of 24%, direct labour (10%), indirect factory costs (4%), and costs for development (2%) would be verified with results notified through the </w:t>
      </w:r>
      <w:proofErr w:type="spellStart"/>
      <w:r w:rsidRPr="003D7E7A">
        <w:rPr>
          <w:b/>
          <w:bCs/>
        </w:rPr>
        <w:t>SIINas</w:t>
      </w:r>
      <w:proofErr w:type="spellEnd"/>
      <w:r w:rsidRPr="003D7E7A">
        <w:rPr>
          <w:b/>
          <w:bCs/>
        </w:rPr>
        <w:t>. The result obtained should be at least 25% of which 40% of the result will eliminate the imported products with the same products from the LKPP E-catalogue.</w:t>
      </w:r>
      <w:r>
        <w:t xml:space="preserve"> The Ministry of Industry has targeted 2 million SMEs included in the LKPP E-catalogue by 2023 with a potential market of</w:t>
      </w:r>
      <w:r>
        <w:t xml:space="preserve"> </w:t>
      </w:r>
      <w:r>
        <w:t xml:space="preserve">40% for government procurement. According to the Ministry of Industry, SMEs are defined as having a maximum business capital of IDR 5 billion or nearly EUR 350,000, excluding land and buildings for business premises. </w:t>
      </w:r>
    </w:p>
    <w:p w14:paraId="7BC8FBC8" w14:textId="77777777" w:rsidR="003D7E7A" w:rsidRPr="00BB1D0B" w:rsidRDefault="003D7E7A" w:rsidP="003D7E7A">
      <w:pPr>
        <w:rPr>
          <w:i/>
          <w:iCs/>
          <w:lang w:val="fr-FR"/>
        </w:rPr>
      </w:pPr>
      <w:r w:rsidRPr="00BB1D0B">
        <w:rPr>
          <w:i/>
          <w:iCs/>
          <w:lang w:val="fr-FR"/>
        </w:rPr>
        <w:t>Source: Kompas</w:t>
      </w:r>
    </w:p>
    <w:p w14:paraId="687020AA" w14:textId="77777777" w:rsidR="003D7E7A" w:rsidRPr="00BB1D0B" w:rsidRDefault="003D7E7A" w:rsidP="003D7E7A">
      <w:pPr>
        <w:rPr>
          <w:i/>
          <w:iCs/>
          <w:lang w:val="fr-FR"/>
        </w:rPr>
      </w:pPr>
      <w:hyperlink r:id="rId5" w:history="1">
        <w:r w:rsidRPr="00BB1D0B">
          <w:rPr>
            <w:rStyle w:val="Hyperlink"/>
            <w:i/>
            <w:iCs/>
            <w:lang w:val="fr-FR"/>
          </w:rPr>
          <w:t>https://www.kompas.id/baca/ekonomi/2022/12/19/karpet-merah-tkdn-dapat-perkuat-daya-saing-industri-kecil?status=sukses_login&amp;status=sukses_login&amp;utm_source=kompasid&amp;utm_medium=login_paywall&amp;utm_campaign=login&amp;utm_content=https%3A%2F%2Fwww.kompas.id%2Fbaca%2Fekonomi%2F2022%2F12%2F19%2Fkarpet-merah-tkdn-dapat-perkuat-daya-saing-industri-kecil&amp;status_login=login</w:t>
        </w:r>
      </w:hyperlink>
      <w:r w:rsidRPr="00BB1D0B">
        <w:rPr>
          <w:i/>
          <w:iCs/>
          <w:lang w:val="fr-FR"/>
        </w:rPr>
        <w:t xml:space="preserve"> </w:t>
      </w:r>
    </w:p>
    <w:p w14:paraId="2BD7339A" w14:textId="49AA857C" w:rsidR="00CA138F" w:rsidRDefault="00CA138F" w:rsidP="003D7E7A">
      <w:pPr>
        <w:rPr>
          <w:lang w:val="fr-FR"/>
        </w:rPr>
      </w:pPr>
    </w:p>
    <w:p w14:paraId="3E6E5F99" w14:textId="77777777" w:rsidR="003D7E7A" w:rsidRPr="007D01B9" w:rsidRDefault="003D7E7A" w:rsidP="003D7E7A">
      <w:pPr>
        <w:rPr>
          <w:b/>
          <w:bCs/>
          <w:u w:val="single"/>
        </w:rPr>
      </w:pPr>
      <w:r>
        <w:rPr>
          <w:b/>
          <w:bCs/>
          <w:u w:val="single"/>
        </w:rPr>
        <w:t xml:space="preserve">The </w:t>
      </w:r>
      <w:r w:rsidRPr="007D01B9">
        <w:rPr>
          <w:b/>
          <w:bCs/>
          <w:u w:val="single"/>
        </w:rPr>
        <w:t>Ministry of Industry defined three priorities to reinforce domestic products against foreign products</w:t>
      </w:r>
    </w:p>
    <w:p w14:paraId="2B56331F" w14:textId="77777777" w:rsidR="003D7E7A" w:rsidRDefault="003D7E7A" w:rsidP="003D7E7A">
      <w:r w:rsidRPr="000A6B96">
        <w:t>During the working meeting of the P3DN (Expansion of the Domestic Products) programme involving cross-sectoral line ministries, the Ministry of Industry</w:t>
      </w:r>
      <w:r>
        <w:t>,</w:t>
      </w:r>
      <w:r w:rsidRPr="000A6B96">
        <w:t xml:space="preserve"> acting as Head of the P3DN team</w:t>
      </w:r>
      <w:r>
        <w:t>,</w:t>
      </w:r>
      <w:r w:rsidRPr="000A6B96">
        <w:t xml:space="preserve"> has defined three main priorities to reinforce </w:t>
      </w:r>
      <w:r>
        <w:t xml:space="preserve">the </w:t>
      </w:r>
      <w:r w:rsidRPr="000A6B96">
        <w:t>penetration</w:t>
      </w:r>
      <w:r>
        <w:t xml:space="preserve"> of local products</w:t>
      </w:r>
      <w:r w:rsidRPr="000A6B96">
        <w:t>.</w:t>
      </w:r>
      <w:r>
        <w:t xml:space="preserve"> </w:t>
      </w:r>
    </w:p>
    <w:p w14:paraId="24F3EB21" w14:textId="77777777" w:rsidR="003D7E7A" w:rsidRDefault="003D7E7A" w:rsidP="003D7E7A">
      <w:r w:rsidRPr="003D7E7A">
        <w:rPr>
          <w:b/>
          <w:bCs/>
        </w:rPr>
        <w:t xml:space="preserve">The first action is to give priority to domestic products in government procurement through business matching activities between local industries and relevant ministries and institutions. The </w:t>
      </w:r>
      <w:proofErr w:type="spellStart"/>
      <w:r w:rsidRPr="003D7E7A">
        <w:rPr>
          <w:b/>
          <w:bCs/>
        </w:rPr>
        <w:t>MoI</w:t>
      </w:r>
      <w:proofErr w:type="spellEnd"/>
      <w:r w:rsidRPr="003D7E7A">
        <w:rPr>
          <w:b/>
          <w:bCs/>
        </w:rPr>
        <w:t xml:space="preserve"> aims to exceed the target of IDR 400 trillion (nearly EUR 30 billion) or 40% of the total spending expenditure of government procurement as a result of these activities.</w:t>
      </w:r>
      <w:r>
        <w:t xml:space="preserve"> Furthermore, the </w:t>
      </w:r>
      <w:proofErr w:type="spellStart"/>
      <w:r>
        <w:t>MoI</w:t>
      </w:r>
      <w:proofErr w:type="spellEnd"/>
      <w:r>
        <w:t xml:space="preserve"> enacted two ministry regulations through the enactment of Ministry of Industry Regulation No 43 of 2022 concerning Procedures for Appointing an Independent Verification Body to scale up the number of verification bodies, and No 46 of 2022 concerning Provisions and Procedures for Calculating Domestic Component Level Values for Small Industries to ease considerably the entry of SMEs products into government procurement. </w:t>
      </w:r>
    </w:p>
    <w:p w14:paraId="3C9013AD" w14:textId="77777777" w:rsidR="003D7E7A" w:rsidRDefault="003D7E7A" w:rsidP="003D7E7A">
      <w:r>
        <w:t xml:space="preserve">Secondly, the MOI has widely emphasised the importance of domestic products to the owners of the state budget and the general public including in the education program at the level of elementary and junior high school. Thirdly, the Government will undertake the monitoring of its procurement </w:t>
      </w:r>
      <w:r>
        <w:lastRenderedPageBreak/>
        <w:t xml:space="preserve">practices within the Central or Regional Governments and this will be conducted by the Audit Board of BPKP (Financial Supervisory and Development Board). The supervision of state-owned enterprises will be conducted by the Ministry of State-owned enterprises. </w:t>
      </w:r>
    </w:p>
    <w:p w14:paraId="7E4FA0A5" w14:textId="77777777" w:rsidR="003D7E7A" w:rsidRPr="007D01B9" w:rsidRDefault="003D7E7A" w:rsidP="003D7E7A">
      <w:pPr>
        <w:rPr>
          <w:i/>
          <w:iCs/>
        </w:rPr>
      </w:pPr>
      <w:r w:rsidRPr="007D01B9">
        <w:rPr>
          <w:i/>
          <w:iCs/>
        </w:rPr>
        <w:t xml:space="preserve">Source: </w:t>
      </w:r>
      <w:proofErr w:type="spellStart"/>
      <w:r w:rsidRPr="007D01B9">
        <w:rPr>
          <w:i/>
          <w:iCs/>
        </w:rPr>
        <w:t>Kontan</w:t>
      </w:r>
      <w:proofErr w:type="spellEnd"/>
      <w:r w:rsidRPr="007D01B9">
        <w:rPr>
          <w:i/>
          <w:iCs/>
        </w:rPr>
        <w:t>, Ministry of Industry</w:t>
      </w:r>
    </w:p>
    <w:p w14:paraId="4FD2E11D" w14:textId="77777777" w:rsidR="003D7E7A" w:rsidRPr="007D01B9" w:rsidRDefault="003D7E7A" w:rsidP="003D7E7A">
      <w:pPr>
        <w:rPr>
          <w:i/>
          <w:iCs/>
        </w:rPr>
      </w:pPr>
      <w:hyperlink r:id="rId6" w:history="1">
        <w:r w:rsidRPr="00682725">
          <w:rPr>
            <w:rStyle w:val="Hyperlink"/>
            <w:i/>
            <w:iCs/>
          </w:rPr>
          <w:t>https://pressrelease.kontan.co.id/news/maksimalkan-penggunaan-produk-dalam-negerikemenperin-permudah-aturan-verifikasi-tkdn</w:t>
        </w:r>
      </w:hyperlink>
      <w:r>
        <w:rPr>
          <w:i/>
          <w:iCs/>
        </w:rPr>
        <w:t xml:space="preserve"> </w:t>
      </w:r>
      <w:r w:rsidRPr="007D01B9">
        <w:rPr>
          <w:i/>
          <w:iCs/>
        </w:rPr>
        <w:t xml:space="preserve">  </w:t>
      </w:r>
    </w:p>
    <w:p w14:paraId="6812E315" w14:textId="77777777" w:rsidR="003D7E7A" w:rsidRPr="007D01B9" w:rsidRDefault="003D7E7A" w:rsidP="003D7E7A">
      <w:pPr>
        <w:rPr>
          <w:i/>
          <w:iCs/>
        </w:rPr>
      </w:pPr>
      <w:hyperlink r:id="rId7" w:history="1">
        <w:r w:rsidRPr="00682725">
          <w:rPr>
            <w:rStyle w:val="Hyperlink"/>
            <w:i/>
            <w:iCs/>
          </w:rPr>
          <w:t>https://www.kemenperin.go.id/artikel/23778/Raker-Pokja-Timnas-P3DN-Optimalkan-Pengadaan-Barang-dan-Jasa-Pemerintah</w:t>
        </w:r>
      </w:hyperlink>
      <w:r>
        <w:rPr>
          <w:i/>
          <w:iCs/>
        </w:rPr>
        <w:t xml:space="preserve"> </w:t>
      </w:r>
    </w:p>
    <w:p w14:paraId="5D656408" w14:textId="77777777" w:rsidR="000F5F8E" w:rsidRDefault="000F5F8E">
      <w:pPr>
        <w:spacing w:before="0" w:after="160" w:line="259" w:lineRule="auto"/>
        <w:jc w:val="left"/>
        <w:rPr>
          <w:b/>
          <w:color w:val="366091"/>
          <w:sz w:val="32"/>
          <w:szCs w:val="32"/>
        </w:rPr>
      </w:pPr>
      <w:bookmarkStart w:id="0" w:name="_Toc124256064"/>
      <w:r>
        <w:br w:type="page"/>
      </w:r>
    </w:p>
    <w:p w14:paraId="272E9E8E" w14:textId="30F2604E" w:rsidR="003D7E7A" w:rsidRDefault="003D7E7A" w:rsidP="003D7E7A">
      <w:pPr>
        <w:pStyle w:val="Heading1"/>
      </w:pPr>
      <w:r w:rsidRPr="00DB52D1">
        <w:lastRenderedPageBreak/>
        <w:t>Annex 1 – Trade Overview</w:t>
      </w:r>
      <w:bookmarkEnd w:id="0"/>
    </w:p>
    <w:tbl>
      <w:tblPr>
        <w:tblW w:w="9730" w:type="dxa"/>
        <w:tblLook w:val="04A0" w:firstRow="1" w:lastRow="0" w:firstColumn="1" w:lastColumn="0" w:noHBand="0" w:noVBand="1"/>
      </w:tblPr>
      <w:tblGrid>
        <w:gridCol w:w="673"/>
        <w:gridCol w:w="1165"/>
        <w:gridCol w:w="1418"/>
        <w:gridCol w:w="850"/>
        <w:gridCol w:w="1701"/>
        <w:gridCol w:w="850"/>
        <w:gridCol w:w="1802"/>
        <w:gridCol w:w="862"/>
        <w:gridCol w:w="409"/>
      </w:tblGrid>
      <w:tr w:rsidR="003D7E7A" w:rsidRPr="001F271A" w14:paraId="0D37B3A1" w14:textId="77777777" w:rsidTr="00D74F16">
        <w:trPr>
          <w:gridAfter w:val="1"/>
          <w:wAfter w:w="409" w:type="dxa"/>
          <w:trHeight w:val="277"/>
        </w:trPr>
        <w:tc>
          <w:tcPr>
            <w:tcW w:w="9321" w:type="dxa"/>
            <w:gridSpan w:val="8"/>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026C3B9D"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3D7E7A">
              <w:rPr>
                <w:rFonts w:asciiTheme="majorHAnsi" w:eastAsia="Times New Roman" w:hAnsiTheme="majorHAnsi" w:cstheme="majorHAnsi"/>
                <w:b/>
                <w:bCs/>
                <w:color w:val="FF0000"/>
                <w:sz w:val="20"/>
                <w:szCs w:val="20"/>
                <w:lang w:eastAsia="en-GB"/>
              </w:rPr>
              <w:t>Value of Indonesia's Exports</w:t>
            </w:r>
            <w:r w:rsidRPr="003D7E7A">
              <w:rPr>
                <w:rFonts w:asciiTheme="majorHAnsi" w:eastAsia="Times New Roman" w:hAnsiTheme="majorHAnsi" w:cstheme="majorHAnsi"/>
                <w:color w:val="FF0000"/>
                <w:sz w:val="20"/>
                <w:szCs w:val="20"/>
                <w:lang w:eastAsia="en-GB"/>
              </w:rPr>
              <w:t xml:space="preserve"> </w:t>
            </w:r>
            <w:r w:rsidRPr="001F271A">
              <w:rPr>
                <w:rFonts w:asciiTheme="majorHAnsi" w:eastAsia="Times New Roman" w:hAnsiTheme="majorHAnsi" w:cstheme="majorHAnsi"/>
                <w:color w:val="000000"/>
                <w:sz w:val="20"/>
                <w:szCs w:val="20"/>
                <w:lang w:eastAsia="en-GB"/>
              </w:rPr>
              <w:t>by Destination Country (USD million)</w:t>
            </w:r>
            <w:r w:rsidRPr="001F271A">
              <w:rPr>
                <w:rFonts w:asciiTheme="majorHAnsi" w:eastAsia="Times New Roman" w:hAnsiTheme="majorHAnsi" w:cstheme="majorHAnsi"/>
                <w:color w:val="000000"/>
                <w:sz w:val="20"/>
                <w:szCs w:val="20"/>
                <w:lang w:eastAsia="en-GB"/>
              </w:rPr>
              <w:br/>
              <w:t>January-October 2022</w:t>
            </w:r>
          </w:p>
        </w:tc>
      </w:tr>
      <w:tr w:rsidR="003D7E7A" w:rsidRPr="001F271A" w14:paraId="14DEAF1D" w14:textId="77777777" w:rsidTr="00D74F16">
        <w:trPr>
          <w:gridAfter w:val="1"/>
          <w:wAfter w:w="409" w:type="dxa"/>
          <w:trHeight w:val="316"/>
        </w:trPr>
        <w:tc>
          <w:tcPr>
            <w:tcW w:w="18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2E6CE"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Destination Country</w:t>
            </w:r>
          </w:p>
        </w:tc>
        <w:tc>
          <w:tcPr>
            <w:tcW w:w="4819"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7D8D49F6"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FOB Value</w:t>
            </w:r>
          </w:p>
        </w:tc>
        <w:tc>
          <w:tcPr>
            <w:tcW w:w="1802" w:type="dxa"/>
            <w:vMerge w:val="restart"/>
            <w:tcBorders>
              <w:top w:val="nil"/>
              <w:left w:val="single" w:sz="4" w:space="0" w:color="000000"/>
              <w:bottom w:val="single" w:sz="4" w:space="0" w:color="000000"/>
              <w:right w:val="single" w:sz="4" w:space="0" w:color="000000"/>
            </w:tcBorders>
            <w:shd w:val="clear" w:color="auto" w:fill="auto"/>
            <w:hideMark/>
          </w:tcPr>
          <w:p w14:paraId="305B4ADB" w14:textId="77777777" w:rsidR="003D7E7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 xml:space="preserve">Market Share </w:t>
            </w:r>
          </w:p>
          <w:p w14:paraId="395385C1"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Jan-Oct 2022</w:t>
            </w:r>
          </w:p>
        </w:tc>
        <w:tc>
          <w:tcPr>
            <w:tcW w:w="86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3F20EB"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Ranking Export</w:t>
            </w:r>
          </w:p>
        </w:tc>
      </w:tr>
      <w:tr w:rsidR="003D7E7A" w:rsidRPr="001F271A" w14:paraId="728CB4FD" w14:textId="77777777" w:rsidTr="00D74F16">
        <w:trPr>
          <w:gridAfter w:val="1"/>
          <w:wAfter w:w="409" w:type="dxa"/>
          <w:trHeight w:val="316"/>
        </w:trPr>
        <w:tc>
          <w:tcPr>
            <w:tcW w:w="1838" w:type="dxa"/>
            <w:gridSpan w:val="2"/>
            <w:vMerge/>
            <w:tcBorders>
              <w:top w:val="single" w:sz="4" w:space="0" w:color="000000"/>
              <w:left w:val="single" w:sz="4" w:space="0" w:color="000000"/>
              <w:bottom w:val="single" w:sz="4" w:space="0" w:color="000000"/>
              <w:right w:val="single" w:sz="4" w:space="0" w:color="000000"/>
            </w:tcBorders>
            <w:vAlign w:val="center"/>
            <w:hideMark/>
          </w:tcPr>
          <w:p w14:paraId="3DF0B9E9"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718F955"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October 2022</w:t>
            </w:r>
          </w:p>
        </w:tc>
        <w:tc>
          <w:tcPr>
            <w:tcW w:w="850" w:type="dxa"/>
            <w:tcBorders>
              <w:top w:val="nil"/>
              <w:left w:val="nil"/>
              <w:bottom w:val="single" w:sz="4" w:space="0" w:color="000000"/>
              <w:right w:val="single" w:sz="4" w:space="0" w:color="000000"/>
            </w:tcBorders>
            <w:shd w:val="clear" w:color="auto" w:fill="auto"/>
            <w:vAlign w:val="center"/>
            <w:hideMark/>
          </w:tcPr>
          <w:p w14:paraId="74221BF9"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YoY%</w:t>
            </w:r>
          </w:p>
        </w:tc>
        <w:tc>
          <w:tcPr>
            <w:tcW w:w="1701" w:type="dxa"/>
            <w:tcBorders>
              <w:top w:val="nil"/>
              <w:left w:val="nil"/>
              <w:bottom w:val="single" w:sz="4" w:space="0" w:color="000000"/>
              <w:right w:val="single" w:sz="4" w:space="0" w:color="000000"/>
            </w:tcBorders>
            <w:shd w:val="clear" w:color="auto" w:fill="auto"/>
            <w:vAlign w:val="center"/>
            <w:hideMark/>
          </w:tcPr>
          <w:p w14:paraId="5B982773"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Jan-Oct 2022</w:t>
            </w:r>
          </w:p>
        </w:tc>
        <w:tc>
          <w:tcPr>
            <w:tcW w:w="850" w:type="dxa"/>
            <w:tcBorders>
              <w:top w:val="nil"/>
              <w:left w:val="nil"/>
              <w:bottom w:val="single" w:sz="4" w:space="0" w:color="000000"/>
              <w:right w:val="single" w:sz="4" w:space="0" w:color="000000"/>
            </w:tcBorders>
            <w:shd w:val="clear" w:color="auto" w:fill="auto"/>
            <w:noWrap/>
            <w:vAlign w:val="center"/>
            <w:hideMark/>
          </w:tcPr>
          <w:p w14:paraId="772E5AB0"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YoY%</w:t>
            </w:r>
          </w:p>
        </w:tc>
        <w:tc>
          <w:tcPr>
            <w:tcW w:w="1802" w:type="dxa"/>
            <w:vMerge/>
            <w:tcBorders>
              <w:top w:val="nil"/>
              <w:left w:val="single" w:sz="4" w:space="0" w:color="000000"/>
              <w:bottom w:val="single" w:sz="4" w:space="0" w:color="000000"/>
              <w:right w:val="single" w:sz="4" w:space="0" w:color="000000"/>
            </w:tcBorders>
            <w:vAlign w:val="center"/>
            <w:hideMark/>
          </w:tcPr>
          <w:p w14:paraId="485A1211"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c>
          <w:tcPr>
            <w:tcW w:w="862" w:type="dxa"/>
            <w:vMerge/>
            <w:tcBorders>
              <w:top w:val="nil"/>
              <w:left w:val="single" w:sz="4" w:space="0" w:color="000000"/>
              <w:bottom w:val="single" w:sz="4" w:space="0" w:color="000000"/>
              <w:right w:val="single" w:sz="4" w:space="0" w:color="000000"/>
            </w:tcBorders>
            <w:vAlign w:val="center"/>
            <w:hideMark/>
          </w:tcPr>
          <w:p w14:paraId="4273E108"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1F271A" w14:paraId="25C5E7B4"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00FF00" w:fill="00FF00"/>
            <w:noWrap/>
            <w:vAlign w:val="bottom"/>
            <w:hideMark/>
          </w:tcPr>
          <w:p w14:paraId="1B0839E2"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EU (27 countries)</w:t>
            </w:r>
          </w:p>
        </w:tc>
        <w:tc>
          <w:tcPr>
            <w:tcW w:w="1418" w:type="dxa"/>
            <w:tcBorders>
              <w:top w:val="single" w:sz="4" w:space="0" w:color="000000"/>
              <w:left w:val="nil"/>
              <w:bottom w:val="single" w:sz="4" w:space="0" w:color="000000"/>
              <w:right w:val="single" w:sz="4" w:space="0" w:color="000000"/>
            </w:tcBorders>
            <w:shd w:val="clear" w:color="00FF00" w:fill="00FF00"/>
            <w:noWrap/>
            <w:vAlign w:val="bottom"/>
            <w:hideMark/>
          </w:tcPr>
          <w:p w14:paraId="25A1633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1826</w:t>
            </w:r>
          </w:p>
        </w:tc>
        <w:tc>
          <w:tcPr>
            <w:tcW w:w="850" w:type="dxa"/>
            <w:tcBorders>
              <w:top w:val="nil"/>
              <w:left w:val="nil"/>
              <w:bottom w:val="single" w:sz="4" w:space="0" w:color="000000"/>
              <w:right w:val="single" w:sz="4" w:space="0" w:color="000000"/>
            </w:tcBorders>
            <w:shd w:val="clear" w:color="00FF00" w:fill="00FF00"/>
            <w:noWrap/>
            <w:vAlign w:val="bottom"/>
            <w:hideMark/>
          </w:tcPr>
          <w:p w14:paraId="3B677C0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16%</w:t>
            </w:r>
          </w:p>
        </w:tc>
        <w:tc>
          <w:tcPr>
            <w:tcW w:w="1701" w:type="dxa"/>
            <w:tcBorders>
              <w:top w:val="nil"/>
              <w:left w:val="nil"/>
              <w:bottom w:val="single" w:sz="4" w:space="0" w:color="000000"/>
              <w:right w:val="single" w:sz="4" w:space="0" w:color="000000"/>
            </w:tcBorders>
            <w:shd w:val="clear" w:color="00FF00" w:fill="00FF00"/>
            <w:noWrap/>
            <w:vAlign w:val="bottom"/>
            <w:hideMark/>
          </w:tcPr>
          <w:p w14:paraId="0C0E3D5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18864</w:t>
            </w:r>
          </w:p>
        </w:tc>
        <w:tc>
          <w:tcPr>
            <w:tcW w:w="850" w:type="dxa"/>
            <w:tcBorders>
              <w:top w:val="nil"/>
              <w:left w:val="nil"/>
              <w:bottom w:val="single" w:sz="4" w:space="0" w:color="000000"/>
              <w:right w:val="single" w:sz="4" w:space="0" w:color="000000"/>
            </w:tcBorders>
            <w:shd w:val="clear" w:color="00FF00" w:fill="00FF00"/>
            <w:noWrap/>
            <w:vAlign w:val="bottom"/>
            <w:hideMark/>
          </w:tcPr>
          <w:p w14:paraId="1952E9F3"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23%</w:t>
            </w:r>
          </w:p>
        </w:tc>
        <w:tc>
          <w:tcPr>
            <w:tcW w:w="1802" w:type="dxa"/>
            <w:tcBorders>
              <w:top w:val="nil"/>
              <w:left w:val="nil"/>
              <w:bottom w:val="single" w:sz="4" w:space="0" w:color="000000"/>
              <w:right w:val="single" w:sz="4" w:space="0" w:color="000000"/>
            </w:tcBorders>
            <w:shd w:val="clear" w:color="00FF00" w:fill="00FF00"/>
            <w:noWrap/>
            <w:vAlign w:val="bottom"/>
            <w:hideMark/>
          </w:tcPr>
          <w:p w14:paraId="1CE5D87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8%</w:t>
            </w:r>
          </w:p>
        </w:tc>
        <w:tc>
          <w:tcPr>
            <w:tcW w:w="862" w:type="dxa"/>
            <w:vMerge w:val="restart"/>
            <w:tcBorders>
              <w:top w:val="nil"/>
              <w:left w:val="nil"/>
              <w:bottom w:val="single" w:sz="4" w:space="0" w:color="000000"/>
              <w:right w:val="single" w:sz="4" w:space="0" w:color="000000"/>
            </w:tcBorders>
            <w:shd w:val="clear" w:color="FFFFFF" w:fill="FFFFFF"/>
            <w:noWrap/>
            <w:vAlign w:val="center"/>
            <w:hideMark/>
          </w:tcPr>
          <w:p w14:paraId="38AED24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6</w:t>
            </w:r>
          </w:p>
        </w:tc>
      </w:tr>
      <w:tr w:rsidR="003D7E7A" w:rsidRPr="001F271A" w14:paraId="508312A6"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456AC2C"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Netherlands</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7C17EE45"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443</w:t>
            </w:r>
          </w:p>
        </w:tc>
        <w:tc>
          <w:tcPr>
            <w:tcW w:w="850" w:type="dxa"/>
            <w:tcBorders>
              <w:top w:val="nil"/>
              <w:left w:val="nil"/>
              <w:bottom w:val="single" w:sz="4" w:space="0" w:color="000000"/>
              <w:right w:val="single" w:sz="4" w:space="0" w:color="000000"/>
            </w:tcBorders>
            <w:shd w:val="clear" w:color="00FF00" w:fill="00FF00"/>
            <w:noWrap/>
            <w:vAlign w:val="bottom"/>
            <w:hideMark/>
          </w:tcPr>
          <w:p w14:paraId="3D1CC88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19%</w:t>
            </w:r>
          </w:p>
        </w:tc>
        <w:tc>
          <w:tcPr>
            <w:tcW w:w="1701" w:type="dxa"/>
            <w:tcBorders>
              <w:top w:val="nil"/>
              <w:left w:val="nil"/>
              <w:bottom w:val="single" w:sz="4" w:space="0" w:color="000000"/>
              <w:right w:val="single" w:sz="4" w:space="0" w:color="000000"/>
            </w:tcBorders>
            <w:shd w:val="clear" w:color="00FF00" w:fill="00FF00"/>
            <w:noWrap/>
            <w:vAlign w:val="bottom"/>
            <w:hideMark/>
          </w:tcPr>
          <w:p w14:paraId="144689E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4739</w:t>
            </w:r>
          </w:p>
        </w:tc>
        <w:tc>
          <w:tcPr>
            <w:tcW w:w="850" w:type="dxa"/>
            <w:tcBorders>
              <w:top w:val="nil"/>
              <w:left w:val="nil"/>
              <w:bottom w:val="single" w:sz="4" w:space="0" w:color="000000"/>
              <w:right w:val="single" w:sz="4" w:space="0" w:color="000000"/>
            </w:tcBorders>
            <w:shd w:val="clear" w:color="00FF00" w:fill="00FF00"/>
            <w:noWrap/>
            <w:vAlign w:val="bottom"/>
            <w:hideMark/>
          </w:tcPr>
          <w:p w14:paraId="712499EF"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22%</w:t>
            </w:r>
          </w:p>
        </w:tc>
        <w:tc>
          <w:tcPr>
            <w:tcW w:w="1802" w:type="dxa"/>
            <w:tcBorders>
              <w:top w:val="nil"/>
              <w:left w:val="nil"/>
              <w:bottom w:val="single" w:sz="4" w:space="0" w:color="000000"/>
              <w:right w:val="single" w:sz="4" w:space="0" w:color="000000"/>
            </w:tcBorders>
            <w:shd w:val="clear" w:color="00FF00" w:fill="00FF00"/>
            <w:noWrap/>
            <w:vAlign w:val="bottom"/>
            <w:hideMark/>
          </w:tcPr>
          <w:p w14:paraId="2432692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w:t>
            </w:r>
          </w:p>
        </w:tc>
        <w:tc>
          <w:tcPr>
            <w:tcW w:w="862" w:type="dxa"/>
            <w:vMerge/>
            <w:tcBorders>
              <w:top w:val="nil"/>
              <w:left w:val="nil"/>
              <w:bottom w:val="single" w:sz="4" w:space="0" w:color="000000"/>
              <w:right w:val="single" w:sz="4" w:space="0" w:color="000000"/>
            </w:tcBorders>
            <w:vAlign w:val="center"/>
            <w:hideMark/>
          </w:tcPr>
          <w:p w14:paraId="3CF9A6DC"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3A3906D0"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F6F4425"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Italy</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7A96111C"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254</w:t>
            </w:r>
          </w:p>
        </w:tc>
        <w:tc>
          <w:tcPr>
            <w:tcW w:w="850" w:type="dxa"/>
            <w:tcBorders>
              <w:top w:val="nil"/>
              <w:left w:val="nil"/>
              <w:bottom w:val="single" w:sz="4" w:space="0" w:color="000000"/>
              <w:right w:val="single" w:sz="4" w:space="0" w:color="000000"/>
            </w:tcBorders>
            <w:shd w:val="clear" w:color="00FF00" w:fill="00FF00"/>
            <w:noWrap/>
            <w:vAlign w:val="bottom"/>
            <w:hideMark/>
          </w:tcPr>
          <w:p w14:paraId="6A1B5EE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w:t>
            </w:r>
          </w:p>
        </w:tc>
        <w:tc>
          <w:tcPr>
            <w:tcW w:w="1701" w:type="dxa"/>
            <w:tcBorders>
              <w:top w:val="nil"/>
              <w:left w:val="nil"/>
              <w:bottom w:val="single" w:sz="4" w:space="0" w:color="000000"/>
              <w:right w:val="single" w:sz="4" w:space="0" w:color="000000"/>
            </w:tcBorders>
            <w:shd w:val="clear" w:color="00FF00" w:fill="00FF00"/>
            <w:noWrap/>
            <w:vAlign w:val="bottom"/>
            <w:hideMark/>
          </w:tcPr>
          <w:p w14:paraId="3715786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2675</w:t>
            </w:r>
          </w:p>
        </w:tc>
        <w:tc>
          <w:tcPr>
            <w:tcW w:w="850" w:type="dxa"/>
            <w:tcBorders>
              <w:top w:val="nil"/>
              <w:left w:val="nil"/>
              <w:bottom w:val="single" w:sz="4" w:space="0" w:color="000000"/>
              <w:right w:val="single" w:sz="4" w:space="0" w:color="000000"/>
            </w:tcBorders>
            <w:shd w:val="clear" w:color="00FF00" w:fill="00FF00"/>
            <w:noWrap/>
            <w:vAlign w:val="bottom"/>
            <w:hideMark/>
          </w:tcPr>
          <w:p w14:paraId="4DB8B3C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16%</w:t>
            </w:r>
          </w:p>
        </w:tc>
        <w:tc>
          <w:tcPr>
            <w:tcW w:w="1802" w:type="dxa"/>
            <w:tcBorders>
              <w:top w:val="nil"/>
              <w:left w:val="nil"/>
              <w:bottom w:val="single" w:sz="4" w:space="0" w:color="000000"/>
              <w:right w:val="single" w:sz="4" w:space="0" w:color="000000"/>
            </w:tcBorders>
            <w:shd w:val="clear" w:color="00FF00" w:fill="00FF00"/>
            <w:noWrap/>
            <w:vAlign w:val="bottom"/>
            <w:hideMark/>
          </w:tcPr>
          <w:p w14:paraId="41D5A12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w:t>
            </w:r>
          </w:p>
        </w:tc>
        <w:tc>
          <w:tcPr>
            <w:tcW w:w="862" w:type="dxa"/>
            <w:vMerge/>
            <w:tcBorders>
              <w:top w:val="nil"/>
              <w:left w:val="nil"/>
              <w:bottom w:val="single" w:sz="4" w:space="0" w:color="000000"/>
              <w:right w:val="single" w:sz="4" w:space="0" w:color="000000"/>
            </w:tcBorders>
            <w:vAlign w:val="center"/>
            <w:hideMark/>
          </w:tcPr>
          <w:p w14:paraId="3B941010"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22176486"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8C71A9A"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 xml:space="preserve">Germany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495452E5"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247</w:t>
            </w:r>
          </w:p>
        </w:tc>
        <w:tc>
          <w:tcPr>
            <w:tcW w:w="850" w:type="dxa"/>
            <w:tcBorders>
              <w:top w:val="nil"/>
              <w:left w:val="nil"/>
              <w:bottom w:val="single" w:sz="4" w:space="0" w:color="000000"/>
              <w:right w:val="single" w:sz="4" w:space="0" w:color="000000"/>
            </w:tcBorders>
            <w:shd w:val="clear" w:color="00FF00" w:fill="00FF00"/>
            <w:noWrap/>
            <w:vAlign w:val="bottom"/>
            <w:hideMark/>
          </w:tcPr>
          <w:p w14:paraId="42FD09F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w:t>
            </w:r>
          </w:p>
        </w:tc>
        <w:tc>
          <w:tcPr>
            <w:tcW w:w="1701" w:type="dxa"/>
            <w:tcBorders>
              <w:top w:val="nil"/>
              <w:left w:val="nil"/>
              <w:bottom w:val="single" w:sz="4" w:space="0" w:color="000000"/>
              <w:right w:val="single" w:sz="4" w:space="0" w:color="000000"/>
            </w:tcBorders>
            <w:shd w:val="clear" w:color="00FF00" w:fill="00FF00"/>
            <w:noWrap/>
            <w:vAlign w:val="bottom"/>
            <w:hideMark/>
          </w:tcPr>
          <w:p w14:paraId="0073018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2671</w:t>
            </w:r>
          </w:p>
        </w:tc>
        <w:tc>
          <w:tcPr>
            <w:tcW w:w="850" w:type="dxa"/>
            <w:tcBorders>
              <w:top w:val="nil"/>
              <w:left w:val="nil"/>
              <w:bottom w:val="single" w:sz="4" w:space="0" w:color="000000"/>
              <w:right w:val="single" w:sz="4" w:space="0" w:color="000000"/>
            </w:tcBorders>
            <w:shd w:val="clear" w:color="00FF00" w:fill="00FF00"/>
            <w:noWrap/>
            <w:vAlign w:val="bottom"/>
            <w:hideMark/>
          </w:tcPr>
          <w:p w14:paraId="570D3FA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12%</w:t>
            </w:r>
          </w:p>
        </w:tc>
        <w:tc>
          <w:tcPr>
            <w:tcW w:w="1802" w:type="dxa"/>
            <w:tcBorders>
              <w:top w:val="nil"/>
              <w:left w:val="nil"/>
              <w:bottom w:val="single" w:sz="4" w:space="0" w:color="000000"/>
              <w:right w:val="single" w:sz="4" w:space="0" w:color="000000"/>
            </w:tcBorders>
            <w:shd w:val="clear" w:color="00FF00" w:fill="00FF00"/>
            <w:noWrap/>
            <w:vAlign w:val="bottom"/>
            <w:hideMark/>
          </w:tcPr>
          <w:p w14:paraId="324FAD55"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w:t>
            </w:r>
          </w:p>
        </w:tc>
        <w:tc>
          <w:tcPr>
            <w:tcW w:w="862" w:type="dxa"/>
            <w:vMerge/>
            <w:tcBorders>
              <w:top w:val="nil"/>
              <w:left w:val="nil"/>
              <w:bottom w:val="single" w:sz="4" w:space="0" w:color="000000"/>
              <w:right w:val="single" w:sz="4" w:space="0" w:color="000000"/>
            </w:tcBorders>
            <w:vAlign w:val="center"/>
            <w:hideMark/>
          </w:tcPr>
          <w:p w14:paraId="35B955A5"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5AC0E351"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6782A64"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France</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7AFF23A1"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77</w:t>
            </w:r>
          </w:p>
        </w:tc>
        <w:tc>
          <w:tcPr>
            <w:tcW w:w="850" w:type="dxa"/>
            <w:tcBorders>
              <w:top w:val="nil"/>
              <w:left w:val="nil"/>
              <w:bottom w:val="single" w:sz="4" w:space="0" w:color="000000"/>
              <w:right w:val="single" w:sz="4" w:space="0" w:color="000000"/>
            </w:tcBorders>
            <w:shd w:val="clear" w:color="00FF00" w:fill="00FF00"/>
            <w:noWrap/>
            <w:vAlign w:val="bottom"/>
            <w:hideMark/>
          </w:tcPr>
          <w:p w14:paraId="2906C782"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-24%</w:t>
            </w:r>
          </w:p>
        </w:tc>
        <w:tc>
          <w:tcPr>
            <w:tcW w:w="1701" w:type="dxa"/>
            <w:tcBorders>
              <w:top w:val="nil"/>
              <w:left w:val="nil"/>
              <w:bottom w:val="single" w:sz="4" w:space="0" w:color="000000"/>
              <w:right w:val="single" w:sz="4" w:space="0" w:color="000000"/>
            </w:tcBorders>
            <w:shd w:val="clear" w:color="00FF00" w:fill="00FF00"/>
            <w:noWrap/>
            <w:vAlign w:val="bottom"/>
            <w:hideMark/>
          </w:tcPr>
          <w:p w14:paraId="04208EF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917</w:t>
            </w:r>
          </w:p>
        </w:tc>
        <w:tc>
          <w:tcPr>
            <w:tcW w:w="850" w:type="dxa"/>
            <w:tcBorders>
              <w:top w:val="nil"/>
              <w:left w:val="nil"/>
              <w:bottom w:val="single" w:sz="4" w:space="0" w:color="000000"/>
              <w:right w:val="single" w:sz="4" w:space="0" w:color="000000"/>
            </w:tcBorders>
            <w:shd w:val="clear" w:color="00FF00" w:fill="00FF00"/>
            <w:noWrap/>
            <w:vAlign w:val="bottom"/>
            <w:hideMark/>
          </w:tcPr>
          <w:p w14:paraId="701A1B55"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11%</w:t>
            </w:r>
          </w:p>
        </w:tc>
        <w:tc>
          <w:tcPr>
            <w:tcW w:w="1802" w:type="dxa"/>
            <w:tcBorders>
              <w:top w:val="nil"/>
              <w:left w:val="nil"/>
              <w:bottom w:val="single" w:sz="4" w:space="0" w:color="000000"/>
              <w:right w:val="single" w:sz="4" w:space="0" w:color="000000"/>
            </w:tcBorders>
            <w:shd w:val="clear" w:color="00FF00" w:fill="00FF00"/>
            <w:noWrap/>
            <w:vAlign w:val="bottom"/>
            <w:hideMark/>
          </w:tcPr>
          <w:p w14:paraId="34977827"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31E935C7"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60BCFF4A"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4DD73F7"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Belgium</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2EB6A6E5"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198</w:t>
            </w:r>
          </w:p>
        </w:tc>
        <w:tc>
          <w:tcPr>
            <w:tcW w:w="850" w:type="dxa"/>
            <w:tcBorders>
              <w:top w:val="nil"/>
              <w:left w:val="nil"/>
              <w:bottom w:val="single" w:sz="4" w:space="0" w:color="000000"/>
              <w:right w:val="single" w:sz="4" w:space="0" w:color="000000"/>
            </w:tcBorders>
            <w:shd w:val="clear" w:color="00FF00" w:fill="00FF00"/>
            <w:noWrap/>
            <w:vAlign w:val="bottom"/>
            <w:hideMark/>
          </w:tcPr>
          <w:p w14:paraId="302D62B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23%</w:t>
            </w:r>
          </w:p>
        </w:tc>
        <w:tc>
          <w:tcPr>
            <w:tcW w:w="1701" w:type="dxa"/>
            <w:tcBorders>
              <w:top w:val="nil"/>
              <w:left w:val="nil"/>
              <w:bottom w:val="single" w:sz="4" w:space="0" w:color="000000"/>
              <w:right w:val="single" w:sz="4" w:space="0" w:color="000000"/>
            </w:tcBorders>
            <w:shd w:val="clear" w:color="00FF00" w:fill="00FF00"/>
            <w:noWrap/>
            <w:vAlign w:val="bottom"/>
            <w:hideMark/>
          </w:tcPr>
          <w:p w14:paraId="5830601E"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1855</w:t>
            </w:r>
          </w:p>
        </w:tc>
        <w:tc>
          <w:tcPr>
            <w:tcW w:w="850" w:type="dxa"/>
            <w:tcBorders>
              <w:top w:val="nil"/>
              <w:left w:val="nil"/>
              <w:bottom w:val="single" w:sz="4" w:space="0" w:color="000000"/>
              <w:right w:val="single" w:sz="4" w:space="0" w:color="000000"/>
            </w:tcBorders>
            <w:shd w:val="clear" w:color="00FF00" w:fill="00FF00"/>
            <w:noWrap/>
            <w:vAlign w:val="bottom"/>
            <w:hideMark/>
          </w:tcPr>
          <w:p w14:paraId="52E438B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31%</w:t>
            </w:r>
          </w:p>
        </w:tc>
        <w:tc>
          <w:tcPr>
            <w:tcW w:w="1802" w:type="dxa"/>
            <w:tcBorders>
              <w:top w:val="nil"/>
              <w:left w:val="nil"/>
              <w:bottom w:val="single" w:sz="4" w:space="0" w:color="000000"/>
              <w:right w:val="single" w:sz="4" w:space="0" w:color="000000"/>
            </w:tcBorders>
            <w:shd w:val="clear" w:color="00FF00" w:fill="00FF00"/>
            <w:noWrap/>
            <w:vAlign w:val="bottom"/>
            <w:hideMark/>
          </w:tcPr>
          <w:p w14:paraId="18617C5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w:t>
            </w:r>
          </w:p>
        </w:tc>
        <w:tc>
          <w:tcPr>
            <w:tcW w:w="862" w:type="dxa"/>
            <w:vMerge/>
            <w:tcBorders>
              <w:top w:val="nil"/>
              <w:left w:val="nil"/>
              <w:bottom w:val="single" w:sz="4" w:space="0" w:color="000000"/>
              <w:right w:val="single" w:sz="4" w:space="0" w:color="000000"/>
            </w:tcBorders>
            <w:vAlign w:val="center"/>
            <w:hideMark/>
          </w:tcPr>
          <w:p w14:paraId="6EEBA244"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688B3DAA"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D9AAC00"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Denmark</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41C547FA"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15</w:t>
            </w:r>
          </w:p>
        </w:tc>
        <w:tc>
          <w:tcPr>
            <w:tcW w:w="850" w:type="dxa"/>
            <w:tcBorders>
              <w:top w:val="nil"/>
              <w:left w:val="nil"/>
              <w:bottom w:val="single" w:sz="4" w:space="0" w:color="000000"/>
              <w:right w:val="single" w:sz="4" w:space="0" w:color="000000"/>
            </w:tcBorders>
            <w:shd w:val="clear" w:color="00FF00" w:fill="00FF00"/>
            <w:noWrap/>
            <w:vAlign w:val="bottom"/>
            <w:hideMark/>
          </w:tcPr>
          <w:p w14:paraId="486722B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-14%</w:t>
            </w:r>
          </w:p>
        </w:tc>
        <w:tc>
          <w:tcPr>
            <w:tcW w:w="1701" w:type="dxa"/>
            <w:tcBorders>
              <w:top w:val="nil"/>
              <w:left w:val="nil"/>
              <w:bottom w:val="single" w:sz="4" w:space="0" w:color="000000"/>
              <w:right w:val="single" w:sz="4" w:space="0" w:color="000000"/>
            </w:tcBorders>
            <w:shd w:val="clear" w:color="00FF00" w:fill="00FF00"/>
            <w:noWrap/>
            <w:vAlign w:val="bottom"/>
            <w:hideMark/>
          </w:tcPr>
          <w:p w14:paraId="37AB27E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676</w:t>
            </w:r>
          </w:p>
        </w:tc>
        <w:tc>
          <w:tcPr>
            <w:tcW w:w="850" w:type="dxa"/>
            <w:tcBorders>
              <w:top w:val="nil"/>
              <w:left w:val="nil"/>
              <w:bottom w:val="single" w:sz="4" w:space="0" w:color="000000"/>
              <w:right w:val="single" w:sz="4" w:space="0" w:color="000000"/>
            </w:tcBorders>
            <w:shd w:val="clear" w:color="00FF00" w:fill="00FF00"/>
            <w:noWrap/>
            <w:vAlign w:val="bottom"/>
            <w:hideMark/>
          </w:tcPr>
          <w:p w14:paraId="3C26EB4A"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76%</w:t>
            </w:r>
          </w:p>
        </w:tc>
        <w:tc>
          <w:tcPr>
            <w:tcW w:w="1802" w:type="dxa"/>
            <w:tcBorders>
              <w:top w:val="nil"/>
              <w:left w:val="nil"/>
              <w:bottom w:val="single" w:sz="4" w:space="0" w:color="000000"/>
              <w:right w:val="single" w:sz="4" w:space="0" w:color="000000"/>
            </w:tcBorders>
            <w:shd w:val="clear" w:color="00FF00" w:fill="00FF00"/>
            <w:noWrap/>
            <w:vAlign w:val="bottom"/>
            <w:hideMark/>
          </w:tcPr>
          <w:p w14:paraId="3C1D40F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4951F75B"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2FF08466"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0C99A45"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Sweden</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1130180B"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16</w:t>
            </w:r>
          </w:p>
        </w:tc>
        <w:tc>
          <w:tcPr>
            <w:tcW w:w="850" w:type="dxa"/>
            <w:tcBorders>
              <w:top w:val="nil"/>
              <w:left w:val="nil"/>
              <w:bottom w:val="single" w:sz="4" w:space="0" w:color="000000"/>
              <w:right w:val="single" w:sz="4" w:space="0" w:color="000000"/>
            </w:tcBorders>
            <w:shd w:val="clear" w:color="00FF00" w:fill="00FF00"/>
            <w:noWrap/>
            <w:vAlign w:val="bottom"/>
            <w:hideMark/>
          </w:tcPr>
          <w:p w14:paraId="7D1722B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-33%</w:t>
            </w:r>
          </w:p>
        </w:tc>
        <w:tc>
          <w:tcPr>
            <w:tcW w:w="1701" w:type="dxa"/>
            <w:tcBorders>
              <w:top w:val="nil"/>
              <w:left w:val="nil"/>
              <w:bottom w:val="single" w:sz="4" w:space="0" w:color="000000"/>
              <w:right w:val="single" w:sz="4" w:space="0" w:color="000000"/>
            </w:tcBorders>
            <w:shd w:val="clear" w:color="00FF00" w:fill="00FF00"/>
            <w:noWrap/>
            <w:vAlign w:val="bottom"/>
            <w:hideMark/>
          </w:tcPr>
          <w:p w14:paraId="7B9B42E1"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217</w:t>
            </w:r>
          </w:p>
        </w:tc>
        <w:tc>
          <w:tcPr>
            <w:tcW w:w="850" w:type="dxa"/>
            <w:tcBorders>
              <w:top w:val="nil"/>
              <w:left w:val="nil"/>
              <w:bottom w:val="single" w:sz="4" w:space="0" w:color="000000"/>
              <w:right w:val="single" w:sz="4" w:space="0" w:color="000000"/>
            </w:tcBorders>
            <w:shd w:val="clear" w:color="00FF00" w:fill="00FF00"/>
            <w:noWrap/>
            <w:vAlign w:val="bottom"/>
            <w:hideMark/>
          </w:tcPr>
          <w:p w14:paraId="0E61BCB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11%</w:t>
            </w:r>
          </w:p>
        </w:tc>
        <w:tc>
          <w:tcPr>
            <w:tcW w:w="1802" w:type="dxa"/>
            <w:tcBorders>
              <w:top w:val="nil"/>
              <w:left w:val="nil"/>
              <w:bottom w:val="single" w:sz="4" w:space="0" w:color="000000"/>
              <w:right w:val="single" w:sz="4" w:space="0" w:color="000000"/>
            </w:tcBorders>
            <w:shd w:val="clear" w:color="00FF00" w:fill="00FF00"/>
            <w:noWrap/>
            <w:vAlign w:val="bottom"/>
            <w:hideMark/>
          </w:tcPr>
          <w:p w14:paraId="569229A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4055A039"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4DAC0ED7"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91400CA"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Finland</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4F6F2704"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w:t>
            </w:r>
          </w:p>
        </w:tc>
        <w:tc>
          <w:tcPr>
            <w:tcW w:w="850" w:type="dxa"/>
            <w:tcBorders>
              <w:top w:val="nil"/>
              <w:left w:val="nil"/>
              <w:bottom w:val="single" w:sz="4" w:space="0" w:color="000000"/>
              <w:right w:val="single" w:sz="4" w:space="0" w:color="000000"/>
            </w:tcBorders>
            <w:shd w:val="clear" w:color="00FF00" w:fill="00FF00"/>
            <w:noWrap/>
            <w:vAlign w:val="bottom"/>
            <w:hideMark/>
          </w:tcPr>
          <w:p w14:paraId="763891E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-187%</w:t>
            </w:r>
          </w:p>
        </w:tc>
        <w:tc>
          <w:tcPr>
            <w:tcW w:w="1701" w:type="dxa"/>
            <w:tcBorders>
              <w:top w:val="nil"/>
              <w:left w:val="nil"/>
              <w:bottom w:val="single" w:sz="4" w:space="0" w:color="000000"/>
              <w:right w:val="single" w:sz="4" w:space="0" w:color="000000"/>
            </w:tcBorders>
            <w:shd w:val="clear" w:color="00FF00" w:fill="00FF00"/>
            <w:noWrap/>
            <w:vAlign w:val="bottom"/>
            <w:hideMark/>
          </w:tcPr>
          <w:p w14:paraId="73432A41"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68</w:t>
            </w:r>
          </w:p>
        </w:tc>
        <w:tc>
          <w:tcPr>
            <w:tcW w:w="850" w:type="dxa"/>
            <w:tcBorders>
              <w:top w:val="nil"/>
              <w:left w:val="nil"/>
              <w:bottom w:val="single" w:sz="4" w:space="0" w:color="000000"/>
              <w:right w:val="single" w:sz="4" w:space="0" w:color="000000"/>
            </w:tcBorders>
            <w:shd w:val="clear" w:color="00FF00" w:fill="00FF00"/>
            <w:noWrap/>
            <w:vAlign w:val="bottom"/>
            <w:hideMark/>
          </w:tcPr>
          <w:p w14:paraId="72B8F4E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w:t>
            </w:r>
          </w:p>
        </w:tc>
        <w:tc>
          <w:tcPr>
            <w:tcW w:w="1802" w:type="dxa"/>
            <w:tcBorders>
              <w:top w:val="nil"/>
              <w:left w:val="nil"/>
              <w:bottom w:val="single" w:sz="4" w:space="0" w:color="000000"/>
              <w:right w:val="single" w:sz="4" w:space="0" w:color="000000"/>
            </w:tcBorders>
            <w:shd w:val="clear" w:color="00FF00" w:fill="00FF00"/>
            <w:noWrap/>
            <w:vAlign w:val="bottom"/>
            <w:hideMark/>
          </w:tcPr>
          <w:p w14:paraId="3C97198E"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0BBC30E2"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393B84B8"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CC2258C"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Spain</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1F2744BA"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259</w:t>
            </w:r>
          </w:p>
        </w:tc>
        <w:tc>
          <w:tcPr>
            <w:tcW w:w="850" w:type="dxa"/>
            <w:tcBorders>
              <w:top w:val="nil"/>
              <w:left w:val="nil"/>
              <w:bottom w:val="single" w:sz="4" w:space="0" w:color="000000"/>
              <w:right w:val="single" w:sz="4" w:space="0" w:color="000000"/>
            </w:tcBorders>
            <w:shd w:val="clear" w:color="00FF00" w:fill="00FF00"/>
            <w:noWrap/>
            <w:vAlign w:val="bottom"/>
            <w:hideMark/>
          </w:tcPr>
          <w:p w14:paraId="40845761"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27%</w:t>
            </w:r>
          </w:p>
        </w:tc>
        <w:tc>
          <w:tcPr>
            <w:tcW w:w="1701" w:type="dxa"/>
            <w:tcBorders>
              <w:top w:val="nil"/>
              <w:left w:val="nil"/>
              <w:bottom w:val="single" w:sz="4" w:space="0" w:color="000000"/>
              <w:right w:val="single" w:sz="4" w:space="0" w:color="000000"/>
            </w:tcBorders>
            <w:shd w:val="clear" w:color="00FF00" w:fill="00FF00"/>
            <w:noWrap/>
            <w:vAlign w:val="bottom"/>
            <w:hideMark/>
          </w:tcPr>
          <w:p w14:paraId="30190CD7"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1912</w:t>
            </w:r>
          </w:p>
        </w:tc>
        <w:tc>
          <w:tcPr>
            <w:tcW w:w="850" w:type="dxa"/>
            <w:tcBorders>
              <w:top w:val="nil"/>
              <w:left w:val="nil"/>
              <w:bottom w:val="single" w:sz="4" w:space="0" w:color="000000"/>
              <w:right w:val="single" w:sz="4" w:space="0" w:color="000000"/>
            </w:tcBorders>
            <w:shd w:val="clear" w:color="00FF00" w:fill="00FF00"/>
            <w:noWrap/>
            <w:vAlign w:val="bottom"/>
            <w:hideMark/>
          </w:tcPr>
          <w:p w14:paraId="4C0E5D7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w:t>
            </w:r>
          </w:p>
        </w:tc>
        <w:tc>
          <w:tcPr>
            <w:tcW w:w="1802" w:type="dxa"/>
            <w:tcBorders>
              <w:top w:val="nil"/>
              <w:left w:val="nil"/>
              <w:bottom w:val="single" w:sz="4" w:space="0" w:color="000000"/>
              <w:right w:val="single" w:sz="4" w:space="0" w:color="000000"/>
            </w:tcBorders>
            <w:shd w:val="clear" w:color="00FF00" w:fill="00FF00"/>
            <w:noWrap/>
            <w:vAlign w:val="bottom"/>
            <w:hideMark/>
          </w:tcPr>
          <w:p w14:paraId="5E244B0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w:t>
            </w:r>
          </w:p>
        </w:tc>
        <w:tc>
          <w:tcPr>
            <w:tcW w:w="862" w:type="dxa"/>
            <w:vMerge/>
            <w:tcBorders>
              <w:top w:val="nil"/>
              <w:left w:val="nil"/>
              <w:bottom w:val="single" w:sz="4" w:space="0" w:color="000000"/>
              <w:right w:val="single" w:sz="4" w:space="0" w:color="000000"/>
            </w:tcBorders>
            <w:vAlign w:val="center"/>
            <w:hideMark/>
          </w:tcPr>
          <w:p w14:paraId="315F89F0"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38B5AB87"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B5F5A17"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Greece</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540FF6A0"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22</w:t>
            </w:r>
          </w:p>
        </w:tc>
        <w:tc>
          <w:tcPr>
            <w:tcW w:w="850" w:type="dxa"/>
            <w:tcBorders>
              <w:top w:val="nil"/>
              <w:left w:val="nil"/>
              <w:bottom w:val="single" w:sz="4" w:space="0" w:color="000000"/>
              <w:right w:val="single" w:sz="4" w:space="0" w:color="000000"/>
            </w:tcBorders>
            <w:shd w:val="clear" w:color="00FF00" w:fill="00FF00"/>
            <w:noWrap/>
            <w:vAlign w:val="bottom"/>
            <w:hideMark/>
          </w:tcPr>
          <w:p w14:paraId="037542E7"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19%</w:t>
            </w:r>
          </w:p>
        </w:tc>
        <w:tc>
          <w:tcPr>
            <w:tcW w:w="1701" w:type="dxa"/>
            <w:tcBorders>
              <w:top w:val="nil"/>
              <w:left w:val="nil"/>
              <w:bottom w:val="single" w:sz="4" w:space="0" w:color="000000"/>
              <w:right w:val="single" w:sz="4" w:space="0" w:color="000000"/>
            </w:tcBorders>
            <w:shd w:val="clear" w:color="00FF00" w:fill="00FF00"/>
            <w:noWrap/>
            <w:vAlign w:val="bottom"/>
            <w:hideMark/>
          </w:tcPr>
          <w:p w14:paraId="4494452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275</w:t>
            </w:r>
          </w:p>
        </w:tc>
        <w:tc>
          <w:tcPr>
            <w:tcW w:w="850" w:type="dxa"/>
            <w:tcBorders>
              <w:top w:val="nil"/>
              <w:left w:val="nil"/>
              <w:bottom w:val="single" w:sz="4" w:space="0" w:color="000000"/>
              <w:right w:val="single" w:sz="4" w:space="0" w:color="000000"/>
            </w:tcBorders>
            <w:shd w:val="clear" w:color="00FF00" w:fill="00FF00"/>
            <w:noWrap/>
            <w:vAlign w:val="bottom"/>
            <w:hideMark/>
          </w:tcPr>
          <w:p w14:paraId="072E9E1A"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30%</w:t>
            </w:r>
          </w:p>
        </w:tc>
        <w:tc>
          <w:tcPr>
            <w:tcW w:w="1802" w:type="dxa"/>
            <w:tcBorders>
              <w:top w:val="nil"/>
              <w:left w:val="nil"/>
              <w:bottom w:val="single" w:sz="4" w:space="0" w:color="000000"/>
              <w:right w:val="single" w:sz="4" w:space="0" w:color="000000"/>
            </w:tcBorders>
            <w:shd w:val="clear" w:color="00FF00" w:fill="00FF00"/>
            <w:noWrap/>
            <w:vAlign w:val="bottom"/>
            <w:hideMark/>
          </w:tcPr>
          <w:p w14:paraId="2273FB4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567A9BBE"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287CD456"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C823C47"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Poland</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1B4F284B"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125</w:t>
            </w:r>
          </w:p>
        </w:tc>
        <w:tc>
          <w:tcPr>
            <w:tcW w:w="850" w:type="dxa"/>
            <w:tcBorders>
              <w:top w:val="nil"/>
              <w:left w:val="nil"/>
              <w:bottom w:val="single" w:sz="4" w:space="0" w:color="000000"/>
              <w:right w:val="single" w:sz="4" w:space="0" w:color="000000"/>
            </w:tcBorders>
            <w:shd w:val="clear" w:color="00FF00" w:fill="00FF00"/>
            <w:noWrap/>
            <w:vAlign w:val="bottom"/>
            <w:hideMark/>
          </w:tcPr>
          <w:p w14:paraId="46C97713"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59%</w:t>
            </w:r>
          </w:p>
        </w:tc>
        <w:tc>
          <w:tcPr>
            <w:tcW w:w="1701" w:type="dxa"/>
            <w:tcBorders>
              <w:top w:val="nil"/>
              <w:left w:val="nil"/>
              <w:bottom w:val="single" w:sz="4" w:space="0" w:color="000000"/>
              <w:right w:val="single" w:sz="4" w:space="0" w:color="000000"/>
            </w:tcBorders>
            <w:shd w:val="clear" w:color="00FF00" w:fill="00FF00"/>
            <w:noWrap/>
            <w:vAlign w:val="bottom"/>
            <w:hideMark/>
          </w:tcPr>
          <w:p w14:paraId="39E9E5BA"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918</w:t>
            </w:r>
          </w:p>
        </w:tc>
        <w:tc>
          <w:tcPr>
            <w:tcW w:w="850" w:type="dxa"/>
            <w:tcBorders>
              <w:top w:val="nil"/>
              <w:left w:val="nil"/>
              <w:bottom w:val="single" w:sz="4" w:space="0" w:color="000000"/>
              <w:right w:val="single" w:sz="4" w:space="0" w:color="000000"/>
            </w:tcBorders>
            <w:shd w:val="clear" w:color="00FF00" w:fill="00FF00"/>
            <w:noWrap/>
            <w:vAlign w:val="bottom"/>
            <w:hideMark/>
          </w:tcPr>
          <w:p w14:paraId="5D1ED18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40%</w:t>
            </w:r>
          </w:p>
        </w:tc>
        <w:tc>
          <w:tcPr>
            <w:tcW w:w="1802" w:type="dxa"/>
            <w:tcBorders>
              <w:top w:val="nil"/>
              <w:left w:val="nil"/>
              <w:bottom w:val="single" w:sz="4" w:space="0" w:color="000000"/>
              <w:right w:val="single" w:sz="4" w:space="0" w:color="000000"/>
            </w:tcBorders>
            <w:shd w:val="clear" w:color="00FF00" w:fill="00FF00"/>
            <w:noWrap/>
            <w:vAlign w:val="bottom"/>
            <w:hideMark/>
          </w:tcPr>
          <w:p w14:paraId="02593AC2"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342FCA9E"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3C7429CA"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7EAB5EA"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Austria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6251C792"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4</w:t>
            </w:r>
          </w:p>
        </w:tc>
        <w:tc>
          <w:tcPr>
            <w:tcW w:w="850" w:type="dxa"/>
            <w:tcBorders>
              <w:top w:val="nil"/>
              <w:left w:val="nil"/>
              <w:bottom w:val="single" w:sz="4" w:space="0" w:color="000000"/>
              <w:right w:val="single" w:sz="4" w:space="0" w:color="000000"/>
            </w:tcBorders>
            <w:shd w:val="clear" w:color="00FF00" w:fill="00FF00"/>
            <w:noWrap/>
            <w:vAlign w:val="bottom"/>
            <w:hideMark/>
          </w:tcPr>
          <w:p w14:paraId="766205A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33%</w:t>
            </w:r>
          </w:p>
        </w:tc>
        <w:tc>
          <w:tcPr>
            <w:tcW w:w="1701" w:type="dxa"/>
            <w:tcBorders>
              <w:top w:val="nil"/>
              <w:left w:val="nil"/>
              <w:bottom w:val="single" w:sz="4" w:space="0" w:color="000000"/>
              <w:right w:val="single" w:sz="4" w:space="0" w:color="000000"/>
            </w:tcBorders>
            <w:shd w:val="clear" w:color="00FF00" w:fill="00FF00"/>
            <w:noWrap/>
            <w:vAlign w:val="bottom"/>
            <w:hideMark/>
          </w:tcPr>
          <w:p w14:paraId="297FBAC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46</w:t>
            </w:r>
          </w:p>
        </w:tc>
        <w:tc>
          <w:tcPr>
            <w:tcW w:w="850" w:type="dxa"/>
            <w:tcBorders>
              <w:top w:val="nil"/>
              <w:left w:val="nil"/>
              <w:bottom w:val="single" w:sz="4" w:space="0" w:color="000000"/>
              <w:right w:val="single" w:sz="4" w:space="0" w:color="000000"/>
            </w:tcBorders>
            <w:shd w:val="clear" w:color="00FF00" w:fill="00FF00"/>
            <w:noWrap/>
            <w:vAlign w:val="bottom"/>
            <w:hideMark/>
          </w:tcPr>
          <w:p w14:paraId="242E09F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33%</w:t>
            </w:r>
          </w:p>
        </w:tc>
        <w:tc>
          <w:tcPr>
            <w:tcW w:w="1802" w:type="dxa"/>
            <w:tcBorders>
              <w:top w:val="nil"/>
              <w:left w:val="nil"/>
              <w:bottom w:val="single" w:sz="4" w:space="0" w:color="000000"/>
              <w:right w:val="single" w:sz="4" w:space="0" w:color="000000"/>
            </w:tcBorders>
            <w:shd w:val="clear" w:color="00FF00" w:fill="00FF00"/>
            <w:noWrap/>
            <w:vAlign w:val="bottom"/>
            <w:hideMark/>
          </w:tcPr>
          <w:p w14:paraId="15401043"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55BC862C"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3390F2FA"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F740220"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Bulgaria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30825400"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w:t>
            </w:r>
          </w:p>
        </w:tc>
        <w:tc>
          <w:tcPr>
            <w:tcW w:w="850" w:type="dxa"/>
            <w:tcBorders>
              <w:top w:val="nil"/>
              <w:left w:val="nil"/>
              <w:bottom w:val="single" w:sz="4" w:space="0" w:color="000000"/>
              <w:right w:val="single" w:sz="4" w:space="0" w:color="000000"/>
            </w:tcBorders>
            <w:shd w:val="clear" w:color="00FF00" w:fill="00FF00"/>
            <w:noWrap/>
            <w:vAlign w:val="bottom"/>
            <w:hideMark/>
          </w:tcPr>
          <w:p w14:paraId="12DD5DB1"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-57%</w:t>
            </w:r>
          </w:p>
        </w:tc>
        <w:tc>
          <w:tcPr>
            <w:tcW w:w="1701" w:type="dxa"/>
            <w:tcBorders>
              <w:top w:val="nil"/>
              <w:left w:val="nil"/>
              <w:bottom w:val="single" w:sz="4" w:space="0" w:color="000000"/>
              <w:right w:val="single" w:sz="4" w:space="0" w:color="000000"/>
            </w:tcBorders>
            <w:shd w:val="clear" w:color="00FF00" w:fill="00FF00"/>
            <w:noWrap/>
            <w:vAlign w:val="bottom"/>
            <w:hideMark/>
          </w:tcPr>
          <w:p w14:paraId="5160130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196</w:t>
            </w:r>
          </w:p>
        </w:tc>
        <w:tc>
          <w:tcPr>
            <w:tcW w:w="850" w:type="dxa"/>
            <w:tcBorders>
              <w:top w:val="nil"/>
              <w:left w:val="nil"/>
              <w:bottom w:val="single" w:sz="4" w:space="0" w:color="000000"/>
              <w:right w:val="single" w:sz="4" w:space="0" w:color="000000"/>
            </w:tcBorders>
            <w:shd w:val="clear" w:color="00FF00" w:fill="00FF00"/>
            <w:noWrap/>
            <w:vAlign w:val="bottom"/>
            <w:hideMark/>
          </w:tcPr>
          <w:p w14:paraId="6DC721E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83%</w:t>
            </w:r>
          </w:p>
        </w:tc>
        <w:tc>
          <w:tcPr>
            <w:tcW w:w="1802" w:type="dxa"/>
            <w:tcBorders>
              <w:top w:val="nil"/>
              <w:left w:val="nil"/>
              <w:bottom w:val="single" w:sz="4" w:space="0" w:color="000000"/>
              <w:right w:val="single" w:sz="4" w:space="0" w:color="000000"/>
            </w:tcBorders>
            <w:shd w:val="clear" w:color="00FF00" w:fill="00FF00"/>
            <w:noWrap/>
            <w:vAlign w:val="bottom"/>
            <w:hideMark/>
          </w:tcPr>
          <w:p w14:paraId="0B6C686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58EDBDA3"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7527DB69"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AC635B6"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Croatia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1077F9B"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38</w:t>
            </w:r>
          </w:p>
        </w:tc>
        <w:tc>
          <w:tcPr>
            <w:tcW w:w="850" w:type="dxa"/>
            <w:tcBorders>
              <w:top w:val="nil"/>
              <w:left w:val="nil"/>
              <w:bottom w:val="single" w:sz="4" w:space="0" w:color="000000"/>
              <w:right w:val="single" w:sz="4" w:space="0" w:color="000000"/>
            </w:tcBorders>
            <w:shd w:val="clear" w:color="00FF00" w:fill="00FF00"/>
            <w:noWrap/>
            <w:vAlign w:val="bottom"/>
            <w:hideMark/>
          </w:tcPr>
          <w:p w14:paraId="17B713C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90%</w:t>
            </w:r>
          </w:p>
        </w:tc>
        <w:tc>
          <w:tcPr>
            <w:tcW w:w="1701" w:type="dxa"/>
            <w:tcBorders>
              <w:top w:val="nil"/>
              <w:left w:val="nil"/>
              <w:bottom w:val="single" w:sz="4" w:space="0" w:color="000000"/>
              <w:right w:val="single" w:sz="4" w:space="0" w:color="000000"/>
            </w:tcBorders>
            <w:shd w:val="clear" w:color="00FF00" w:fill="00FF00"/>
            <w:noWrap/>
            <w:vAlign w:val="bottom"/>
            <w:hideMark/>
          </w:tcPr>
          <w:p w14:paraId="657EBB8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89</w:t>
            </w:r>
          </w:p>
        </w:tc>
        <w:tc>
          <w:tcPr>
            <w:tcW w:w="850" w:type="dxa"/>
            <w:tcBorders>
              <w:top w:val="nil"/>
              <w:left w:val="nil"/>
              <w:bottom w:val="single" w:sz="4" w:space="0" w:color="000000"/>
              <w:right w:val="single" w:sz="4" w:space="0" w:color="000000"/>
            </w:tcBorders>
            <w:shd w:val="clear" w:color="00FF00" w:fill="00FF00"/>
            <w:noWrap/>
            <w:vAlign w:val="bottom"/>
            <w:hideMark/>
          </w:tcPr>
          <w:p w14:paraId="49ECB6D1"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57%</w:t>
            </w:r>
          </w:p>
        </w:tc>
        <w:tc>
          <w:tcPr>
            <w:tcW w:w="1802" w:type="dxa"/>
            <w:tcBorders>
              <w:top w:val="nil"/>
              <w:left w:val="nil"/>
              <w:bottom w:val="single" w:sz="4" w:space="0" w:color="000000"/>
              <w:right w:val="single" w:sz="4" w:space="0" w:color="000000"/>
            </w:tcBorders>
            <w:shd w:val="clear" w:color="00FF00" w:fill="00FF00"/>
            <w:noWrap/>
            <w:vAlign w:val="bottom"/>
            <w:hideMark/>
          </w:tcPr>
          <w:p w14:paraId="192E5BD3"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228576B6"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6B7022DC"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5194D4C"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Rep of Cyprus</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6B723B8"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0.9</w:t>
            </w:r>
          </w:p>
        </w:tc>
        <w:tc>
          <w:tcPr>
            <w:tcW w:w="850" w:type="dxa"/>
            <w:tcBorders>
              <w:top w:val="nil"/>
              <w:left w:val="nil"/>
              <w:bottom w:val="single" w:sz="4" w:space="0" w:color="000000"/>
              <w:right w:val="single" w:sz="4" w:space="0" w:color="000000"/>
            </w:tcBorders>
            <w:shd w:val="clear" w:color="00FF00" w:fill="00FF00"/>
            <w:noWrap/>
            <w:vAlign w:val="bottom"/>
            <w:hideMark/>
          </w:tcPr>
          <w:p w14:paraId="3AE20BC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18%</w:t>
            </w:r>
          </w:p>
        </w:tc>
        <w:tc>
          <w:tcPr>
            <w:tcW w:w="1701" w:type="dxa"/>
            <w:tcBorders>
              <w:top w:val="nil"/>
              <w:left w:val="nil"/>
              <w:bottom w:val="single" w:sz="4" w:space="0" w:color="000000"/>
              <w:right w:val="single" w:sz="4" w:space="0" w:color="000000"/>
            </w:tcBorders>
            <w:shd w:val="clear" w:color="00FF00" w:fill="00FF00"/>
            <w:noWrap/>
            <w:vAlign w:val="bottom"/>
            <w:hideMark/>
          </w:tcPr>
          <w:p w14:paraId="0CEACB81"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10</w:t>
            </w:r>
          </w:p>
        </w:tc>
        <w:tc>
          <w:tcPr>
            <w:tcW w:w="850" w:type="dxa"/>
            <w:tcBorders>
              <w:top w:val="nil"/>
              <w:left w:val="nil"/>
              <w:bottom w:val="single" w:sz="4" w:space="0" w:color="000000"/>
              <w:right w:val="single" w:sz="4" w:space="0" w:color="000000"/>
            </w:tcBorders>
            <w:shd w:val="clear" w:color="00FF00" w:fill="00FF00"/>
            <w:noWrap/>
            <w:vAlign w:val="bottom"/>
            <w:hideMark/>
          </w:tcPr>
          <w:p w14:paraId="268DD12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26%</w:t>
            </w:r>
          </w:p>
        </w:tc>
        <w:tc>
          <w:tcPr>
            <w:tcW w:w="1802" w:type="dxa"/>
            <w:tcBorders>
              <w:top w:val="nil"/>
              <w:left w:val="nil"/>
              <w:bottom w:val="single" w:sz="4" w:space="0" w:color="000000"/>
              <w:right w:val="single" w:sz="4" w:space="0" w:color="000000"/>
            </w:tcBorders>
            <w:shd w:val="clear" w:color="00FF00" w:fill="00FF00"/>
            <w:noWrap/>
            <w:vAlign w:val="bottom"/>
            <w:hideMark/>
          </w:tcPr>
          <w:p w14:paraId="299DB55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22427ADD"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1A900304"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7F64310"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Czech</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4D77A171"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6</w:t>
            </w:r>
          </w:p>
        </w:tc>
        <w:tc>
          <w:tcPr>
            <w:tcW w:w="850" w:type="dxa"/>
            <w:tcBorders>
              <w:top w:val="nil"/>
              <w:left w:val="nil"/>
              <w:bottom w:val="single" w:sz="4" w:space="0" w:color="000000"/>
              <w:right w:val="single" w:sz="4" w:space="0" w:color="000000"/>
            </w:tcBorders>
            <w:shd w:val="clear" w:color="00FF00" w:fill="00FF00"/>
            <w:noWrap/>
            <w:vAlign w:val="bottom"/>
            <w:hideMark/>
          </w:tcPr>
          <w:p w14:paraId="017943B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22%</w:t>
            </w:r>
          </w:p>
        </w:tc>
        <w:tc>
          <w:tcPr>
            <w:tcW w:w="1701" w:type="dxa"/>
            <w:tcBorders>
              <w:top w:val="nil"/>
              <w:left w:val="nil"/>
              <w:bottom w:val="single" w:sz="4" w:space="0" w:color="000000"/>
              <w:right w:val="single" w:sz="4" w:space="0" w:color="000000"/>
            </w:tcBorders>
            <w:shd w:val="clear" w:color="00FF00" w:fill="00FF00"/>
            <w:noWrap/>
            <w:vAlign w:val="bottom"/>
            <w:hideMark/>
          </w:tcPr>
          <w:p w14:paraId="2427B141"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70</w:t>
            </w:r>
          </w:p>
        </w:tc>
        <w:tc>
          <w:tcPr>
            <w:tcW w:w="850" w:type="dxa"/>
            <w:tcBorders>
              <w:top w:val="nil"/>
              <w:left w:val="nil"/>
              <w:bottom w:val="single" w:sz="4" w:space="0" w:color="000000"/>
              <w:right w:val="single" w:sz="4" w:space="0" w:color="000000"/>
            </w:tcBorders>
            <w:shd w:val="clear" w:color="00FF00" w:fill="00FF00"/>
            <w:noWrap/>
            <w:vAlign w:val="bottom"/>
            <w:hideMark/>
          </w:tcPr>
          <w:p w14:paraId="21C7C21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-11%</w:t>
            </w:r>
          </w:p>
        </w:tc>
        <w:tc>
          <w:tcPr>
            <w:tcW w:w="1802" w:type="dxa"/>
            <w:tcBorders>
              <w:top w:val="nil"/>
              <w:left w:val="nil"/>
              <w:bottom w:val="single" w:sz="4" w:space="0" w:color="000000"/>
              <w:right w:val="single" w:sz="4" w:space="0" w:color="000000"/>
            </w:tcBorders>
            <w:shd w:val="clear" w:color="00FF00" w:fill="00FF00"/>
            <w:noWrap/>
            <w:vAlign w:val="bottom"/>
            <w:hideMark/>
          </w:tcPr>
          <w:p w14:paraId="076CAEAE"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6F75F049"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7A520950"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1D06E45"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Estonia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54232149"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46</w:t>
            </w:r>
          </w:p>
        </w:tc>
        <w:tc>
          <w:tcPr>
            <w:tcW w:w="850" w:type="dxa"/>
            <w:tcBorders>
              <w:top w:val="nil"/>
              <w:left w:val="nil"/>
              <w:bottom w:val="single" w:sz="4" w:space="0" w:color="000000"/>
              <w:right w:val="single" w:sz="4" w:space="0" w:color="000000"/>
            </w:tcBorders>
            <w:shd w:val="clear" w:color="00FF00" w:fill="00FF00"/>
            <w:noWrap/>
            <w:vAlign w:val="bottom"/>
            <w:hideMark/>
          </w:tcPr>
          <w:p w14:paraId="62C0CDA7"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-21%</w:t>
            </w:r>
          </w:p>
        </w:tc>
        <w:tc>
          <w:tcPr>
            <w:tcW w:w="1701" w:type="dxa"/>
            <w:tcBorders>
              <w:top w:val="nil"/>
              <w:left w:val="nil"/>
              <w:bottom w:val="single" w:sz="4" w:space="0" w:color="000000"/>
              <w:right w:val="single" w:sz="4" w:space="0" w:color="000000"/>
            </w:tcBorders>
            <w:shd w:val="clear" w:color="00FF00" w:fill="00FF00"/>
            <w:noWrap/>
            <w:vAlign w:val="bottom"/>
            <w:hideMark/>
          </w:tcPr>
          <w:p w14:paraId="199E5B3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259</w:t>
            </w:r>
          </w:p>
        </w:tc>
        <w:tc>
          <w:tcPr>
            <w:tcW w:w="850" w:type="dxa"/>
            <w:tcBorders>
              <w:top w:val="nil"/>
              <w:left w:val="nil"/>
              <w:bottom w:val="single" w:sz="4" w:space="0" w:color="000000"/>
              <w:right w:val="single" w:sz="4" w:space="0" w:color="000000"/>
            </w:tcBorders>
            <w:shd w:val="clear" w:color="00FF00" w:fill="00FF00"/>
            <w:noWrap/>
            <w:vAlign w:val="bottom"/>
            <w:hideMark/>
          </w:tcPr>
          <w:p w14:paraId="6B1EBEE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8%</w:t>
            </w:r>
          </w:p>
        </w:tc>
        <w:tc>
          <w:tcPr>
            <w:tcW w:w="1802" w:type="dxa"/>
            <w:tcBorders>
              <w:top w:val="nil"/>
              <w:left w:val="nil"/>
              <w:bottom w:val="single" w:sz="4" w:space="0" w:color="000000"/>
              <w:right w:val="single" w:sz="4" w:space="0" w:color="000000"/>
            </w:tcBorders>
            <w:shd w:val="clear" w:color="00FF00" w:fill="00FF00"/>
            <w:noWrap/>
            <w:vAlign w:val="bottom"/>
            <w:hideMark/>
          </w:tcPr>
          <w:p w14:paraId="158F516F"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3633BFCE"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5F59F7E9"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83C4D35"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Hungary</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7C6AA991"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7</w:t>
            </w:r>
          </w:p>
        </w:tc>
        <w:tc>
          <w:tcPr>
            <w:tcW w:w="850" w:type="dxa"/>
            <w:tcBorders>
              <w:top w:val="nil"/>
              <w:left w:val="nil"/>
              <w:bottom w:val="single" w:sz="4" w:space="0" w:color="000000"/>
              <w:right w:val="single" w:sz="4" w:space="0" w:color="000000"/>
            </w:tcBorders>
            <w:shd w:val="clear" w:color="00FF00" w:fill="00FF00"/>
            <w:noWrap/>
            <w:vAlign w:val="bottom"/>
            <w:hideMark/>
          </w:tcPr>
          <w:p w14:paraId="22F80C2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-35%</w:t>
            </w:r>
          </w:p>
        </w:tc>
        <w:tc>
          <w:tcPr>
            <w:tcW w:w="1701" w:type="dxa"/>
            <w:tcBorders>
              <w:top w:val="nil"/>
              <w:left w:val="nil"/>
              <w:bottom w:val="single" w:sz="4" w:space="0" w:color="000000"/>
              <w:right w:val="single" w:sz="4" w:space="0" w:color="000000"/>
            </w:tcBorders>
            <w:shd w:val="clear" w:color="00FF00" w:fill="00FF00"/>
            <w:noWrap/>
            <w:vAlign w:val="bottom"/>
            <w:hideMark/>
          </w:tcPr>
          <w:p w14:paraId="20F7CE6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75</w:t>
            </w:r>
          </w:p>
        </w:tc>
        <w:tc>
          <w:tcPr>
            <w:tcW w:w="850" w:type="dxa"/>
            <w:tcBorders>
              <w:top w:val="nil"/>
              <w:left w:val="nil"/>
              <w:bottom w:val="single" w:sz="4" w:space="0" w:color="000000"/>
              <w:right w:val="single" w:sz="4" w:space="0" w:color="000000"/>
            </w:tcBorders>
            <w:shd w:val="clear" w:color="00FF00" w:fill="00FF00"/>
            <w:noWrap/>
            <w:vAlign w:val="bottom"/>
            <w:hideMark/>
          </w:tcPr>
          <w:p w14:paraId="5DB6E84A"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-14%</w:t>
            </w:r>
          </w:p>
        </w:tc>
        <w:tc>
          <w:tcPr>
            <w:tcW w:w="1802" w:type="dxa"/>
            <w:tcBorders>
              <w:top w:val="nil"/>
              <w:left w:val="nil"/>
              <w:bottom w:val="single" w:sz="4" w:space="0" w:color="000000"/>
              <w:right w:val="single" w:sz="4" w:space="0" w:color="000000"/>
            </w:tcBorders>
            <w:shd w:val="clear" w:color="00FF00" w:fill="00FF00"/>
            <w:noWrap/>
            <w:vAlign w:val="bottom"/>
            <w:hideMark/>
          </w:tcPr>
          <w:p w14:paraId="4CFA3DAB"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371C9A58"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7B311C1E"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9888C99"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Ireland</w:t>
            </w:r>
          </w:p>
        </w:tc>
        <w:tc>
          <w:tcPr>
            <w:tcW w:w="1418" w:type="dxa"/>
            <w:tcBorders>
              <w:top w:val="nil"/>
              <w:left w:val="nil"/>
              <w:bottom w:val="single" w:sz="4" w:space="0" w:color="000000"/>
              <w:right w:val="single" w:sz="4" w:space="0" w:color="000000"/>
            </w:tcBorders>
            <w:shd w:val="clear" w:color="FFFFFF" w:fill="FFFFFF"/>
            <w:noWrap/>
            <w:vAlign w:val="bottom"/>
            <w:hideMark/>
          </w:tcPr>
          <w:p w14:paraId="26869317" w14:textId="77777777" w:rsidR="003D7E7A" w:rsidRPr="001F271A" w:rsidRDefault="003D7E7A" w:rsidP="00D74F16">
            <w:pPr>
              <w:spacing w:before="0" w:after="0"/>
              <w:jc w:val="center"/>
              <w:rPr>
                <w:rFonts w:asciiTheme="majorHAnsi" w:eastAsia="Times New Roman" w:hAnsiTheme="majorHAnsi" w:cstheme="majorHAnsi"/>
                <w:color w:val="3D3D3D"/>
                <w:sz w:val="20"/>
                <w:szCs w:val="20"/>
                <w:lang w:eastAsia="en-GB"/>
              </w:rPr>
            </w:pPr>
            <w:r w:rsidRPr="001F271A">
              <w:rPr>
                <w:rFonts w:asciiTheme="majorHAnsi" w:eastAsia="Times New Roman" w:hAnsiTheme="majorHAnsi" w:cstheme="majorHAnsi"/>
                <w:color w:val="3D3D3D"/>
                <w:sz w:val="20"/>
                <w:szCs w:val="20"/>
                <w:lang w:eastAsia="en-GB"/>
              </w:rPr>
              <w:t>8</w:t>
            </w:r>
          </w:p>
        </w:tc>
        <w:tc>
          <w:tcPr>
            <w:tcW w:w="850" w:type="dxa"/>
            <w:tcBorders>
              <w:top w:val="nil"/>
              <w:left w:val="nil"/>
              <w:bottom w:val="single" w:sz="4" w:space="0" w:color="000000"/>
              <w:right w:val="single" w:sz="4" w:space="0" w:color="000000"/>
            </w:tcBorders>
            <w:shd w:val="clear" w:color="00FF00" w:fill="00FF00"/>
            <w:noWrap/>
            <w:vAlign w:val="bottom"/>
            <w:hideMark/>
          </w:tcPr>
          <w:p w14:paraId="13C5941A"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w:t>
            </w:r>
          </w:p>
        </w:tc>
        <w:tc>
          <w:tcPr>
            <w:tcW w:w="1701" w:type="dxa"/>
            <w:tcBorders>
              <w:top w:val="nil"/>
              <w:left w:val="nil"/>
              <w:bottom w:val="single" w:sz="4" w:space="0" w:color="000000"/>
              <w:right w:val="single" w:sz="4" w:space="0" w:color="000000"/>
            </w:tcBorders>
            <w:shd w:val="clear" w:color="00FF00" w:fill="00FF00"/>
            <w:noWrap/>
            <w:vAlign w:val="bottom"/>
            <w:hideMark/>
          </w:tcPr>
          <w:p w14:paraId="1DCF6C82"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82</w:t>
            </w:r>
          </w:p>
        </w:tc>
        <w:tc>
          <w:tcPr>
            <w:tcW w:w="850" w:type="dxa"/>
            <w:tcBorders>
              <w:top w:val="nil"/>
              <w:left w:val="nil"/>
              <w:bottom w:val="single" w:sz="4" w:space="0" w:color="000000"/>
              <w:right w:val="single" w:sz="4" w:space="0" w:color="000000"/>
            </w:tcBorders>
            <w:shd w:val="clear" w:color="00FF00" w:fill="00FF00"/>
            <w:noWrap/>
            <w:vAlign w:val="bottom"/>
            <w:hideMark/>
          </w:tcPr>
          <w:p w14:paraId="39828082"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w:t>
            </w:r>
          </w:p>
        </w:tc>
        <w:tc>
          <w:tcPr>
            <w:tcW w:w="1802" w:type="dxa"/>
            <w:tcBorders>
              <w:top w:val="nil"/>
              <w:left w:val="nil"/>
              <w:bottom w:val="single" w:sz="4" w:space="0" w:color="000000"/>
              <w:right w:val="single" w:sz="4" w:space="0" w:color="000000"/>
            </w:tcBorders>
            <w:shd w:val="clear" w:color="00FF00" w:fill="00FF00"/>
            <w:noWrap/>
            <w:vAlign w:val="bottom"/>
            <w:hideMark/>
          </w:tcPr>
          <w:p w14:paraId="5E88C76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40579663"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45C20B00"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610A808"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Latvia</w:t>
            </w:r>
          </w:p>
        </w:tc>
        <w:tc>
          <w:tcPr>
            <w:tcW w:w="1418" w:type="dxa"/>
            <w:tcBorders>
              <w:top w:val="nil"/>
              <w:left w:val="nil"/>
              <w:bottom w:val="nil"/>
              <w:right w:val="nil"/>
            </w:tcBorders>
            <w:shd w:val="clear" w:color="auto" w:fill="auto"/>
            <w:noWrap/>
            <w:vAlign w:val="bottom"/>
            <w:hideMark/>
          </w:tcPr>
          <w:p w14:paraId="680AFB91"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12</w:t>
            </w:r>
          </w:p>
        </w:tc>
        <w:tc>
          <w:tcPr>
            <w:tcW w:w="850" w:type="dxa"/>
            <w:tcBorders>
              <w:top w:val="nil"/>
              <w:left w:val="single" w:sz="4" w:space="0" w:color="000000"/>
              <w:bottom w:val="single" w:sz="4" w:space="0" w:color="000000"/>
              <w:right w:val="single" w:sz="4" w:space="0" w:color="000000"/>
            </w:tcBorders>
            <w:shd w:val="clear" w:color="00FF00" w:fill="00FF00"/>
            <w:noWrap/>
            <w:vAlign w:val="bottom"/>
            <w:hideMark/>
          </w:tcPr>
          <w:p w14:paraId="0861E08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74%</w:t>
            </w:r>
          </w:p>
        </w:tc>
        <w:tc>
          <w:tcPr>
            <w:tcW w:w="1701" w:type="dxa"/>
            <w:tcBorders>
              <w:top w:val="nil"/>
              <w:left w:val="nil"/>
              <w:bottom w:val="single" w:sz="4" w:space="0" w:color="000000"/>
              <w:right w:val="single" w:sz="4" w:space="0" w:color="000000"/>
            </w:tcBorders>
            <w:shd w:val="clear" w:color="00FF00" w:fill="00FF00"/>
            <w:noWrap/>
            <w:vAlign w:val="bottom"/>
            <w:hideMark/>
          </w:tcPr>
          <w:p w14:paraId="2DEEDE9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54</w:t>
            </w:r>
          </w:p>
        </w:tc>
        <w:tc>
          <w:tcPr>
            <w:tcW w:w="850" w:type="dxa"/>
            <w:tcBorders>
              <w:top w:val="nil"/>
              <w:left w:val="nil"/>
              <w:bottom w:val="single" w:sz="4" w:space="0" w:color="000000"/>
              <w:right w:val="single" w:sz="4" w:space="0" w:color="000000"/>
            </w:tcBorders>
            <w:shd w:val="clear" w:color="00FF00" w:fill="00FF00"/>
            <w:noWrap/>
            <w:vAlign w:val="bottom"/>
            <w:hideMark/>
          </w:tcPr>
          <w:p w14:paraId="3FDD973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w:t>
            </w:r>
          </w:p>
        </w:tc>
        <w:tc>
          <w:tcPr>
            <w:tcW w:w="1802" w:type="dxa"/>
            <w:tcBorders>
              <w:top w:val="nil"/>
              <w:left w:val="nil"/>
              <w:bottom w:val="single" w:sz="4" w:space="0" w:color="000000"/>
              <w:right w:val="single" w:sz="4" w:space="0" w:color="000000"/>
            </w:tcBorders>
            <w:shd w:val="clear" w:color="00FF00" w:fill="00FF00"/>
            <w:noWrap/>
            <w:vAlign w:val="bottom"/>
            <w:hideMark/>
          </w:tcPr>
          <w:p w14:paraId="32FE6BA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65749D43"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461DBBFC"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02CDBE9"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Lithuania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13FD5C7A"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w:t>
            </w:r>
          </w:p>
        </w:tc>
        <w:tc>
          <w:tcPr>
            <w:tcW w:w="850" w:type="dxa"/>
            <w:tcBorders>
              <w:top w:val="nil"/>
              <w:left w:val="nil"/>
              <w:bottom w:val="single" w:sz="4" w:space="0" w:color="000000"/>
              <w:right w:val="single" w:sz="4" w:space="0" w:color="000000"/>
            </w:tcBorders>
            <w:shd w:val="clear" w:color="00FF00" w:fill="00FF00"/>
            <w:noWrap/>
            <w:vAlign w:val="bottom"/>
            <w:hideMark/>
          </w:tcPr>
          <w:p w14:paraId="79D17E32"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41%</w:t>
            </w:r>
          </w:p>
        </w:tc>
        <w:tc>
          <w:tcPr>
            <w:tcW w:w="1701" w:type="dxa"/>
            <w:tcBorders>
              <w:top w:val="nil"/>
              <w:left w:val="nil"/>
              <w:bottom w:val="single" w:sz="4" w:space="0" w:color="000000"/>
              <w:right w:val="single" w:sz="4" w:space="0" w:color="000000"/>
            </w:tcBorders>
            <w:shd w:val="clear" w:color="00FF00" w:fill="00FF00"/>
            <w:noWrap/>
            <w:vAlign w:val="bottom"/>
            <w:hideMark/>
          </w:tcPr>
          <w:p w14:paraId="74E3481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164</w:t>
            </w:r>
          </w:p>
        </w:tc>
        <w:tc>
          <w:tcPr>
            <w:tcW w:w="850" w:type="dxa"/>
            <w:tcBorders>
              <w:top w:val="nil"/>
              <w:left w:val="nil"/>
              <w:bottom w:val="single" w:sz="4" w:space="0" w:color="000000"/>
              <w:right w:val="single" w:sz="4" w:space="0" w:color="000000"/>
            </w:tcBorders>
            <w:shd w:val="clear" w:color="00FF00" w:fill="00FF00"/>
            <w:noWrap/>
            <w:vAlign w:val="bottom"/>
            <w:hideMark/>
          </w:tcPr>
          <w:p w14:paraId="4E52556E"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93%</w:t>
            </w:r>
          </w:p>
        </w:tc>
        <w:tc>
          <w:tcPr>
            <w:tcW w:w="1802" w:type="dxa"/>
            <w:tcBorders>
              <w:top w:val="nil"/>
              <w:left w:val="nil"/>
              <w:bottom w:val="single" w:sz="4" w:space="0" w:color="000000"/>
              <w:right w:val="single" w:sz="4" w:space="0" w:color="000000"/>
            </w:tcBorders>
            <w:shd w:val="clear" w:color="00FF00" w:fill="00FF00"/>
            <w:noWrap/>
            <w:vAlign w:val="bottom"/>
            <w:hideMark/>
          </w:tcPr>
          <w:p w14:paraId="47A42F2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00B1F557"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357842BD"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DC180EB"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Luxembourg</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37BC2E4"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w:t>
            </w:r>
          </w:p>
        </w:tc>
        <w:tc>
          <w:tcPr>
            <w:tcW w:w="850" w:type="dxa"/>
            <w:tcBorders>
              <w:top w:val="nil"/>
              <w:left w:val="nil"/>
              <w:bottom w:val="single" w:sz="4" w:space="0" w:color="000000"/>
              <w:right w:val="single" w:sz="4" w:space="0" w:color="000000"/>
            </w:tcBorders>
            <w:shd w:val="clear" w:color="00FF00" w:fill="00FF00"/>
            <w:noWrap/>
            <w:vAlign w:val="bottom"/>
            <w:hideMark/>
          </w:tcPr>
          <w:p w14:paraId="3DF060B2"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-162%</w:t>
            </w:r>
          </w:p>
        </w:tc>
        <w:tc>
          <w:tcPr>
            <w:tcW w:w="1701" w:type="dxa"/>
            <w:tcBorders>
              <w:top w:val="nil"/>
              <w:left w:val="nil"/>
              <w:bottom w:val="single" w:sz="4" w:space="0" w:color="000000"/>
              <w:right w:val="single" w:sz="4" w:space="0" w:color="000000"/>
            </w:tcBorders>
            <w:shd w:val="clear" w:color="00FF00" w:fill="00FF00"/>
            <w:noWrap/>
            <w:vAlign w:val="bottom"/>
            <w:hideMark/>
          </w:tcPr>
          <w:p w14:paraId="49BA6B8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44</w:t>
            </w:r>
          </w:p>
        </w:tc>
        <w:tc>
          <w:tcPr>
            <w:tcW w:w="850" w:type="dxa"/>
            <w:tcBorders>
              <w:top w:val="nil"/>
              <w:left w:val="nil"/>
              <w:bottom w:val="single" w:sz="4" w:space="0" w:color="000000"/>
              <w:right w:val="single" w:sz="4" w:space="0" w:color="000000"/>
            </w:tcBorders>
            <w:shd w:val="clear" w:color="00FF00" w:fill="00FF00"/>
            <w:noWrap/>
            <w:vAlign w:val="bottom"/>
            <w:hideMark/>
          </w:tcPr>
          <w:p w14:paraId="0FBBCBE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29%</w:t>
            </w:r>
          </w:p>
        </w:tc>
        <w:tc>
          <w:tcPr>
            <w:tcW w:w="1802" w:type="dxa"/>
            <w:tcBorders>
              <w:top w:val="nil"/>
              <w:left w:val="nil"/>
              <w:bottom w:val="single" w:sz="4" w:space="0" w:color="000000"/>
              <w:right w:val="single" w:sz="4" w:space="0" w:color="000000"/>
            </w:tcBorders>
            <w:shd w:val="clear" w:color="00FF00" w:fill="00FF00"/>
            <w:noWrap/>
            <w:vAlign w:val="bottom"/>
            <w:hideMark/>
          </w:tcPr>
          <w:p w14:paraId="3288FBD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4C3201B4"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691039FF"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1A51929"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Malta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15C32532"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5</w:t>
            </w:r>
          </w:p>
        </w:tc>
        <w:tc>
          <w:tcPr>
            <w:tcW w:w="850" w:type="dxa"/>
            <w:tcBorders>
              <w:top w:val="nil"/>
              <w:left w:val="nil"/>
              <w:bottom w:val="single" w:sz="4" w:space="0" w:color="000000"/>
              <w:right w:val="single" w:sz="4" w:space="0" w:color="000000"/>
            </w:tcBorders>
            <w:shd w:val="clear" w:color="00FF00" w:fill="00FF00"/>
            <w:noWrap/>
            <w:vAlign w:val="bottom"/>
            <w:hideMark/>
          </w:tcPr>
          <w:p w14:paraId="7A76A6D5"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93%</w:t>
            </w:r>
          </w:p>
        </w:tc>
        <w:tc>
          <w:tcPr>
            <w:tcW w:w="1701" w:type="dxa"/>
            <w:tcBorders>
              <w:top w:val="nil"/>
              <w:left w:val="nil"/>
              <w:bottom w:val="single" w:sz="4" w:space="0" w:color="000000"/>
              <w:right w:val="single" w:sz="4" w:space="0" w:color="000000"/>
            </w:tcBorders>
            <w:shd w:val="clear" w:color="00FF00" w:fill="00FF00"/>
            <w:noWrap/>
            <w:vAlign w:val="bottom"/>
            <w:hideMark/>
          </w:tcPr>
          <w:p w14:paraId="34EB3802"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471</w:t>
            </w:r>
          </w:p>
        </w:tc>
        <w:tc>
          <w:tcPr>
            <w:tcW w:w="850" w:type="dxa"/>
            <w:tcBorders>
              <w:top w:val="nil"/>
              <w:left w:val="nil"/>
              <w:bottom w:val="single" w:sz="4" w:space="0" w:color="000000"/>
              <w:right w:val="single" w:sz="4" w:space="0" w:color="000000"/>
            </w:tcBorders>
            <w:shd w:val="clear" w:color="00FF00" w:fill="00FF00"/>
            <w:noWrap/>
            <w:vAlign w:val="bottom"/>
            <w:hideMark/>
          </w:tcPr>
          <w:p w14:paraId="3ED07DAB"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98%</w:t>
            </w:r>
          </w:p>
        </w:tc>
        <w:tc>
          <w:tcPr>
            <w:tcW w:w="1802" w:type="dxa"/>
            <w:tcBorders>
              <w:top w:val="nil"/>
              <w:left w:val="nil"/>
              <w:bottom w:val="single" w:sz="4" w:space="0" w:color="000000"/>
              <w:right w:val="single" w:sz="4" w:space="0" w:color="000000"/>
            </w:tcBorders>
            <w:shd w:val="clear" w:color="00FF00" w:fill="00FF00"/>
            <w:noWrap/>
            <w:vAlign w:val="bottom"/>
            <w:hideMark/>
          </w:tcPr>
          <w:p w14:paraId="5F71D3E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2CDB0309"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7188017F"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E8DE1A6"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Portugal</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14167A5E"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9</w:t>
            </w:r>
          </w:p>
        </w:tc>
        <w:tc>
          <w:tcPr>
            <w:tcW w:w="850" w:type="dxa"/>
            <w:tcBorders>
              <w:top w:val="nil"/>
              <w:left w:val="nil"/>
              <w:bottom w:val="single" w:sz="4" w:space="0" w:color="000000"/>
              <w:right w:val="single" w:sz="4" w:space="0" w:color="000000"/>
            </w:tcBorders>
            <w:shd w:val="clear" w:color="00FF00" w:fill="00FF00"/>
            <w:noWrap/>
            <w:vAlign w:val="bottom"/>
            <w:hideMark/>
          </w:tcPr>
          <w:p w14:paraId="3D61328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33%</w:t>
            </w:r>
          </w:p>
        </w:tc>
        <w:tc>
          <w:tcPr>
            <w:tcW w:w="1701" w:type="dxa"/>
            <w:tcBorders>
              <w:top w:val="nil"/>
              <w:left w:val="nil"/>
              <w:bottom w:val="single" w:sz="4" w:space="0" w:color="000000"/>
              <w:right w:val="single" w:sz="4" w:space="0" w:color="000000"/>
            </w:tcBorders>
            <w:shd w:val="clear" w:color="00FF00" w:fill="00FF00"/>
            <w:noWrap/>
            <w:vAlign w:val="bottom"/>
            <w:hideMark/>
          </w:tcPr>
          <w:p w14:paraId="54DD333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110</w:t>
            </w:r>
          </w:p>
        </w:tc>
        <w:tc>
          <w:tcPr>
            <w:tcW w:w="850" w:type="dxa"/>
            <w:tcBorders>
              <w:top w:val="nil"/>
              <w:left w:val="nil"/>
              <w:bottom w:val="single" w:sz="4" w:space="0" w:color="000000"/>
              <w:right w:val="single" w:sz="4" w:space="0" w:color="000000"/>
            </w:tcBorders>
            <w:shd w:val="clear" w:color="00FF00" w:fill="00FF00"/>
            <w:noWrap/>
            <w:vAlign w:val="bottom"/>
            <w:hideMark/>
          </w:tcPr>
          <w:p w14:paraId="4502F00B"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w:t>
            </w:r>
          </w:p>
        </w:tc>
        <w:tc>
          <w:tcPr>
            <w:tcW w:w="1802" w:type="dxa"/>
            <w:tcBorders>
              <w:top w:val="nil"/>
              <w:left w:val="nil"/>
              <w:bottom w:val="single" w:sz="4" w:space="0" w:color="000000"/>
              <w:right w:val="single" w:sz="4" w:space="0" w:color="000000"/>
            </w:tcBorders>
            <w:shd w:val="clear" w:color="00FF00" w:fill="00FF00"/>
            <w:noWrap/>
            <w:vAlign w:val="bottom"/>
            <w:hideMark/>
          </w:tcPr>
          <w:p w14:paraId="1CBFA3C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7EFAAB3B"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44888007"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09AE6A23"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Romania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32A8414"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10</w:t>
            </w:r>
          </w:p>
        </w:tc>
        <w:tc>
          <w:tcPr>
            <w:tcW w:w="850" w:type="dxa"/>
            <w:tcBorders>
              <w:top w:val="nil"/>
              <w:left w:val="nil"/>
              <w:bottom w:val="single" w:sz="4" w:space="0" w:color="000000"/>
              <w:right w:val="single" w:sz="4" w:space="0" w:color="000000"/>
            </w:tcBorders>
            <w:shd w:val="clear" w:color="00FF00" w:fill="00FF00"/>
            <w:noWrap/>
            <w:vAlign w:val="bottom"/>
            <w:hideMark/>
          </w:tcPr>
          <w:p w14:paraId="1119B20F"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24%</w:t>
            </w:r>
          </w:p>
        </w:tc>
        <w:tc>
          <w:tcPr>
            <w:tcW w:w="1701" w:type="dxa"/>
            <w:tcBorders>
              <w:top w:val="nil"/>
              <w:left w:val="nil"/>
              <w:bottom w:val="single" w:sz="4" w:space="0" w:color="000000"/>
              <w:right w:val="single" w:sz="4" w:space="0" w:color="000000"/>
            </w:tcBorders>
            <w:shd w:val="clear" w:color="00FF00" w:fill="00FF00"/>
            <w:noWrap/>
            <w:vAlign w:val="bottom"/>
            <w:hideMark/>
          </w:tcPr>
          <w:p w14:paraId="21D0A52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105</w:t>
            </w:r>
          </w:p>
        </w:tc>
        <w:tc>
          <w:tcPr>
            <w:tcW w:w="850" w:type="dxa"/>
            <w:tcBorders>
              <w:top w:val="nil"/>
              <w:left w:val="nil"/>
              <w:bottom w:val="single" w:sz="4" w:space="0" w:color="000000"/>
              <w:right w:val="single" w:sz="4" w:space="0" w:color="000000"/>
            </w:tcBorders>
            <w:shd w:val="clear" w:color="00FF00" w:fill="00FF00"/>
            <w:noWrap/>
            <w:vAlign w:val="bottom"/>
            <w:hideMark/>
          </w:tcPr>
          <w:p w14:paraId="5C5D4A8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18%</w:t>
            </w:r>
          </w:p>
        </w:tc>
        <w:tc>
          <w:tcPr>
            <w:tcW w:w="1802" w:type="dxa"/>
            <w:tcBorders>
              <w:top w:val="nil"/>
              <w:left w:val="nil"/>
              <w:bottom w:val="single" w:sz="4" w:space="0" w:color="000000"/>
              <w:right w:val="single" w:sz="4" w:space="0" w:color="000000"/>
            </w:tcBorders>
            <w:shd w:val="clear" w:color="00FF00" w:fill="00FF00"/>
            <w:noWrap/>
            <w:vAlign w:val="bottom"/>
            <w:hideMark/>
          </w:tcPr>
          <w:p w14:paraId="0201B43B"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166BE6F8"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35390973"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A46568"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Slovakia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14D330F5"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4</w:t>
            </w:r>
          </w:p>
        </w:tc>
        <w:tc>
          <w:tcPr>
            <w:tcW w:w="850" w:type="dxa"/>
            <w:tcBorders>
              <w:top w:val="nil"/>
              <w:left w:val="nil"/>
              <w:bottom w:val="single" w:sz="4" w:space="0" w:color="000000"/>
              <w:right w:val="single" w:sz="4" w:space="0" w:color="000000"/>
            </w:tcBorders>
            <w:shd w:val="clear" w:color="00FF00" w:fill="00FF00"/>
            <w:noWrap/>
            <w:vAlign w:val="bottom"/>
            <w:hideMark/>
          </w:tcPr>
          <w:p w14:paraId="0509E93F"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38%</w:t>
            </w:r>
          </w:p>
        </w:tc>
        <w:tc>
          <w:tcPr>
            <w:tcW w:w="1701" w:type="dxa"/>
            <w:tcBorders>
              <w:top w:val="nil"/>
              <w:left w:val="nil"/>
              <w:bottom w:val="single" w:sz="4" w:space="0" w:color="000000"/>
              <w:right w:val="single" w:sz="4" w:space="0" w:color="000000"/>
            </w:tcBorders>
            <w:shd w:val="clear" w:color="00FF00" w:fill="00FF00"/>
            <w:noWrap/>
            <w:vAlign w:val="bottom"/>
            <w:hideMark/>
          </w:tcPr>
          <w:p w14:paraId="6845B8E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34</w:t>
            </w:r>
          </w:p>
        </w:tc>
        <w:tc>
          <w:tcPr>
            <w:tcW w:w="850" w:type="dxa"/>
            <w:tcBorders>
              <w:top w:val="nil"/>
              <w:left w:val="nil"/>
              <w:bottom w:val="single" w:sz="4" w:space="0" w:color="000000"/>
              <w:right w:val="single" w:sz="4" w:space="0" w:color="000000"/>
            </w:tcBorders>
            <w:shd w:val="clear" w:color="00FF00" w:fill="00FF00"/>
            <w:noWrap/>
            <w:vAlign w:val="bottom"/>
            <w:hideMark/>
          </w:tcPr>
          <w:p w14:paraId="55D262E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17%</w:t>
            </w:r>
          </w:p>
        </w:tc>
        <w:tc>
          <w:tcPr>
            <w:tcW w:w="1802" w:type="dxa"/>
            <w:tcBorders>
              <w:top w:val="nil"/>
              <w:left w:val="nil"/>
              <w:bottom w:val="single" w:sz="4" w:space="0" w:color="000000"/>
              <w:right w:val="single" w:sz="4" w:space="0" w:color="000000"/>
            </w:tcBorders>
            <w:shd w:val="clear" w:color="00FF00" w:fill="00FF00"/>
            <w:noWrap/>
            <w:vAlign w:val="bottom"/>
            <w:hideMark/>
          </w:tcPr>
          <w:p w14:paraId="03294FF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62ECE5CE"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79CDABE5"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2C43B0"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Slovenia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52D98A6"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14</w:t>
            </w:r>
          </w:p>
        </w:tc>
        <w:tc>
          <w:tcPr>
            <w:tcW w:w="850" w:type="dxa"/>
            <w:tcBorders>
              <w:top w:val="nil"/>
              <w:left w:val="nil"/>
              <w:bottom w:val="single" w:sz="4" w:space="0" w:color="000000"/>
              <w:right w:val="single" w:sz="4" w:space="0" w:color="000000"/>
            </w:tcBorders>
            <w:shd w:val="clear" w:color="00FF00" w:fill="00FF00"/>
            <w:noWrap/>
            <w:vAlign w:val="bottom"/>
            <w:hideMark/>
          </w:tcPr>
          <w:p w14:paraId="4145C663"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49%</w:t>
            </w:r>
          </w:p>
        </w:tc>
        <w:tc>
          <w:tcPr>
            <w:tcW w:w="1701" w:type="dxa"/>
            <w:tcBorders>
              <w:top w:val="nil"/>
              <w:left w:val="nil"/>
              <w:bottom w:val="single" w:sz="4" w:space="0" w:color="000000"/>
              <w:right w:val="single" w:sz="4" w:space="0" w:color="000000"/>
            </w:tcBorders>
            <w:shd w:val="clear" w:color="00FF00" w:fill="00FF00"/>
            <w:noWrap/>
            <w:vAlign w:val="bottom"/>
            <w:hideMark/>
          </w:tcPr>
          <w:p w14:paraId="2CD892A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129</w:t>
            </w:r>
          </w:p>
        </w:tc>
        <w:tc>
          <w:tcPr>
            <w:tcW w:w="850" w:type="dxa"/>
            <w:tcBorders>
              <w:top w:val="nil"/>
              <w:left w:val="nil"/>
              <w:bottom w:val="single" w:sz="4" w:space="0" w:color="000000"/>
              <w:right w:val="single" w:sz="4" w:space="0" w:color="000000"/>
            </w:tcBorders>
            <w:shd w:val="clear" w:color="00FF00" w:fill="00FF00"/>
            <w:noWrap/>
            <w:vAlign w:val="bottom"/>
            <w:hideMark/>
          </w:tcPr>
          <w:p w14:paraId="0B7E6CC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14%</w:t>
            </w:r>
          </w:p>
        </w:tc>
        <w:tc>
          <w:tcPr>
            <w:tcW w:w="1802" w:type="dxa"/>
            <w:tcBorders>
              <w:top w:val="nil"/>
              <w:left w:val="nil"/>
              <w:bottom w:val="single" w:sz="4" w:space="0" w:color="000000"/>
              <w:right w:val="single" w:sz="4" w:space="0" w:color="000000"/>
            </w:tcBorders>
            <w:shd w:val="clear" w:color="00FF00" w:fill="00FF00"/>
            <w:noWrap/>
            <w:vAlign w:val="bottom"/>
            <w:hideMark/>
          </w:tcPr>
          <w:p w14:paraId="0C1FE7E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nil"/>
              <w:left w:val="nil"/>
              <w:bottom w:val="single" w:sz="4" w:space="0" w:color="000000"/>
              <w:right w:val="single" w:sz="4" w:space="0" w:color="000000"/>
            </w:tcBorders>
            <w:vAlign w:val="center"/>
            <w:hideMark/>
          </w:tcPr>
          <w:p w14:paraId="3F109269"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1F271A" w14:paraId="564DFFA1" w14:textId="77777777" w:rsidTr="00D74F16">
        <w:trPr>
          <w:trHeight w:val="118"/>
        </w:trPr>
        <w:tc>
          <w:tcPr>
            <w:tcW w:w="673" w:type="dxa"/>
            <w:tcBorders>
              <w:top w:val="nil"/>
              <w:left w:val="nil"/>
              <w:bottom w:val="nil"/>
              <w:right w:val="nil"/>
            </w:tcBorders>
            <w:shd w:val="clear" w:color="auto" w:fill="auto"/>
            <w:noWrap/>
            <w:vAlign w:val="bottom"/>
            <w:hideMark/>
          </w:tcPr>
          <w:p w14:paraId="624863A7"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p>
        </w:tc>
        <w:tc>
          <w:tcPr>
            <w:tcW w:w="9057" w:type="dxa"/>
            <w:gridSpan w:val="8"/>
            <w:tcBorders>
              <w:top w:val="nil"/>
              <w:left w:val="nil"/>
              <w:bottom w:val="nil"/>
              <w:right w:val="nil"/>
            </w:tcBorders>
            <w:shd w:val="clear" w:color="auto" w:fill="auto"/>
            <w:noWrap/>
            <w:vAlign w:val="bottom"/>
            <w:hideMark/>
          </w:tcPr>
          <w:p w14:paraId="0E23FA6D" w14:textId="77777777" w:rsidR="003D7E7A" w:rsidRPr="005E28E6" w:rsidRDefault="003D7E7A" w:rsidP="00D74F16">
            <w:pPr>
              <w:spacing w:before="0" w:after="0"/>
              <w:jc w:val="center"/>
              <w:rPr>
                <w:rFonts w:asciiTheme="majorHAnsi" w:eastAsia="Times New Roman" w:hAnsiTheme="majorHAnsi" w:cstheme="majorHAnsi"/>
                <w:b/>
                <w:bCs/>
                <w:color w:val="000000"/>
                <w:sz w:val="4"/>
                <w:szCs w:val="4"/>
                <w:lang w:eastAsia="en-GB"/>
              </w:rPr>
            </w:pPr>
            <w:r w:rsidRPr="001F271A">
              <w:rPr>
                <w:rFonts w:asciiTheme="majorHAnsi" w:eastAsia="Times New Roman" w:hAnsiTheme="majorHAnsi" w:cstheme="majorHAnsi"/>
                <w:b/>
                <w:bCs/>
                <w:color w:val="000000"/>
                <w:sz w:val="4"/>
                <w:szCs w:val="4"/>
                <w:lang w:eastAsia="en-GB"/>
              </w:rPr>
              <w:t> </w:t>
            </w:r>
          </w:p>
          <w:p w14:paraId="154AEBA3" w14:textId="77777777" w:rsidR="003D7E7A" w:rsidRPr="005E28E6" w:rsidRDefault="003D7E7A" w:rsidP="00D74F16">
            <w:pPr>
              <w:spacing w:before="0" w:after="0"/>
              <w:jc w:val="center"/>
              <w:rPr>
                <w:rFonts w:asciiTheme="majorHAnsi" w:eastAsia="Times New Roman" w:hAnsiTheme="majorHAnsi" w:cstheme="majorHAnsi"/>
                <w:b/>
                <w:bCs/>
                <w:color w:val="000000"/>
                <w:sz w:val="4"/>
                <w:szCs w:val="4"/>
                <w:lang w:eastAsia="en-GB"/>
              </w:rPr>
            </w:pPr>
            <w:r w:rsidRPr="001F271A">
              <w:rPr>
                <w:rFonts w:asciiTheme="majorHAnsi" w:eastAsia="Times New Roman" w:hAnsiTheme="majorHAnsi" w:cstheme="majorHAnsi"/>
                <w:b/>
                <w:bCs/>
                <w:color w:val="000000"/>
                <w:sz w:val="4"/>
                <w:szCs w:val="4"/>
                <w:lang w:eastAsia="en-GB"/>
              </w:rPr>
              <w:t> </w:t>
            </w:r>
          </w:p>
          <w:p w14:paraId="763E7CFD" w14:textId="77777777" w:rsidR="003D7E7A" w:rsidRPr="001F271A" w:rsidRDefault="003D7E7A" w:rsidP="00D74F16">
            <w:pPr>
              <w:spacing w:before="0" w:after="0"/>
              <w:jc w:val="center"/>
              <w:rPr>
                <w:rFonts w:asciiTheme="majorHAnsi" w:eastAsia="Times New Roman" w:hAnsiTheme="majorHAnsi" w:cstheme="majorHAnsi"/>
                <w:color w:val="000000"/>
                <w:sz w:val="4"/>
                <w:szCs w:val="4"/>
                <w:lang w:eastAsia="en-GB"/>
              </w:rPr>
            </w:pPr>
            <w:r w:rsidRPr="001F271A">
              <w:rPr>
                <w:rFonts w:asciiTheme="majorHAnsi" w:eastAsia="Times New Roman" w:hAnsiTheme="majorHAnsi" w:cstheme="majorHAnsi"/>
                <w:color w:val="000000"/>
                <w:sz w:val="4"/>
                <w:szCs w:val="4"/>
                <w:lang w:eastAsia="en-GB"/>
              </w:rPr>
              <w:t> </w:t>
            </w:r>
          </w:p>
        </w:tc>
      </w:tr>
      <w:tr w:rsidR="003D7E7A" w:rsidRPr="001F271A" w14:paraId="3C055ED5"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5497F0" w14:textId="77777777" w:rsidR="003D7E7A" w:rsidRPr="001F271A" w:rsidRDefault="003D7E7A" w:rsidP="00D74F16">
            <w:pPr>
              <w:spacing w:before="0" w:after="0"/>
              <w:jc w:val="left"/>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ASEAN</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D557A81"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4759</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14:paraId="23494FB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17%</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E835FA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51540</w:t>
            </w:r>
          </w:p>
        </w:tc>
        <w:tc>
          <w:tcPr>
            <w:tcW w:w="850" w:type="dxa"/>
            <w:tcBorders>
              <w:top w:val="single" w:sz="4" w:space="0" w:color="auto"/>
              <w:left w:val="nil"/>
              <w:bottom w:val="single" w:sz="4" w:space="0" w:color="000000"/>
              <w:right w:val="single" w:sz="4" w:space="0" w:color="000000"/>
            </w:tcBorders>
            <w:shd w:val="clear" w:color="00FF00" w:fill="00FF00"/>
            <w:noWrap/>
            <w:vAlign w:val="bottom"/>
            <w:hideMark/>
          </w:tcPr>
          <w:p w14:paraId="20F8F9B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24%</w:t>
            </w:r>
          </w:p>
        </w:tc>
        <w:tc>
          <w:tcPr>
            <w:tcW w:w="1802" w:type="dxa"/>
            <w:tcBorders>
              <w:top w:val="single" w:sz="4" w:space="0" w:color="auto"/>
              <w:left w:val="nil"/>
              <w:bottom w:val="single" w:sz="4" w:space="0" w:color="000000"/>
              <w:right w:val="single" w:sz="4" w:space="0" w:color="000000"/>
            </w:tcBorders>
            <w:shd w:val="clear" w:color="auto" w:fill="auto"/>
            <w:noWrap/>
            <w:vAlign w:val="bottom"/>
            <w:hideMark/>
          </w:tcPr>
          <w:p w14:paraId="0A907A83"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21%</w:t>
            </w:r>
          </w:p>
        </w:tc>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B89A53"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w:t>
            </w:r>
          </w:p>
        </w:tc>
      </w:tr>
      <w:tr w:rsidR="003D7E7A" w:rsidRPr="001F271A" w14:paraId="75FF373B"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13F4CF"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Brunei Darussalam</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59A38476"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22</w:t>
            </w:r>
          </w:p>
        </w:tc>
        <w:tc>
          <w:tcPr>
            <w:tcW w:w="850" w:type="dxa"/>
            <w:tcBorders>
              <w:top w:val="nil"/>
              <w:left w:val="nil"/>
              <w:bottom w:val="single" w:sz="4" w:space="0" w:color="000000"/>
              <w:right w:val="single" w:sz="4" w:space="0" w:color="000000"/>
            </w:tcBorders>
            <w:shd w:val="clear" w:color="auto" w:fill="auto"/>
            <w:noWrap/>
            <w:vAlign w:val="bottom"/>
            <w:hideMark/>
          </w:tcPr>
          <w:p w14:paraId="711D85D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-23%</w:t>
            </w:r>
          </w:p>
        </w:tc>
        <w:tc>
          <w:tcPr>
            <w:tcW w:w="1701" w:type="dxa"/>
            <w:tcBorders>
              <w:top w:val="nil"/>
              <w:left w:val="nil"/>
              <w:bottom w:val="single" w:sz="4" w:space="0" w:color="000000"/>
              <w:right w:val="single" w:sz="4" w:space="0" w:color="000000"/>
            </w:tcBorders>
            <w:shd w:val="clear" w:color="auto" w:fill="auto"/>
            <w:noWrap/>
            <w:vAlign w:val="bottom"/>
            <w:hideMark/>
          </w:tcPr>
          <w:p w14:paraId="14A4ADA7"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195</w:t>
            </w:r>
          </w:p>
        </w:tc>
        <w:tc>
          <w:tcPr>
            <w:tcW w:w="850" w:type="dxa"/>
            <w:tcBorders>
              <w:top w:val="nil"/>
              <w:left w:val="nil"/>
              <w:bottom w:val="single" w:sz="4" w:space="0" w:color="000000"/>
              <w:right w:val="single" w:sz="4" w:space="0" w:color="000000"/>
            </w:tcBorders>
            <w:shd w:val="clear" w:color="00FF00" w:fill="00FF00"/>
            <w:noWrap/>
            <w:vAlign w:val="bottom"/>
            <w:hideMark/>
          </w:tcPr>
          <w:p w14:paraId="0CA68EA7"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11%</w:t>
            </w:r>
          </w:p>
        </w:tc>
        <w:tc>
          <w:tcPr>
            <w:tcW w:w="1802" w:type="dxa"/>
            <w:tcBorders>
              <w:top w:val="nil"/>
              <w:left w:val="nil"/>
              <w:bottom w:val="single" w:sz="4" w:space="0" w:color="000000"/>
              <w:right w:val="single" w:sz="4" w:space="0" w:color="000000"/>
            </w:tcBorders>
            <w:shd w:val="clear" w:color="auto" w:fill="auto"/>
            <w:noWrap/>
            <w:vAlign w:val="bottom"/>
            <w:hideMark/>
          </w:tcPr>
          <w:p w14:paraId="6CBB4BDF"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14:paraId="685A947C"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1F271A" w14:paraId="29705D76"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F6B8A2"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Cambodia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461615C3"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55</w:t>
            </w:r>
          </w:p>
        </w:tc>
        <w:tc>
          <w:tcPr>
            <w:tcW w:w="850" w:type="dxa"/>
            <w:tcBorders>
              <w:top w:val="nil"/>
              <w:left w:val="nil"/>
              <w:bottom w:val="single" w:sz="4" w:space="0" w:color="000000"/>
              <w:right w:val="single" w:sz="4" w:space="0" w:color="000000"/>
            </w:tcBorders>
            <w:shd w:val="clear" w:color="auto" w:fill="auto"/>
            <w:noWrap/>
            <w:vAlign w:val="bottom"/>
            <w:hideMark/>
          </w:tcPr>
          <w:p w14:paraId="584DBDCB"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50%</w:t>
            </w:r>
          </w:p>
        </w:tc>
        <w:tc>
          <w:tcPr>
            <w:tcW w:w="1701" w:type="dxa"/>
            <w:tcBorders>
              <w:top w:val="nil"/>
              <w:left w:val="nil"/>
              <w:bottom w:val="single" w:sz="4" w:space="0" w:color="000000"/>
              <w:right w:val="single" w:sz="4" w:space="0" w:color="000000"/>
            </w:tcBorders>
            <w:shd w:val="clear" w:color="auto" w:fill="auto"/>
            <w:noWrap/>
            <w:vAlign w:val="bottom"/>
            <w:hideMark/>
          </w:tcPr>
          <w:p w14:paraId="3976FA6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585</w:t>
            </w:r>
          </w:p>
        </w:tc>
        <w:tc>
          <w:tcPr>
            <w:tcW w:w="850" w:type="dxa"/>
            <w:tcBorders>
              <w:top w:val="nil"/>
              <w:left w:val="nil"/>
              <w:bottom w:val="single" w:sz="4" w:space="0" w:color="000000"/>
              <w:right w:val="single" w:sz="4" w:space="0" w:color="000000"/>
            </w:tcBorders>
            <w:shd w:val="clear" w:color="00FF00" w:fill="00FF00"/>
            <w:noWrap/>
            <w:vAlign w:val="bottom"/>
            <w:hideMark/>
          </w:tcPr>
          <w:p w14:paraId="2471EDB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30%</w:t>
            </w:r>
          </w:p>
        </w:tc>
        <w:tc>
          <w:tcPr>
            <w:tcW w:w="1802" w:type="dxa"/>
            <w:tcBorders>
              <w:top w:val="nil"/>
              <w:left w:val="nil"/>
              <w:bottom w:val="single" w:sz="4" w:space="0" w:color="000000"/>
              <w:right w:val="single" w:sz="4" w:space="0" w:color="000000"/>
            </w:tcBorders>
            <w:shd w:val="clear" w:color="auto" w:fill="auto"/>
            <w:noWrap/>
            <w:vAlign w:val="bottom"/>
            <w:hideMark/>
          </w:tcPr>
          <w:p w14:paraId="41B9F95F"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14:paraId="16A09492"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1F271A" w14:paraId="52390E19"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BE4917"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Lao PDR</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5D06CD4C"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0.4</w:t>
            </w:r>
          </w:p>
        </w:tc>
        <w:tc>
          <w:tcPr>
            <w:tcW w:w="850" w:type="dxa"/>
            <w:tcBorders>
              <w:top w:val="nil"/>
              <w:left w:val="nil"/>
              <w:bottom w:val="single" w:sz="4" w:space="0" w:color="000000"/>
              <w:right w:val="single" w:sz="4" w:space="0" w:color="000000"/>
            </w:tcBorders>
            <w:shd w:val="clear" w:color="auto" w:fill="auto"/>
            <w:noWrap/>
            <w:vAlign w:val="bottom"/>
            <w:hideMark/>
          </w:tcPr>
          <w:p w14:paraId="68FEC38F"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-35%</w:t>
            </w:r>
          </w:p>
        </w:tc>
        <w:tc>
          <w:tcPr>
            <w:tcW w:w="1701" w:type="dxa"/>
            <w:tcBorders>
              <w:top w:val="nil"/>
              <w:left w:val="nil"/>
              <w:bottom w:val="single" w:sz="4" w:space="0" w:color="000000"/>
              <w:right w:val="single" w:sz="4" w:space="0" w:color="000000"/>
            </w:tcBorders>
            <w:shd w:val="clear" w:color="auto" w:fill="auto"/>
            <w:noWrap/>
            <w:vAlign w:val="bottom"/>
            <w:hideMark/>
          </w:tcPr>
          <w:p w14:paraId="10A134D2"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25</w:t>
            </w:r>
          </w:p>
        </w:tc>
        <w:tc>
          <w:tcPr>
            <w:tcW w:w="850" w:type="dxa"/>
            <w:tcBorders>
              <w:top w:val="nil"/>
              <w:left w:val="nil"/>
              <w:bottom w:val="single" w:sz="4" w:space="0" w:color="000000"/>
              <w:right w:val="single" w:sz="4" w:space="0" w:color="000000"/>
            </w:tcBorders>
            <w:shd w:val="clear" w:color="00FF00" w:fill="00FF00"/>
            <w:noWrap/>
            <w:vAlign w:val="bottom"/>
            <w:hideMark/>
          </w:tcPr>
          <w:p w14:paraId="1374170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74%</w:t>
            </w:r>
          </w:p>
        </w:tc>
        <w:tc>
          <w:tcPr>
            <w:tcW w:w="1802" w:type="dxa"/>
            <w:tcBorders>
              <w:top w:val="nil"/>
              <w:left w:val="nil"/>
              <w:bottom w:val="single" w:sz="4" w:space="0" w:color="000000"/>
              <w:right w:val="single" w:sz="4" w:space="0" w:color="000000"/>
            </w:tcBorders>
            <w:shd w:val="clear" w:color="auto" w:fill="auto"/>
            <w:noWrap/>
            <w:vAlign w:val="bottom"/>
            <w:hideMark/>
          </w:tcPr>
          <w:p w14:paraId="67A4775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14:paraId="2B82C129"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1F271A" w14:paraId="205C0320"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DEA481"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Malaysia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559D763"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1006</w:t>
            </w:r>
          </w:p>
        </w:tc>
        <w:tc>
          <w:tcPr>
            <w:tcW w:w="850" w:type="dxa"/>
            <w:tcBorders>
              <w:top w:val="nil"/>
              <w:left w:val="nil"/>
              <w:bottom w:val="single" w:sz="4" w:space="0" w:color="000000"/>
              <w:right w:val="single" w:sz="4" w:space="0" w:color="000000"/>
            </w:tcBorders>
            <w:shd w:val="clear" w:color="auto" w:fill="auto"/>
            <w:noWrap/>
            <w:vAlign w:val="bottom"/>
            <w:hideMark/>
          </w:tcPr>
          <w:p w14:paraId="62A8A171"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7%</w:t>
            </w:r>
          </w:p>
        </w:tc>
        <w:tc>
          <w:tcPr>
            <w:tcW w:w="1701" w:type="dxa"/>
            <w:tcBorders>
              <w:top w:val="nil"/>
              <w:left w:val="nil"/>
              <w:bottom w:val="single" w:sz="4" w:space="0" w:color="000000"/>
              <w:right w:val="single" w:sz="4" w:space="0" w:color="000000"/>
            </w:tcBorders>
            <w:shd w:val="clear" w:color="auto" w:fill="auto"/>
            <w:noWrap/>
            <w:vAlign w:val="bottom"/>
            <w:hideMark/>
          </w:tcPr>
          <w:p w14:paraId="7A4659E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13142</w:t>
            </w:r>
          </w:p>
        </w:tc>
        <w:tc>
          <w:tcPr>
            <w:tcW w:w="850" w:type="dxa"/>
            <w:tcBorders>
              <w:top w:val="nil"/>
              <w:left w:val="nil"/>
              <w:bottom w:val="single" w:sz="4" w:space="0" w:color="000000"/>
              <w:right w:val="single" w:sz="4" w:space="0" w:color="000000"/>
            </w:tcBorders>
            <w:shd w:val="clear" w:color="00FF00" w:fill="00FF00"/>
            <w:noWrap/>
            <w:vAlign w:val="bottom"/>
            <w:hideMark/>
          </w:tcPr>
          <w:p w14:paraId="77F38AF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25%</w:t>
            </w:r>
          </w:p>
        </w:tc>
        <w:tc>
          <w:tcPr>
            <w:tcW w:w="1802" w:type="dxa"/>
            <w:tcBorders>
              <w:top w:val="nil"/>
              <w:left w:val="nil"/>
              <w:bottom w:val="single" w:sz="4" w:space="0" w:color="000000"/>
              <w:right w:val="single" w:sz="4" w:space="0" w:color="000000"/>
            </w:tcBorders>
            <w:shd w:val="clear" w:color="auto" w:fill="auto"/>
            <w:noWrap/>
            <w:vAlign w:val="bottom"/>
            <w:hideMark/>
          </w:tcPr>
          <w:p w14:paraId="552731C5"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w:t>
            </w: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14:paraId="5BAD3F23"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1F271A" w14:paraId="272E3221"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F09B33"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Myanmar</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1D7EAC53"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115</w:t>
            </w:r>
          </w:p>
        </w:tc>
        <w:tc>
          <w:tcPr>
            <w:tcW w:w="850" w:type="dxa"/>
            <w:tcBorders>
              <w:top w:val="nil"/>
              <w:left w:val="nil"/>
              <w:bottom w:val="single" w:sz="4" w:space="0" w:color="000000"/>
              <w:right w:val="single" w:sz="4" w:space="0" w:color="000000"/>
            </w:tcBorders>
            <w:shd w:val="clear" w:color="auto" w:fill="auto"/>
            <w:noWrap/>
            <w:vAlign w:val="bottom"/>
            <w:hideMark/>
          </w:tcPr>
          <w:p w14:paraId="1FA5B9DB"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21%</w:t>
            </w:r>
          </w:p>
        </w:tc>
        <w:tc>
          <w:tcPr>
            <w:tcW w:w="1701" w:type="dxa"/>
            <w:tcBorders>
              <w:top w:val="nil"/>
              <w:left w:val="nil"/>
              <w:bottom w:val="single" w:sz="4" w:space="0" w:color="000000"/>
              <w:right w:val="single" w:sz="4" w:space="0" w:color="000000"/>
            </w:tcBorders>
            <w:shd w:val="clear" w:color="auto" w:fill="auto"/>
            <w:noWrap/>
            <w:vAlign w:val="bottom"/>
            <w:hideMark/>
          </w:tcPr>
          <w:p w14:paraId="33D7C7E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803</w:t>
            </w:r>
          </w:p>
        </w:tc>
        <w:tc>
          <w:tcPr>
            <w:tcW w:w="850" w:type="dxa"/>
            <w:tcBorders>
              <w:top w:val="nil"/>
              <w:left w:val="nil"/>
              <w:bottom w:val="single" w:sz="4" w:space="0" w:color="000000"/>
              <w:right w:val="single" w:sz="4" w:space="0" w:color="000000"/>
            </w:tcBorders>
            <w:shd w:val="clear" w:color="00FF00" w:fill="00FF00"/>
            <w:noWrap/>
            <w:vAlign w:val="bottom"/>
            <w:hideMark/>
          </w:tcPr>
          <w:p w14:paraId="781C8503"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-10%</w:t>
            </w:r>
          </w:p>
        </w:tc>
        <w:tc>
          <w:tcPr>
            <w:tcW w:w="1802" w:type="dxa"/>
            <w:tcBorders>
              <w:top w:val="nil"/>
              <w:left w:val="nil"/>
              <w:bottom w:val="single" w:sz="4" w:space="0" w:color="000000"/>
              <w:right w:val="single" w:sz="4" w:space="0" w:color="000000"/>
            </w:tcBorders>
            <w:shd w:val="clear" w:color="auto" w:fill="auto"/>
            <w:noWrap/>
            <w:vAlign w:val="bottom"/>
            <w:hideMark/>
          </w:tcPr>
          <w:p w14:paraId="7927C8B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&lt;1%</w:t>
            </w: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14:paraId="064BDB71"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1F271A" w14:paraId="630450E9"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45D8AE"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Philippines</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3C9669FF"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1164</w:t>
            </w:r>
          </w:p>
        </w:tc>
        <w:tc>
          <w:tcPr>
            <w:tcW w:w="850" w:type="dxa"/>
            <w:tcBorders>
              <w:top w:val="nil"/>
              <w:left w:val="nil"/>
              <w:bottom w:val="single" w:sz="4" w:space="0" w:color="000000"/>
              <w:right w:val="single" w:sz="4" w:space="0" w:color="000000"/>
            </w:tcBorders>
            <w:shd w:val="clear" w:color="auto" w:fill="auto"/>
            <w:noWrap/>
            <w:vAlign w:val="bottom"/>
            <w:hideMark/>
          </w:tcPr>
          <w:p w14:paraId="716D2CDB"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30%</w:t>
            </w:r>
          </w:p>
        </w:tc>
        <w:tc>
          <w:tcPr>
            <w:tcW w:w="1701" w:type="dxa"/>
            <w:tcBorders>
              <w:top w:val="nil"/>
              <w:left w:val="nil"/>
              <w:bottom w:val="single" w:sz="4" w:space="0" w:color="000000"/>
              <w:right w:val="single" w:sz="4" w:space="0" w:color="000000"/>
            </w:tcBorders>
            <w:shd w:val="clear" w:color="auto" w:fill="auto"/>
            <w:noWrap/>
            <w:vAlign w:val="bottom"/>
            <w:hideMark/>
          </w:tcPr>
          <w:p w14:paraId="045EC9DE"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10733</w:t>
            </w:r>
          </w:p>
        </w:tc>
        <w:tc>
          <w:tcPr>
            <w:tcW w:w="850" w:type="dxa"/>
            <w:tcBorders>
              <w:top w:val="nil"/>
              <w:left w:val="nil"/>
              <w:bottom w:val="single" w:sz="4" w:space="0" w:color="000000"/>
              <w:right w:val="single" w:sz="4" w:space="0" w:color="000000"/>
            </w:tcBorders>
            <w:shd w:val="clear" w:color="00FF00" w:fill="00FF00"/>
            <w:noWrap/>
            <w:vAlign w:val="bottom"/>
            <w:hideMark/>
          </w:tcPr>
          <w:p w14:paraId="43730A5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35%</w:t>
            </w:r>
          </w:p>
        </w:tc>
        <w:tc>
          <w:tcPr>
            <w:tcW w:w="1802" w:type="dxa"/>
            <w:tcBorders>
              <w:top w:val="nil"/>
              <w:left w:val="nil"/>
              <w:bottom w:val="single" w:sz="4" w:space="0" w:color="000000"/>
              <w:right w:val="single" w:sz="4" w:space="0" w:color="000000"/>
            </w:tcBorders>
            <w:shd w:val="clear" w:color="auto" w:fill="auto"/>
            <w:noWrap/>
            <w:vAlign w:val="bottom"/>
            <w:hideMark/>
          </w:tcPr>
          <w:p w14:paraId="2F5F6F8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w:t>
            </w: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14:paraId="7B46B7C1"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1F271A" w14:paraId="30AA708F"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A0E6C4"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Singapore</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32C1CB2A"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1015</w:t>
            </w:r>
          </w:p>
        </w:tc>
        <w:tc>
          <w:tcPr>
            <w:tcW w:w="850" w:type="dxa"/>
            <w:tcBorders>
              <w:top w:val="nil"/>
              <w:left w:val="nil"/>
              <w:bottom w:val="single" w:sz="4" w:space="0" w:color="000000"/>
              <w:right w:val="single" w:sz="4" w:space="0" w:color="000000"/>
            </w:tcBorders>
            <w:shd w:val="clear" w:color="auto" w:fill="auto"/>
            <w:noWrap/>
            <w:vAlign w:val="bottom"/>
            <w:hideMark/>
          </w:tcPr>
          <w:p w14:paraId="4F9BDB8E"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w:t>
            </w:r>
          </w:p>
        </w:tc>
        <w:tc>
          <w:tcPr>
            <w:tcW w:w="1701" w:type="dxa"/>
            <w:tcBorders>
              <w:top w:val="nil"/>
              <w:left w:val="nil"/>
              <w:bottom w:val="single" w:sz="4" w:space="0" w:color="000000"/>
              <w:right w:val="single" w:sz="4" w:space="0" w:color="000000"/>
            </w:tcBorders>
            <w:shd w:val="clear" w:color="auto" w:fill="auto"/>
            <w:noWrap/>
            <w:vAlign w:val="bottom"/>
            <w:hideMark/>
          </w:tcPr>
          <w:p w14:paraId="2942B38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12222</w:t>
            </w:r>
          </w:p>
        </w:tc>
        <w:tc>
          <w:tcPr>
            <w:tcW w:w="850" w:type="dxa"/>
            <w:tcBorders>
              <w:top w:val="nil"/>
              <w:left w:val="nil"/>
              <w:bottom w:val="single" w:sz="4" w:space="0" w:color="000000"/>
              <w:right w:val="single" w:sz="4" w:space="0" w:color="000000"/>
            </w:tcBorders>
            <w:shd w:val="clear" w:color="00FF00" w:fill="00FF00"/>
            <w:noWrap/>
            <w:vAlign w:val="bottom"/>
            <w:hideMark/>
          </w:tcPr>
          <w:p w14:paraId="7EECF1F7"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23%</w:t>
            </w:r>
          </w:p>
        </w:tc>
        <w:tc>
          <w:tcPr>
            <w:tcW w:w="1802" w:type="dxa"/>
            <w:tcBorders>
              <w:top w:val="nil"/>
              <w:left w:val="nil"/>
              <w:bottom w:val="single" w:sz="4" w:space="0" w:color="000000"/>
              <w:right w:val="single" w:sz="4" w:space="0" w:color="000000"/>
            </w:tcBorders>
            <w:shd w:val="clear" w:color="auto" w:fill="auto"/>
            <w:noWrap/>
            <w:vAlign w:val="bottom"/>
            <w:hideMark/>
          </w:tcPr>
          <w:p w14:paraId="630B80F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w:t>
            </w: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14:paraId="4B5FAE31"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1F271A" w14:paraId="07DB2483"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ACE0DD"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lastRenderedPageBreak/>
              <w:t>Thailand</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243B39A1"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634</w:t>
            </w:r>
          </w:p>
        </w:tc>
        <w:tc>
          <w:tcPr>
            <w:tcW w:w="850" w:type="dxa"/>
            <w:tcBorders>
              <w:top w:val="nil"/>
              <w:left w:val="nil"/>
              <w:right w:val="single" w:sz="4" w:space="0" w:color="000000"/>
            </w:tcBorders>
            <w:shd w:val="clear" w:color="auto" w:fill="auto"/>
            <w:noWrap/>
            <w:vAlign w:val="bottom"/>
            <w:hideMark/>
          </w:tcPr>
          <w:p w14:paraId="0F1EA9F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17%</w:t>
            </w:r>
          </w:p>
        </w:tc>
        <w:tc>
          <w:tcPr>
            <w:tcW w:w="1701" w:type="dxa"/>
            <w:tcBorders>
              <w:top w:val="nil"/>
              <w:left w:val="nil"/>
              <w:right w:val="single" w:sz="4" w:space="0" w:color="000000"/>
            </w:tcBorders>
            <w:shd w:val="clear" w:color="auto" w:fill="auto"/>
            <w:noWrap/>
            <w:vAlign w:val="bottom"/>
            <w:hideMark/>
          </w:tcPr>
          <w:p w14:paraId="266A048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6988</w:t>
            </w:r>
          </w:p>
        </w:tc>
        <w:tc>
          <w:tcPr>
            <w:tcW w:w="850" w:type="dxa"/>
            <w:tcBorders>
              <w:top w:val="nil"/>
              <w:left w:val="nil"/>
              <w:right w:val="single" w:sz="4" w:space="0" w:color="000000"/>
            </w:tcBorders>
            <w:shd w:val="clear" w:color="00FF00" w:fill="00FF00"/>
            <w:noWrap/>
            <w:vAlign w:val="bottom"/>
            <w:hideMark/>
          </w:tcPr>
          <w:p w14:paraId="4C3B71B3"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18%</w:t>
            </w:r>
          </w:p>
        </w:tc>
        <w:tc>
          <w:tcPr>
            <w:tcW w:w="1802" w:type="dxa"/>
            <w:tcBorders>
              <w:top w:val="nil"/>
              <w:left w:val="nil"/>
              <w:right w:val="single" w:sz="4" w:space="0" w:color="000000"/>
            </w:tcBorders>
            <w:shd w:val="clear" w:color="auto" w:fill="auto"/>
            <w:noWrap/>
            <w:vAlign w:val="bottom"/>
            <w:hideMark/>
          </w:tcPr>
          <w:p w14:paraId="1F85B9A5"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w:t>
            </w: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14:paraId="682FABB5"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1F271A" w14:paraId="40669FC4"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145C53"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Vietnam</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1126D8D6"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749</w:t>
            </w:r>
          </w:p>
        </w:tc>
        <w:tc>
          <w:tcPr>
            <w:tcW w:w="850" w:type="dxa"/>
            <w:tcBorders>
              <w:top w:val="nil"/>
              <w:left w:val="nil"/>
              <w:bottom w:val="single" w:sz="4" w:space="0" w:color="000000"/>
              <w:right w:val="single" w:sz="4" w:space="0" w:color="000000"/>
            </w:tcBorders>
            <w:shd w:val="clear" w:color="auto" w:fill="auto"/>
            <w:noWrap/>
            <w:vAlign w:val="bottom"/>
            <w:hideMark/>
          </w:tcPr>
          <w:p w14:paraId="1A5946D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28%</w:t>
            </w:r>
          </w:p>
        </w:tc>
        <w:tc>
          <w:tcPr>
            <w:tcW w:w="1701" w:type="dxa"/>
            <w:tcBorders>
              <w:top w:val="nil"/>
              <w:left w:val="nil"/>
              <w:bottom w:val="single" w:sz="4" w:space="0" w:color="000000"/>
              <w:right w:val="single" w:sz="4" w:space="0" w:color="000000"/>
            </w:tcBorders>
            <w:shd w:val="clear" w:color="auto" w:fill="auto"/>
            <w:noWrap/>
            <w:vAlign w:val="bottom"/>
            <w:hideMark/>
          </w:tcPr>
          <w:p w14:paraId="6DFE4E7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6914</w:t>
            </w:r>
          </w:p>
        </w:tc>
        <w:tc>
          <w:tcPr>
            <w:tcW w:w="850" w:type="dxa"/>
            <w:tcBorders>
              <w:top w:val="nil"/>
              <w:left w:val="nil"/>
              <w:bottom w:val="single" w:sz="4" w:space="0" w:color="000000"/>
              <w:right w:val="single" w:sz="4" w:space="0" w:color="000000"/>
            </w:tcBorders>
            <w:shd w:val="clear" w:color="00FF00" w:fill="00FF00"/>
            <w:noWrap/>
            <w:vAlign w:val="bottom"/>
            <w:hideMark/>
          </w:tcPr>
          <w:p w14:paraId="5014E7D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20%</w:t>
            </w:r>
          </w:p>
        </w:tc>
        <w:tc>
          <w:tcPr>
            <w:tcW w:w="1802" w:type="dxa"/>
            <w:tcBorders>
              <w:top w:val="nil"/>
              <w:left w:val="nil"/>
              <w:bottom w:val="single" w:sz="4" w:space="0" w:color="000000"/>
              <w:right w:val="single" w:sz="4" w:space="0" w:color="000000"/>
            </w:tcBorders>
            <w:shd w:val="clear" w:color="auto" w:fill="auto"/>
            <w:noWrap/>
            <w:vAlign w:val="bottom"/>
            <w:hideMark/>
          </w:tcPr>
          <w:p w14:paraId="4D0F47B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w:t>
            </w: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14:paraId="5E3F6084"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1F271A" w14:paraId="746D7606" w14:textId="77777777" w:rsidTr="00D74F16">
        <w:trPr>
          <w:gridAfter w:val="1"/>
          <w:wAfter w:w="409" w:type="dxa"/>
          <w:trHeight w:val="67"/>
        </w:trPr>
        <w:tc>
          <w:tcPr>
            <w:tcW w:w="673" w:type="dxa"/>
            <w:tcBorders>
              <w:top w:val="nil"/>
              <w:left w:val="nil"/>
              <w:bottom w:val="nil"/>
              <w:right w:val="nil"/>
            </w:tcBorders>
            <w:shd w:val="clear" w:color="auto" w:fill="auto"/>
            <w:noWrap/>
            <w:vAlign w:val="bottom"/>
            <w:hideMark/>
          </w:tcPr>
          <w:p w14:paraId="3C0BE6B0" w14:textId="77777777" w:rsidR="003D7E7A" w:rsidRPr="001F271A" w:rsidRDefault="003D7E7A" w:rsidP="00D74F16">
            <w:pPr>
              <w:spacing w:before="0" w:after="0"/>
              <w:jc w:val="center"/>
              <w:rPr>
                <w:rFonts w:asciiTheme="majorHAnsi" w:eastAsia="Times New Roman" w:hAnsiTheme="majorHAnsi" w:cstheme="majorHAnsi"/>
                <w:b/>
                <w:bCs/>
                <w:color w:val="000000"/>
                <w:sz w:val="6"/>
                <w:szCs w:val="6"/>
                <w:lang w:eastAsia="en-GB"/>
              </w:rPr>
            </w:pPr>
          </w:p>
        </w:tc>
        <w:tc>
          <w:tcPr>
            <w:tcW w:w="8648" w:type="dxa"/>
            <w:gridSpan w:val="7"/>
            <w:tcBorders>
              <w:top w:val="nil"/>
              <w:left w:val="nil"/>
              <w:bottom w:val="nil"/>
              <w:right w:val="nil"/>
            </w:tcBorders>
            <w:shd w:val="clear" w:color="auto" w:fill="auto"/>
            <w:noWrap/>
            <w:vAlign w:val="bottom"/>
            <w:hideMark/>
          </w:tcPr>
          <w:p w14:paraId="2F9DC887" w14:textId="77777777" w:rsidR="003D7E7A" w:rsidRDefault="003D7E7A" w:rsidP="00D74F16">
            <w:pPr>
              <w:spacing w:before="0" w:after="0"/>
              <w:jc w:val="center"/>
              <w:rPr>
                <w:rFonts w:asciiTheme="majorHAnsi" w:eastAsia="Times New Roman" w:hAnsiTheme="majorHAnsi" w:cstheme="majorHAnsi"/>
                <w:b/>
                <w:bCs/>
                <w:color w:val="000000"/>
                <w:sz w:val="6"/>
                <w:szCs w:val="6"/>
                <w:lang w:eastAsia="en-GB"/>
              </w:rPr>
            </w:pPr>
          </w:p>
          <w:p w14:paraId="5322ADAC" w14:textId="77777777" w:rsidR="003D7E7A" w:rsidRPr="001F271A" w:rsidRDefault="003D7E7A" w:rsidP="00D74F16">
            <w:pPr>
              <w:spacing w:before="0" w:after="0"/>
              <w:jc w:val="center"/>
              <w:rPr>
                <w:rFonts w:asciiTheme="majorHAnsi" w:eastAsia="Times New Roman" w:hAnsiTheme="majorHAnsi" w:cstheme="majorHAnsi"/>
                <w:sz w:val="6"/>
                <w:szCs w:val="6"/>
                <w:lang w:eastAsia="en-GB"/>
              </w:rPr>
            </w:pPr>
            <w:r w:rsidRPr="001F271A">
              <w:rPr>
                <w:rFonts w:asciiTheme="majorHAnsi" w:eastAsia="Times New Roman" w:hAnsiTheme="majorHAnsi" w:cstheme="majorHAnsi"/>
                <w:b/>
                <w:bCs/>
                <w:color w:val="000000"/>
                <w:sz w:val="6"/>
                <w:szCs w:val="6"/>
                <w:lang w:eastAsia="en-GB"/>
              </w:rPr>
              <w:t> </w:t>
            </w:r>
          </w:p>
        </w:tc>
      </w:tr>
      <w:tr w:rsidR="003D7E7A" w:rsidRPr="001F271A" w14:paraId="099B6B09"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5BC84"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China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422DE301"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6427</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14:paraId="756A690A"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25%</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E4C9002"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53316</w:t>
            </w:r>
          </w:p>
        </w:tc>
        <w:tc>
          <w:tcPr>
            <w:tcW w:w="850" w:type="dxa"/>
            <w:tcBorders>
              <w:top w:val="single" w:sz="4" w:space="0" w:color="auto"/>
              <w:left w:val="nil"/>
              <w:bottom w:val="single" w:sz="4" w:space="0" w:color="000000"/>
              <w:right w:val="single" w:sz="4" w:space="0" w:color="000000"/>
            </w:tcBorders>
            <w:shd w:val="clear" w:color="00FF00" w:fill="00FF00"/>
            <w:noWrap/>
            <w:vAlign w:val="bottom"/>
            <w:hideMark/>
          </w:tcPr>
          <w:p w14:paraId="2A3D5B71"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19%</w:t>
            </w:r>
          </w:p>
        </w:tc>
        <w:tc>
          <w:tcPr>
            <w:tcW w:w="1802" w:type="dxa"/>
            <w:tcBorders>
              <w:top w:val="single" w:sz="4" w:space="0" w:color="000000"/>
              <w:left w:val="nil"/>
              <w:bottom w:val="single" w:sz="4" w:space="0" w:color="000000"/>
              <w:right w:val="single" w:sz="4" w:space="0" w:color="000000"/>
            </w:tcBorders>
            <w:shd w:val="clear" w:color="auto" w:fill="auto"/>
            <w:noWrap/>
            <w:vAlign w:val="bottom"/>
            <w:hideMark/>
          </w:tcPr>
          <w:p w14:paraId="0EE9D92B"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22%</w:t>
            </w:r>
          </w:p>
        </w:tc>
        <w:tc>
          <w:tcPr>
            <w:tcW w:w="862" w:type="dxa"/>
            <w:tcBorders>
              <w:top w:val="single" w:sz="4" w:space="0" w:color="000000"/>
              <w:left w:val="nil"/>
              <w:bottom w:val="single" w:sz="4" w:space="0" w:color="000000"/>
              <w:right w:val="single" w:sz="4" w:space="0" w:color="000000"/>
            </w:tcBorders>
            <w:shd w:val="clear" w:color="auto" w:fill="auto"/>
            <w:noWrap/>
            <w:vAlign w:val="bottom"/>
            <w:hideMark/>
          </w:tcPr>
          <w:p w14:paraId="3C3CF54D"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w:t>
            </w:r>
          </w:p>
        </w:tc>
      </w:tr>
      <w:tr w:rsidR="003D7E7A" w:rsidRPr="001F271A" w14:paraId="38432C75"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65E680"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Japan</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2248991D"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2150</w:t>
            </w:r>
          </w:p>
        </w:tc>
        <w:tc>
          <w:tcPr>
            <w:tcW w:w="850" w:type="dxa"/>
            <w:tcBorders>
              <w:top w:val="nil"/>
              <w:left w:val="nil"/>
              <w:bottom w:val="single" w:sz="4" w:space="0" w:color="000000"/>
              <w:right w:val="single" w:sz="4" w:space="0" w:color="000000"/>
            </w:tcBorders>
            <w:shd w:val="clear" w:color="auto" w:fill="auto"/>
            <w:noWrap/>
            <w:vAlign w:val="bottom"/>
            <w:hideMark/>
          </w:tcPr>
          <w:p w14:paraId="5626B47E"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28%</w:t>
            </w:r>
          </w:p>
        </w:tc>
        <w:tc>
          <w:tcPr>
            <w:tcW w:w="1701" w:type="dxa"/>
            <w:tcBorders>
              <w:top w:val="nil"/>
              <w:left w:val="nil"/>
              <w:bottom w:val="single" w:sz="4" w:space="0" w:color="000000"/>
              <w:right w:val="single" w:sz="4" w:space="0" w:color="000000"/>
            </w:tcBorders>
            <w:shd w:val="clear" w:color="auto" w:fill="auto"/>
            <w:noWrap/>
            <w:vAlign w:val="bottom"/>
            <w:hideMark/>
          </w:tcPr>
          <w:p w14:paraId="25E7202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20562</w:t>
            </w:r>
          </w:p>
        </w:tc>
        <w:tc>
          <w:tcPr>
            <w:tcW w:w="850" w:type="dxa"/>
            <w:tcBorders>
              <w:top w:val="nil"/>
              <w:left w:val="nil"/>
              <w:bottom w:val="single" w:sz="4" w:space="0" w:color="000000"/>
              <w:right w:val="single" w:sz="4" w:space="0" w:color="000000"/>
            </w:tcBorders>
            <w:shd w:val="clear" w:color="00FF00" w:fill="00FF00"/>
            <w:noWrap/>
            <w:vAlign w:val="bottom"/>
            <w:hideMark/>
          </w:tcPr>
          <w:p w14:paraId="2EC8BACE"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29%</w:t>
            </w:r>
          </w:p>
        </w:tc>
        <w:tc>
          <w:tcPr>
            <w:tcW w:w="1802" w:type="dxa"/>
            <w:tcBorders>
              <w:top w:val="nil"/>
              <w:left w:val="nil"/>
              <w:bottom w:val="single" w:sz="4" w:space="0" w:color="000000"/>
              <w:right w:val="single" w:sz="4" w:space="0" w:color="000000"/>
            </w:tcBorders>
            <w:shd w:val="clear" w:color="auto" w:fill="auto"/>
            <w:noWrap/>
            <w:vAlign w:val="bottom"/>
            <w:hideMark/>
          </w:tcPr>
          <w:p w14:paraId="65B32D6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8%</w:t>
            </w:r>
          </w:p>
        </w:tc>
        <w:tc>
          <w:tcPr>
            <w:tcW w:w="862" w:type="dxa"/>
            <w:tcBorders>
              <w:top w:val="nil"/>
              <w:left w:val="nil"/>
              <w:bottom w:val="single" w:sz="4" w:space="0" w:color="000000"/>
              <w:right w:val="single" w:sz="4" w:space="0" w:color="000000"/>
            </w:tcBorders>
            <w:shd w:val="clear" w:color="auto" w:fill="auto"/>
            <w:noWrap/>
            <w:vAlign w:val="bottom"/>
            <w:hideMark/>
          </w:tcPr>
          <w:p w14:paraId="25E0B316"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4</w:t>
            </w:r>
          </w:p>
        </w:tc>
      </w:tr>
      <w:tr w:rsidR="003D7E7A" w:rsidRPr="001F271A" w14:paraId="53A37B27"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0D59B4"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United States</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F36EFA9"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2069</w:t>
            </w:r>
          </w:p>
        </w:tc>
        <w:tc>
          <w:tcPr>
            <w:tcW w:w="850" w:type="dxa"/>
            <w:tcBorders>
              <w:top w:val="nil"/>
              <w:left w:val="nil"/>
              <w:bottom w:val="single" w:sz="4" w:space="0" w:color="000000"/>
              <w:right w:val="single" w:sz="4" w:space="0" w:color="000000"/>
            </w:tcBorders>
            <w:shd w:val="clear" w:color="auto" w:fill="auto"/>
            <w:noWrap/>
            <w:vAlign w:val="bottom"/>
            <w:hideMark/>
          </w:tcPr>
          <w:p w14:paraId="4994F2BF"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-13%</w:t>
            </w:r>
          </w:p>
        </w:tc>
        <w:tc>
          <w:tcPr>
            <w:tcW w:w="1701" w:type="dxa"/>
            <w:tcBorders>
              <w:top w:val="nil"/>
              <w:left w:val="nil"/>
              <w:bottom w:val="single" w:sz="4" w:space="0" w:color="000000"/>
              <w:right w:val="single" w:sz="4" w:space="0" w:color="000000"/>
            </w:tcBorders>
            <w:shd w:val="clear" w:color="auto" w:fill="auto"/>
            <w:noWrap/>
            <w:vAlign w:val="bottom"/>
            <w:hideMark/>
          </w:tcPr>
          <w:p w14:paraId="723166BF"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24038</w:t>
            </w:r>
          </w:p>
        </w:tc>
        <w:tc>
          <w:tcPr>
            <w:tcW w:w="850" w:type="dxa"/>
            <w:tcBorders>
              <w:top w:val="nil"/>
              <w:left w:val="nil"/>
              <w:bottom w:val="single" w:sz="4" w:space="0" w:color="000000"/>
              <w:right w:val="single" w:sz="4" w:space="0" w:color="000000"/>
            </w:tcBorders>
            <w:shd w:val="clear" w:color="00FF00" w:fill="00FF00"/>
            <w:noWrap/>
            <w:vAlign w:val="bottom"/>
            <w:hideMark/>
          </w:tcPr>
          <w:p w14:paraId="6C3F93A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11%</w:t>
            </w:r>
          </w:p>
        </w:tc>
        <w:tc>
          <w:tcPr>
            <w:tcW w:w="1802" w:type="dxa"/>
            <w:tcBorders>
              <w:top w:val="nil"/>
              <w:left w:val="nil"/>
              <w:bottom w:val="single" w:sz="4" w:space="0" w:color="000000"/>
              <w:right w:val="single" w:sz="4" w:space="0" w:color="000000"/>
            </w:tcBorders>
            <w:shd w:val="clear" w:color="auto" w:fill="auto"/>
            <w:noWrap/>
            <w:vAlign w:val="bottom"/>
            <w:hideMark/>
          </w:tcPr>
          <w:p w14:paraId="5E10B85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10%</w:t>
            </w:r>
          </w:p>
        </w:tc>
        <w:tc>
          <w:tcPr>
            <w:tcW w:w="862" w:type="dxa"/>
            <w:tcBorders>
              <w:top w:val="nil"/>
              <w:left w:val="nil"/>
              <w:bottom w:val="single" w:sz="4" w:space="0" w:color="000000"/>
              <w:right w:val="single" w:sz="4" w:space="0" w:color="000000"/>
            </w:tcBorders>
            <w:shd w:val="clear" w:color="auto" w:fill="auto"/>
            <w:noWrap/>
            <w:vAlign w:val="bottom"/>
            <w:hideMark/>
          </w:tcPr>
          <w:p w14:paraId="427D1535"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3</w:t>
            </w:r>
          </w:p>
        </w:tc>
      </w:tr>
      <w:tr w:rsidR="003D7E7A" w:rsidRPr="001F271A" w14:paraId="084E6CE3"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86C65"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India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5B2347BD"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2160</w:t>
            </w:r>
          </w:p>
        </w:tc>
        <w:tc>
          <w:tcPr>
            <w:tcW w:w="850" w:type="dxa"/>
            <w:tcBorders>
              <w:top w:val="nil"/>
              <w:left w:val="nil"/>
              <w:bottom w:val="single" w:sz="4" w:space="0" w:color="000000"/>
              <w:right w:val="single" w:sz="4" w:space="0" w:color="000000"/>
            </w:tcBorders>
            <w:shd w:val="clear" w:color="auto" w:fill="auto"/>
            <w:noWrap/>
            <w:vAlign w:val="bottom"/>
            <w:hideMark/>
          </w:tcPr>
          <w:p w14:paraId="738410D2"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41%</w:t>
            </w:r>
          </w:p>
        </w:tc>
        <w:tc>
          <w:tcPr>
            <w:tcW w:w="1701" w:type="dxa"/>
            <w:tcBorders>
              <w:top w:val="nil"/>
              <w:left w:val="nil"/>
              <w:bottom w:val="single" w:sz="4" w:space="0" w:color="000000"/>
              <w:right w:val="single" w:sz="4" w:space="0" w:color="000000"/>
            </w:tcBorders>
            <w:shd w:val="clear" w:color="auto" w:fill="auto"/>
            <w:noWrap/>
            <w:vAlign w:val="bottom"/>
            <w:hideMark/>
          </w:tcPr>
          <w:p w14:paraId="2C864F7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20096</w:t>
            </w:r>
          </w:p>
        </w:tc>
        <w:tc>
          <w:tcPr>
            <w:tcW w:w="850" w:type="dxa"/>
            <w:tcBorders>
              <w:top w:val="nil"/>
              <w:left w:val="nil"/>
              <w:bottom w:val="single" w:sz="4" w:space="0" w:color="000000"/>
              <w:right w:val="single" w:sz="4" w:space="0" w:color="000000"/>
            </w:tcBorders>
            <w:shd w:val="clear" w:color="00FF00" w:fill="00FF00"/>
            <w:noWrap/>
            <w:vAlign w:val="bottom"/>
            <w:hideMark/>
          </w:tcPr>
          <w:p w14:paraId="37A32F6B"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45%</w:t>
            </w:r>
          </w:p>
        </w:tc>
        <w:tc>
          <w:tcPr>
            <w:tcW w:w="1802" w:type="dxa"/>
            <w:tcBorders>
              <w:top w:val="nil"/>
              <w:left w:val="nil"/>
              <w:bottom w:val="single" w:sz="4" w:space="0" w:color="000000"/>
              <w:right w:val="single" w:sz="4" w:space="0" w:color="000000"/>
            </w:tcBorders>
            <w:shd w:val="clear" w:color="auto" w:fill="auto"/>
            <w:noWrap/>
            <w:vAlign w:val="bottom"/>
            <w:hideMark/>
          </w:tcPr>
          <w:p w14:paraId="0A5EF5A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8%</w:t>
            </w:r>
          </w:p>
        </w:tc>
        <w:tc>
          <w:tcPr>
            <w:tcW w:w="862" w:type="dxa"/>
            <w:tcBorders>
              <w:top w:val="nil"/>
              <w:left w:val="nil"/>
              <w:bottom w:val="single" w:sz="4" w:space="0" w:color="000000"/>
              <w:right w:val="single" w:sz="4" w:space="0" w:color="000000"/>
            </w:tcBorders>
            <w:shd w:val="clear" w:color="auto" w:fill="auto"/>
            <w:noWrap/>
            <w:vAlign w:val="bottom"/>
            <w:hideMark/>
          </w:tcPr>
          <w:p w14:paraId="780238EA"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5</w:t>
            </w:r>
          </w:p>
        </w:tc>
      </w:tr>
      <w:tr w:rsidR="003D7E7A" w:rsidRPr="001F271A" w14:paraId="17AE7B8E"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B3E7F4"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Australia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67D64AEA"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308</w:t>
            </w:r>
          </w:p>
        </w:tc>
        <w:tc>
          <w:tcPr>
            <w:tcW w:w="850" w:type="dxa"/>
            <w:tcBorders>
              <w:top w:val="nil"/>
              <w:left w:val="nil"/>
              <w:bottom w:val="single" w:sz="4" w:space="0" w:color="000000"/>
              <w:right w:val="single" w:sz="4" w:space="0" w:color="000000"/>
            </w:tcBorders>
            <w:shd w:val="clear" w:color="auto" w:fill="auto"/>
            <w:noWrap/>
            <w:vAlign w:val="bottom"/>
            <w:hideMark/>
          </w:tcPr>
          <w:p w14:paraId="2304D39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w:t>
            </w:r>
          </w:p>
        </w:tc>
        <w:tc>
          <w:tcPr>
            <w:tcW w:w="1701" w:type="dxa"/>
            <w:tcBorders>
              <w:top w:val="nil"/>
              <w:left w:val="nil"/>
              <w:bottom w:val="single" w:sz="4" w:space="0" w:color="000000"/>
              <w:right w:val="single" w:sz="4" w:space="0" w:color="000000"/>
            </w:tcBorders>
            <w:shd w:val="clear" w:color="auto" w:fill="auto"/>
            <w:noWrap/>
            <w:vAlign w:val="bottom"/>
            <w:hideMark/>
          </w:tcPr>
          <w:p w14:paraId="0B3626DE"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2912</w:t>
            </w:r>
          </w:p>
        </w:tc>
        <w:tc>
          <w:tcPr>
            <w:tcW w:w="850" w:type="dxa"/>
            <w:tcBorders>
              <w:top w:val="nil"/>
              <w:left w:val="nil"/>
              <w:bottom w:val="single" w:sz="4" w:space="0" w:color="000000"/>
              <w:right w:val="single" w:sz="4" w:space="0" w:color="000000"/>
            </w:tcBorders>
            <w:shd w:val="clear" w:color="00FF00" w:fill="00FF00"/>
            <w:noWrap/>
            <w:vAlign w:val="bottom"/>
            <w:hideMark/>
          </w:tcPr>
          <w:p w14:paraId="377DD26A"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5%</w:t>
            </w:r>
          </w:p>
        </w:tc>
        <w:tc>
          <w:tcPr>
            <w:tcW w:w="1802" w:type="dxa"/>
            <w:tcBorders>
              <w:top w:val="nil"/>
              <w:left w:val="nil"/>
              <w:bottom w:val="single" w:sz="4" w:space="0" w:color="000000"/>
              <w:right w:val="single" w:sz="4" w:space="0" w:color="000000"/>
            </w:tcBorders>
            <w:shd w:val="clear" w:color="auto" w:fill="auto"/>
            <w:noWrap/>
            <w:vAlign w:val="bottom"/>
            <w:hideMark/>
          </w:tcPr>
          <w:p w14:paraId="70FDF61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w:t>
            </w:r>
          </w:p>
        </w:tc>
        <w:tc>
          <w:tcPr>
            <w:tcW w:w="862" w:type="dxa"/>
            <w:tcBorders>
              <w:top w:val="nil"/>
              <w:left w:val="nil"/>
              <w:bottom w:val="single" w:sz="4" w:space="0" w:color="000000"/>
              <w:right w:val="single" w:sz="4" w:space="0" w:color="000000"/>
            </w:tcBorders>
            <w:shd w:val="clear" w:color="auto" w:fill="auto"/>
            <w:noWrap/>
            <w:vAlign w:val="bottom"/>
            <w:hideMark/>
          </w:tcPr>
          <w:p w14:paraId="59D69211"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9</w:t>
            </w:r>
          </w:p>
        </w:tc>
      </w:tr>
      <w:tr w:rsidR="003D7E7A" w:rsidRPr="001F271A" w14:paraId="1688D3CF"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C6C736"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South Korea</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33D5272D"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923</w:t>
            </w:r>
          </w:p>
        </w:tc>
        <w:tc>
          <w:tcPr>
            <w:tcW w:w="850" w:type="dxa"/>
            <w:tcBorders>
              <w:top w:val="nil"/>
              <w:left w:val="nil"/>
              <w:bottom w:val="single" w:sz="4" w:space="0" w:color="000000"/>
              <w:right w:val="single" w:sz="4" w:space="0" w:color="000000"/>
            </w:tcBorders>
            <w:shd w:val="clear" w:color="auto" w:fill="auto"/>
            <w:noWrap/>
            <w:vAlign w:val="bottom"/>
            <w:hideMark/>
          </w:tcPr>
          <w:p w14:paraId="134CCAE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17%</w:t>
            </w:r>
          </w:p>
        </w:tc>
        <w:tc>
          <w:tcPr>
            <w:tcW w:w="1701" w:type="dxa"/>
            <w:tcBorders>
              <w:top w:val="nil"/>
              <w:left w:val="nil"/>
              <w:bottom w:val="single" w:sz="4" w:space="0" w:color="000000"/>
              <w:right w:val="single" w:sz="4" w:space="0" w:color="000000"/>
            </w:tcBorders>
            <w:shd w:val="clear" w:color="auto" w:fill="auto"/>
            <w:noWrap/>
            <w:vAlign w:val="bottom"/>
            <w:hideMark/>
          </w:tcPr>
          <w:p w14:paraId="0410ECCB"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10645</w:t>
            </w:r>
          </w:p>
        </w:tc>
        <w:tc>
          <w:tcPr>
            <w:tcW w:w="850" w:type="dxa"/>
            <w:tcBorders>
              <w:top w:val="nil"/>
              <w:left w:val="nil"/>
              <w:bottom w:val="single" w:sz="4" w:space="0" w:color="000000"/>
              <w:right w:val="single" w:sz="4" w:space="0" w:color="000000"/>
            </w:tcBorders>
            <w:shd w:val="clear" w:color="00FF00" w:fill="00FF00"/>
            <w:noWrap/>
            <w:vAlign w:val="bottom"/>
            <w:hideMark/>
          </w:tcPr>
          <w:p w14:paraId="1858D84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30%</w:t>
            </w:r>
          </w:p>
        </w:tc>
        <w:tc>
          <w:tcPr>
            <w:tcW w:w="1802" w:type="dxa"/>
            <w:tcBorders>
              <w:top w:val="nil"/>
              <w:left w:val="nil"/>
              <w:bottom w:val="single" w:sz="4" w:space="0" w:color="000000"/>
              <w:right w:val="single" w:sz="4" w:space="0" w:color="000000"/>
            </w:tcBorders>
            <w:shd w:val="clear" w:color="auto" w:fill="auto"/>
            <w:noWrap/>
            <w:vAlign w:val="bottom"/>
            <w:hideMark/>
          </w:tcPr>
          <w:p w14:paraId="236ED06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4%</w:t>
            </w:r>
          </w:p>
        </w:tc>
        <w:tc>
          <w:tcPr>
            <w:tcW w:w="862" w:type="dxa"/>
            <w:tcBorders>
              <w:top w:val="nil"/>
              <w:left w:val="nil"/>
              <w:bottom w:val="single" w:sz="4" w:space="0" w:color="000000"/>
              <w:right w:val="single" w:sz="4" w:space="0" w:color="000000"/>
            </w:tcBorders>
            <w:shd w:val="clear" w:color="auto" w:fill="auto"/>
            <w:noWrap/>
            <w:vAlign w:val="bottom"/>
            <w:hideMark/>
          </w:tcPr>
          <w:p w14:paraId="6D3E9FE4"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7</w:t>
            </w:r>
          </w:p>
        </w:tc>
      </w:tr>
      <w:tr w:rsidR="003D7E7A" w:rsidRPr="001F271A" w14:paraId="57D4B723"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3267EB"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Taiwan</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1AC9734C"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690</w:t>
            </w:r>
          </w:p>
        </w:tc>
        <w:tc>
          <w:tcPr>
            <w:tcW w:w="850" w:type="dxa"/>
            <w:tcBorders>
              <w:top w:val="nil"/>
              <w:left w:val="nil"/>
              <w:bottom w:val="single" w:sz="4" w:space="0" w:color="000000"/>
              <w:right w:val="single" w:sz="4" w:space="0" w:color="000000"/>
            </w:tcBorders>
            <w:shd w:val="clear" w:color="auto" w:fill="auto"/>
            <w:noWrap/>
            <w:vAlign w:val="bottom"/>
            <w:hideMark/>
          </w:tcPr>
          <w:p w14:paraId="3D58E4AE"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-14%</w:t>
            </w:r>
          </w:p>
        </w:tc>
        <w:tc>
          <w:tcPr>
            <w:tcW w:w="1701" w:type="dxa"/>
            <w:tcBorders>
              <w:top w:val="nil"/>
              <w:left w:val="nil"/>
              <w:bottom w:val="single" w:sz="4" w:space="0" w:color="000000"/>
              <w:right w:val="single" w:sz="4" w:space="0" w:color="000000"/>
            </w:tcBorders>
            <w:shd w:val="clear" w:color="auto" w:fill="auto"/>
            <w:noWrap/>
            <w:vAlign w:val="bottom"/>
            <w:hideMark/>
          </w:tcPr>
          <w:p w14:paraId="1649B849"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7445</w:t>
            </w:r>
          </w:p>
        </w:tc>
        <w:tc>
          <w:tcPr>
            <w:tcW w:w="850" w:type="dxa"/>
            <w:tcBorders>
              <w:top w:val="nil"/>
              <w:left w:val="nil"/>
              <w:bottom w:val="single" w:sz="4" w:space="0" w:color="000000"/>
              <w:right w:val="single" w:sz="4" w:space="0" w:color="000000"/>
            </w:tcBorders>
            <w:shd w:val="clear" w:color="00FF00" w:fill="00FF00"/>
            <w:noWrap/>
            <w:vAlign w:val="bottom"/>
            <w:hideMark/>
          </w:tcPr>
          <w:p w14:paraId="252F9087"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20%</w:t>
            </w:r>
          </w:p>
        </w:tc>
        <w:tc>
          <w:tcPr>
            <w:tcW w:w="1802" w:type="dxa"/>
            <w:tcBorders>
              <w:top w:val="nil"/>
              <w:left w:val="nil"/>
              <w:bottom w:val="single" w:sz="4" w:space="0" w:color="000000"/>
              <w:right w:val="single" w:sz="4" w:space="0" w:color="000000"/>
            </w:tcBorders>
            <w:shd w:val="clear" w:color="auto" w:fill="auto"/>
            <w:noWrap/>
            <w:vAlign w:val="bottom"/>
            <w:hideMark/>
          </w:tcPr>
          <w:p w14:paraId="2CC853E0"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w:t>
            </w:r>
          </w:p>
        </w:tc>
        <w:tc>
          <w:tcPr>
            <w:tcW w:w="862" w:type="dxa"/>
            <w:tcBorders>
              <w:top w:val="nil"/>
              <w:left w:val="nil"/>
              <w:bottom w:val="single" w:sz="4" w:space="0" w:color="000000"/>
              <w:right w:val="single" w:sz="4" w:space="0" w:color="000000"/>
            </w:tcBorders>
            <w:shd w:val="clear" w:color="auto" w:fill="auto"/>
            <w:noWrap/>
            <w:vAlign w:val="bottom"/>
            <w:hideMark/>
          </w:tcPr>
          <w:p w14:paraId="1C468122"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8</w:t>
            </w:r>
          </w:p>
        </w:tc>
      </w:tr>
      <w:tr w:rsidR="003D7E7A" w:rsidRPr="001F271A" w14:paraId="243F4524"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82A5FD"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United Kingdom</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2D26A072"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121</w:t>
            </w:r>
          </w:p>
        </w:tc>
        <w:tc>
          <w:tcPr>
            <w:tcW w:w="850" w:type="dxa"/>
            <w:tcBorders>
              <w:top w:val="nil"/>
              <w:left w:val="nil"/>
              <w:bottom w:val="single" w:sz="4" w:space="0" w:color="000000"/>
              <w:right w:val="single" w:sz="4" w:space="0" w:color="000000"/>
            </w:tcBorders>
            <w:shd w:val="clear" w:color="auto" w:fill="auto"/>
            <w:noWrap/>
            <w:vAlign w:val="bottom"/>
            <w:hideMark/>
          </w:tcPr>
          <w:p w14:paraId="3DE5FE78"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-11%</w:t>
            </w:r>
          </w:p>
        </w:tc>
        <w:tc>
          <w:tcPr>
            <w:tcW w:w="1701" w:type="dxa"/>
            <w:tcBorders>
              <w:top w:val="nil"/>
              <w:left w:val="nil"/>
              <w:bottom w:val="single" w:sz="4" w:space="0" w:color="000000"/>
              <w:right w:val="single" w:sz="4" w:space="0" w:color="000000"/>
            </w:tcBorders>
            <w:shd w:val="clear" w:color="auto" w:fill="auto"/>
            <w:noWrap/>
            <w:vAlign w:val="bottom"/>
            <w:hideMark/>
          </w:tcPr>
          <w:p w14:paraId="3B601F41"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1378</w:t>
            </w:r>
          </w:p>
        </w:tc>
        <w:tc>
          <w:tcPr>
            <w:tcW w:w="850" w:type="dxa"/>
            <w:tcBorders>
              <w:top w:val="nil"/>
              <w:left w:val="nil"/>
              <w:bottom w:val="single" w:sz="4" w:space="0" w:color="000000"/>
              <w:right w:val="single" w:sz="4" w:space="0" w:color="000000"/>
            </w:tcBorders>
            <w:shd w:val="clear" w:color="00FF00" w:fill="00FF00"/>
            <w:noWrap/>
            <w:vAlign w:val="bottom"/>
            <w:hideMark/>
          </w:tcPr>
          <w:p w14:paraId="719BDC66"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8%</w:t>
            </w:r>
          </w:p>
        </w:tc>
        <w:tc>
          <w:tcPr>
            <w:tcW w:w="1802" w:type="dxa"/>
            <w:tcBorders>
              <w:top w:val="nil"/>
              <w:left w:val="nil"/>
              <w:bottom w:val="single" w:sz="4" w:space="0" w:color="000000"/>
              <w:right w:val="single" w:sz="4" w:space="0" w:color="000000"/>
            </w:tcBorders>
            <w:shd w:val="clear" w:color="auto" w:fill="auto"/>
            <w:noWrap/>
            <w:vAlign w:val="bottom"/>
            <w:hideMark/>
          </w:tcPr>
          <w:p w14:paraId="03632274"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w:t>
            </w:r>
          </w:p>
        </w:tc>
        <w:tc>
          <w:tcPr>
            <w:tcW w:w="862" w:type="dxa"/>
            <w:tcBorders>
              <w:top w:val="nil"/>
              <w:left w:val="nil"/>
              <w:bottom w:val="single" w:sz="4" w:space="0" w:color="000000"/>
              <w:right w:val="single" w:sz="4" w:space="0" w:color="000000"/>
            </w:tcBorders>
            <w:shd w:val="clear" w:color="auto" w:fill="auto"/>
            <w:noWrap/>
            <w:vAlign w:val="bottom"/>
            <w:hideMark/>
          </w:tcPr>
          <w:p w14:paraId="0D2D771D"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w:t>
            </w:r>
          </w:p>
        </w:tc>
      </w:tr>
      <w:tr w:rsidR="003D7E7A" w:rsidRPr="001F271A" w14:paraId="49B9845D" w14:textId="77777777" w:rsidTr="00D74F16">
        <w:trPr>
          <w:gridAfter w:val="1"/>
          <w:wAfter w:w="409" w:type="dxa"/>
          <w:trHeight w:val="316"/>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A4C32FF" w14:textId="77777777" w:rsidR="003D7E7A" w:rsidRPr="001F271A" w:rsidRDefault="003D7E7A" w:rsidP="00D74F16">
            <w:pPr>
              <w:spacing w:before="0" w:after="0"/>
              <w:jc w:val="left"/>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Rest of World</w:t>
            </w:r>
          </w:p>
        </w:tc>
        <w:tc>
          <w:tcPr>
            <w:tcW w:w="1418" w:type="dxa"/>
            <w:tcBorders>
              <w:top w:val="single" w:sz="4" w:space="0" w:color="000000"/>
              <w:left w:val="nil"/>
              <w:bottom w:val="single" w:sz="4" w:space="0" w:color="000000"/>
              <w:right w:val="single" w:sz="4" w:space="0" w:color="000000"/>
            </w:tcBorders>
            <w:shd w:val="clear" w:color="FFFFFF" w:fill="FFFFFF"/>
            <w:noWrap/>
            <w:vAlign w:val="bottom"/>
            <w:hideMark/>
          </w:tcPr>
          <w:p w14:paraId="484D2DF6"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3375</w:t>
            </w:r>
          </w:p>
        </w:tc>
        <w:tc>
          <w:tcPr>
            <w:tcW w:w="850" w:type="dxa"/>
            <w:tcBorders>
              <w:top w:val="nil"/>
              <w:left w:val="nil"/>
              <w:bottom w:val="single" w:sz="4" w:space="0" w:color="000000"/>
              <w:right w:val="single" w:sz="4" w:space="0" w:color="000000"/>
            </w:tcBorders>
            <w:shd w:val="clear" w:color="auto" w:fill="auto"/>
            <w:noWrap/>
            <w:vAlign w:val="bottom"/>
            <w:hideMark/>
          </w:tcPr>
          <w:p w14:paraId="53E92197"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10%</w:t>
            </w:r>
          </w:p>
        </w:tc>
        <w:tc>
          <w:tcPr>
            <w:tcW w:w="1701" w:type="dxa"/>
            <w:tcBorders>
              <w:top w:val="nil"/>
              <w:left w:val="nil"/>
              <w:bottom w:val="single" w:sz="4" w:space="0" w:color="000000"/>
              <w:right w:val="single" w:sz="4" w:space="0" w:color="000000"/>
            </w:tcBorders>
            <w:shd w:val="clear" w:color="auto" w:fill="auto"/>
            <w:noWrap/>
            <w:vAlign w:val="bottom"/>
            <w:hideMark/>
          </w:tcPr>
          <w:p w14:paraId="31BA74EC"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32857</w:t>
            </w:r>
          </w:p>
        </w:tc>
        <w:tc>
          <w:tcPr>
            <w:tcW w:w="850" w:type="dxa"/>
            <w:tcBorders>
              <w:top w:val="nil"/>
              <w:left w:val="nil"/>
              <w:bottom w:val="single" w:sz="4" w:space="0" w:color="000000"/>
              <w:right w:val="single" w:sz="4" w:space="0" w:color="000000"/>
            </w:tcBorders>
            <w:shd w:val="clear" w:color="00FF00" w:fill="00FF00"/>
            <w:noWrap/>
            <w:vAlign w:val="bottom"/>
            <w:hideMark/>
          </w:tcPr>
          <w:p w14:paraId="59245E1F"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29%</w:t>
            </w:r>
          </w:p>
        </w:tc>
        <w:tc>
          <w:tcPr>
            <w:tcW w:w="1802" w:type="dxa"/>
            <w:tcBorders>
              <w:top w:val="nil"/>
              <w:left w:val="nil"/>
              <w:bottom w:val="single" w:sz="4" w:space="0" w:color="000000"/>
              <w:right w:val="single" w:sz="4" w:space="0" w:color="000000"/>
            </w:tcBorders>
            <w:shd w:val="clear" w:color="auto" w:fill="auto"/>
            <w:noWrap/>
            <w:vAlign w:val="bottom"/>
            <w:hideMark/>
          </w:tcPr>
          <w:p w14:paraId="633BA3AD" w14:textId="77777777" w:rsidR="003D7E7A" w:rsidRPr="001F271A" w:rsidRDefault="003D7E7A" w:rsidP="00D74F16">
            <w:pPr>
              <w:spacing w:before="0" w:after="0"/>
              <w:jc w:val="center"/>
              <w:rPr>
                <w:rFonts w:asciiTheme="majorHAnsi" w:eastAsia="Times New Roman" w:hAnsiTheme="majorHAnsi" w:cstheme="majorHAnsi"/>
                <w:b/>
                <w:bCs/>
                <w:color w:val="000000"/>
                <w:sz w:val="20"/>
                <w:szCs w:val="20"/>
                <w:lang w:eastAsia="en-GB"/>
              </w:rPr>
            </w:pPr>
            <w:r w:rsidRPr="001F271A">
              <w:rPr>
                <w:rFonts w:asciiTheme="majorHAnsi" w:eastAsia="Times New Roman" w:hAnsiTheme="majorHAnsi" w:cstheme="majorHAnsi"/>
                <w:b/>
                <w:bCs/>
                <w:color w:val="000000"/>
                <w:sz w:val="20"/>
                <w:szCs w:val="20"/>
                <w:lang w:eastAsia="en-GB"/>
              </w:rPr>
              <w:t>13%</w:t>
            </w:r>
          </w:p>
        </w:tc>
        <w:tc>
          <w:tcPr>
            <w:tcW w:w="862" w:type="dxa"/>
            <w:tcBorders>
              <w:top w:val="nil"/>
              <w:left w:val="nil"/>
              <w:bottom w:val="single" w:sz="4" w:space="0" w:color="000000"/>
              <w:right w:val="single" w:sz="4" w:space="0" w:color="000000"/>
            </w:tcBorders>
            <w:shd w:val="clear" w:color="FFFFFF" w:fill="FFFFFF"/>
            <w:noWrap/>
            <w:vAlign w:val="bottom"/>
            <w:hideMark/>
          </w:tcPr>
          <w:p w14:paraId="02030A94" w14:textId="77777777" w:rsidR="003D7E7A" w:rsidRPr="001F271A" w:rsidRDefault="003D7E7A" w:rsidP="00D74F16">
            <w:pPr>
              <w:spacing w:before="0" w:after="0"/>
              <w:jc w:val="center"/>
              <w:rPr>
                <w:rFonts w:asciiTheme="majorHAnsi" w:eastAsia="Times New Roman" w:hAnsiTheme="majorHAnsi" w:cstheme="majorHAnsi"/>
                <w:color w:val="000000"/>
                <w:sz w:val="20"/>
                <w:szCs w:val="20"/>
                <w:lang w:eastAsia="en-GB"/>
              </w:rPr>
            </w:pPr>
            <w:r w:rsidRPr="001F271A">
              <w:rPr>
                <w:rFonts w:asciiTheme="majorHAnsi" w:eastAsia="Times New Roman" w:hAnsiTheme="majorHAnsi" w:cstheme="majorHAnsi"/>
                <w:color w:val="000000"/>
                <w:sz w:val="20"/>
                <w:szCs w:val="20"/>
                <w:lang w:eastAsia="en-GB"/>
              </w:rPr>
              <w:t>-</w:t>
            </w:r>
          </w:p>
        </w:tc>
      </w:tr>
    </w:tbl>
    <w:p w14:paraId="2DCFB9F8" w14:textId="66C3C5D4" w:rsidR="003D7E7A" w:rsidRDefault="003D7E7A" w:rsidP="003D7E7A"/>
    <w:tbl>
      <w:tblPr>
        <w:tblW w:w="10005" w:type="dxa"/>
        <w:tblLook w:val="04A0" w:firstRow="1" w:lastRow="0" w:firstColumn="1" w:lastColumn="0" w:noHBand="0" w:noVBand="1"/>
      </w:tblPr>
      <w:tblGrid>
        <w:gridCol w:w="678"/>
        <w:gridCol w:w="1160"/>
        <w:gridCol w:w="236"/>
        <w:gridCol w:w="1182"/>
        <w:gridCol w:w="404"/>
        <w:gridCol w:w="465"/>
        <w:gridCol w:w="404"/>
        <w:gridCol w:w="1297"/>
        <w:gridCol w:w="404"/>
        <w:gridCol w:w="447"/>
        <w:gridCol w:w="404"/>
        <w:gridCol w:w="1438"/>
        <w:gridCol w:w="413"/>
        <w:gridCol w:w="438"/>
        <w:gridCol w:w="635"/>
      </w:tblGrid>
      <w:tr w:rsidR="003D7E7A" w:rsidRPr="00067C62" w14:paraId="7707203C" w14:textId="77777777" w:rsidTr="003D7E7A">
        <w:trPr>
          <w:gridAfter w:val="1"/>
          <w:wAfter w:w="635" w:type="dxa"/>
          <w:trHeight w:val="543"/>
        </w:trPr>
        <w:tc>
          <w:tcPr>
            <w:tcW w:w="9370" w:type="dxa"/>
            <w:gridSpan w:val="14"/>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4EE6603F" w14:textId="77777777" w:rsidR="003D7E7A" w:rsidRPr="003D7E7A" w:rsidRDefault="003D7E7A" w:rsidP="00D74F16">
            <w:pPr>
              <w:spacing w:before="0" w:after="0"/>
              <w:jc w:val="center"/>
              <w:rPr>
                <w:rFonts w:asciiTheme="majorHAnsi" w:eastAsia="Times New Roman" w:hAnsiTheme="majorHAnsi" w:cstheme="majorHAnsi"/>
                <w:b/>
                <w:bCs/>
                <w:color w:val="000000"/>
                <w:sz w:val="20"/>
                <w:szCs w:val="20"/>
                <w:lang w:eastAsia="en-GB"/>
              </w:rPr>
            </w:pPr>
            <w:r w:rsidRPr="000F5F8E">
              <w:rPr>
                <w:rFonts w:asciiTheme="majorHAnsi" w:eastAsia="Times New Roman" w:hAnsiTheme="majorHAnsi" w:cstheme="majorHAnsi"/>
                <w:b/>
                <w:bCs/>
                <w:color w:val="FF0000"/>
                <w:sz w:val="20"/>
                <w:szCs w:val="20"/>
                <w:lang w:eastAsia="en-GB"/>
              </w:rPr>
              <w:t>Value of Indonesia's Imports</w:t>
            </w:r>
            <w:r w:rsidRPr="003D7E7A">
              <w:rPr>
                <w:rFonts w:asciiTheme="majorHAnsi" w:eastAsia="Times New Roman" w:hAnsiTheme="majorHAnsi" w:cstheme="majorHAnsi"/>
                <w:b/>
                <w:bCs/>
                <w:color w:val="FF0000"/>
                <w:sz w:val="20"/>
                <w:szCs w:val="20"/>
                <w:lang w:eastAsia="en-GB"/>
              </w:rPr>
              <w:t xml:space="preserve"> </w:t>
            </w:r>
            <w:r w:rsidRPr="003D7E7A">
              <w:rPr>
                <w:rFonts w:asciiTheme="majorHAnsi" w:eastAsia="Times New Roman" w:hAnsiTheme="majorHAnsi" w:cstheme="majorHAnsi"/>
                <w:b/>
                <w:bCs/>
                <w:color w:val="000000"/>
                <w:sz w:val="20"/>
                <w:szCs w:val="20"/>
                <w:lang w:eastAsia="en-GB"/>
              </w:rPr>
              <w:t>by Destination Country (USD million)</w:t>
            </w:r>
            <w:r w:rsidRPr="003D7E7A">
              <w:rPr>
                <w:rFonts w:asciiTheme="majorHAnsi" w:eastAsia="Times New Roman" w:hAnsiTheme="majorHAnsi" w:cstheme="majorHAnsi"/>
                <w:b/>
                <w:bCs/>
                <w:color w:val="000000"/>
                <w:sz w:val="20"/>
                <w:szCs w:val="20"/>
                <w:lang w:eastAsia="en-GB"/>
              </w:rPr>
              <w:br/>
              <w:t>January-October 2022</w:t>
            </w:r>
          </w:p>
        </w:tc>
      </w:tr>
      <w:tr w:rsidR="003D7E7A" w:rsidRPr="00067C62" w14:paraId="057724B5" w14:textId="77777777" w:rsidTr="003D7E7A">
        <w:trPr>
          <w:gridAfter w:val="1"/>
          <w:wAfter w:w="635" w:type="dxa"/>
          <w:trHeight w:val="317"/>
        </w:trPr>
        <w:tc>
          <w:tcPr>
            <w:tcW w:w="18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C8559"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Destination Country</w:t>
            </w:r>
          </w:p>
        </w:tc>
        <w:tc>
          <w:tcPr>
            <w:tcW w:w="4839" w:type="dxa"/>
            <w:gridSpan w:val="8"/>
            <w:tcBorders>
              <w:top w:val="single" w:sz="4" w:space="0" w:color="000000"/>
              <w:left w:val="nil"/>
              <w:bottom w:val="single" w:sz="4" w:space="0" w:color="000000"/>
              <w:right w:val="single" w:sz="4" w:space="0" w:color="000000"/>
            </w:tcBorders>
            <w:shd w:val="clear" w:color="auto" w:fill="auto"/>
            <w:noWrap/>
            <w:vAlign w:val="bottom"/>
            <w:hideMark/>
          </w:tcPr>
          <w:p w14:paraId="4944825F"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CIF Value</w:t>
            </w:r>
          </w:p>
        </w:tc>
        <w:tc>
          <w:tcPr>
            <w:tcW w:w="1842" w:type="dxa"/>
            <w:gridSpan w:val="2"/>
            <w:vMerge w:val="restart"/>
            <w:tcBorders>
              <w:top w:val="nil"/>
              <w:left w:val="single" w:sz="4" w:space="0" w:color="000000"/>
              <w:bottom w:val="single" w:sz="4" w:space="0" w:color="000000"/>
              <w:right w:val="single" w:sz="4" w:space="0" w:color="000000"/>
            </w:tcBorders>
            <w:shd w:val="clear" w:color="auto" w:fill="auto"/>
            <w:hideMark/>
          </w:tcPr>
          <w:p w14:paraId="644A4496"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Market Share Jan-Oct 2022</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103612AD"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Ranking Import</w:t>
            </w:r>
          </w:p>
        </w:tc>
      </w:tr>
      <w:tr w:rsidR="003D7E7A" w:rsidRPr="00067C62" w14:paraId="10F6EF29" w14:textId="77777777" w:rsidTr="003D7E7A">
        <w:trPr>
          <w:gridAfter w:val="1"/>
          <w:wAfter w:w="635" w:type="dxa"/>
          <w:trHeight w:val="317"/>
        </w:trPr>
        <w:tc>
          <w:tcPr>
            <w:tcW w:w="1838" w:type="dxa"/>
            <w:gridSpan w:val="2"/>
            <w:vMerge/>
            <w:tcBorders>
              <w:top w:val="single" w:sz="4" w:space="0" w:color="000000"/>
              <w:left w:val="single" w:sz="4" w:space="0" w:color="000000"/>
              <w:bottom w:val="single" w:sz="4" w:space="0" w:color="000000"/>
              <w:right w:val="single" w:sz="4" w:space="0" w:color="000000"/>
            </w:tcBorders>
            <w:vAlign w:val="center"/>
            <w:hideMark/>
          </w:tcPr>
          <w:p w14:paraId="46C7ED86"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c>
          <w:tcPr>
            <w:tcW w:w="141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EF0093D"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October 2022</w:t>
            </w:r>
          </w:p>
        </w:tc>
        <w:tc>
          <w:tcPr>
            <w:tcW w:w="869" w:type="dxa"/>
            <w:gridSpan w:val="2"/>
            <w:tcBorders>
              <w:top w:val="nil"/>
              <w:left w:val="nil"/>
              <w:bottom w:val="single" w:sz="4" w:space="0" w:color="000000"/>
              <w:right w:val="single" w:sz="4" w:space="0" w:color="000000"/>
            </w:tcBorders>
            <w:shd w:val="clear" w:color="auto" w:fill="auto"/>
            <w:noWrap/>
            <w:vAlign w:val="center"/>
            <w:hideMark/>
          </w:tcPr>
          <w:p w14:paraId="599F6803"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YoY%</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536628DC"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Jan-Oct 2022</w:t>
            </w:r>
          </w:p>
        </w:tc>
        <w:tc>
          <w:tcPr>
            <w:tcW w:w="851" w:type="dxa"/>
            <w:gridSpan w:val="2"/>
            <w:tcBorders>
              <w:top w:val="nil"/>
              <w:left w:val="nil"/>
              <w:bottom w:val="single" w:sz="4" w:space="0" w:color="000000"/>
              <w:right w:val="single" w:sz="4" w:space="0" w:color="000000"/>
            </w:tcBorders>
            <w:shd w:val="clear" w:color="auto" w:fill="auto"/>
            <w:vAlign w:val="center"/>
            <w:hideMark/>
          </w:tcPr>
          <w:p w14:paraId="113A5DBC"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YoY%</w:t>
            </w:r>
          </w:p>
        </w:tc>
        <w:tc>
          <w:tcPr>
            <w:tcW w:w="1842" w:type="dxa"/>
            <w:gridSpan w:val="2"/>
            <w:vMerge/>
            <w:tcBorders>
              <w:top w:val="nil"/>
              <w:left w:val="single" w:sz="4" w:space="0" w:color="000000"/>
              <w:bottom w:val="single" w:sz="4" w:space="0" w:color="000000"/>
              <w:right w:val="single" w:sz="4" w:space="0" w:color="000000"/>
            </w:tcBorders>
            <w:vAlign w:val="center"/>
            <w:hideMark/>
          </w:tcPr>
          <w:p w14:paraId="072AB8A9"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c>
          <w:tcPr>
            <w:tcW w:w="851" w:type="dxa"/>
            <w:gridSpan w:val="2"/>
            <w:vMerge/>
            <w:tcBorders>
              <w:top w:val="nil"/>
              <w:left w:val="single" w:sz="4" w:space="0" w:color="000000"/>
              <w:bottom w:val="single" w:sz="4" w:space="0" w:color="000000"/>
              <w:right w:val="single" w:sz="4" w:space="0" w:color="000000"/>
            </w:tcBorders>
            <w:vAlign w:val="center"/>
            <w:hideMark/>
          </w:tcPr>
          <w:p w14:paraId="0CFAEA30"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067C62" w14:paraId="3818D826"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00FF00" w:fill="00FF00"/>
            <w:noWrap/>
            <w:vAlign w:val="bottom"/>
            <w:hideMark/>
          </w:tcPr>
          <w:p w14:paraId="6C41A274"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EU (27 countries)</w:t>
            </w:r>
          </w:p>
        </w:tc>
        <w:tc>
          <w:tcPr>
            <w:tcW w:w="1418" w:type="dxa"/>
            <w:gridSpan w:val="2"/>
            <w:tcBorders>
              <w:top w:val="single" w:sz="4" w:space="0" w:color="000000"/>
              <w:left w:val="nil"/>
              <w:bottom w:val="single" w:sz="4" w:space="0" w:color="000000"/>
              <w:right w:val="single" w:sz="4" w:space="0" w:color="000000"/>
            </w:tcBorders>
            <w:shd w:val="clear" w:color="00FF00" w:fill="00FF00"/>
            <w:noWrap/>
            <w:vAlign w:val="bottom"/>
            <w:hideMark/>
          </w:tcPr>
          <w:p w14:paraId="2D021C93"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1041</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450F048D"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9%</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6C2E6432"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9433</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4AC6BD3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7%</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4556965D"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5%</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5D35962"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6</w:t>
            </w:r>
          </w:p>
        </w:tc>
      </w:tr>
      <w:tr w:rsidR="003D7E7A" w:rsidRPr="00067C62" w14:paraId="372B9A79"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C28F196"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Netherlands</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9C8E1C8"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89</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6A8A8AC6"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22%</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5FFAB4F4"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685</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2FFCEB7A"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4%</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14E2844F"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50FA8E22"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5BEBA9C8"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ED1F1EB"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Italy</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73A95AA"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125</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1D8C9E0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24%</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36977BBD"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1215</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6C72CB8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-19%</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0AF74AB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4BFA49BD"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13F57690"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ADD3A7D"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 xml:space="preserve">Germany </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419CFA3"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350</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3D3F6E5E"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17%</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4579D0EF"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3050</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6D5130E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15%</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5ECEAE3E"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39FF5891"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2439580C"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AD23B84"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France</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E42228C"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110</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4A344EC4"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53BEA36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1106</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5390477E"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5%</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61137DC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43CCD5F8"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4CF98182"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6F38CBD"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Belgium</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86B1A56"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81</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0FDE096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-9%</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541B2B5A"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536</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315AF65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09A9F906"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58C3073D"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029479D9"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AEA239B"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Denmark</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364C0CF"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17</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6B459452"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29%</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675806C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205</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3709A770"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17%</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086939AD"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47D647FC"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43A02170"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5133182"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Sweden</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C5EFA22"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45</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02AEB3C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12%</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0333D9CD"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487</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77372E4A"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12%</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1AF7D327"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306C3E55"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50CCA168"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12FA85E"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Finland</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C5B0074"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45</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5A2D47F8"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162EC92B"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363</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1BE8227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13%</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337E9FF2"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1BCADEA8"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69E7B77E"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558EC78"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Spain</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F74A1B1"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41</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486BE4EF"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-6%</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6E3A724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503</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533FC6C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14%</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50B94277"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6E37B355"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321209B4"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9774119"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Greece</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F096499"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3</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56653FF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-193%</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055490E0"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83</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18468B30"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33%</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6556718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404F0225"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2DC0EDEA"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90B0412"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Poland</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6A823E5"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22</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6B75DDAF"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11%</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23C6661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206</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0D46EF80"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21%</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755EB9FE"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4E1243D4"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6B820495"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D73F1F0"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Austria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4156C6A"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22</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04ECEB63"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26%</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100EF661"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317</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290EB0AB"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17%</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339C6A43"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12A55386"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29A2E9AB"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5F6BE37"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Bulgaria</w:t>
            </w:r>
          </w:p>
        </w:tc>
        <w:tc>
          <w:tcPr>
            <w:tcW w:w="1418" w:type="dxa"/>
            <w:gridSpan w:val="2"/>
            <w:tcBorders>
              <w:top w:val="nil"/>
              <w:left w:val="nil"/>
              <w:bottom w:val="nil"/>
              <w:right w:val="nil"/>
            </w:tcBorders>
            <w:shd w:val="clear" w:color="auto" w:fill="auto"/>
            <w:noWrap/>
            <w:vAlign w:val="bottom"/>
            <w:hideMark/>
          </w:tcPr>
          <w:p w14:paraId="15EC2803"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21</w:t>
            </w:r>
          </w:p>
        </w:tc>
        <w:tc>
          <w:tcPr>
            <w:tcW w:w="869" w:type="dxa"/>
            <w:gridSpan w:val="2"/>
            <w:tcBorders>
              <w:top w:val="nil"/>
              <w:left w:val="single" w:sz="4" w:space="0" w:color="000000"/>
              <w:bottom w:val="single" w:sz="4" w:space="0" w:color="000000"/>
              <w:right w:val="single" w:sz="4" w:space="0" w:color="000000"/>
            </w:tcBorders>
            <w:shd w:val="clear" w:color="00FF00" w:fill="00FF00"/>
            <w:noWrap/>
            <w:vAlign w:val="bottom"/>
            <w:hideMark/>
          </w:tcPr>
          <w:p w14:paraId="1FC7C173"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20%</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4D5521C2"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126</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55FCE62B"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34%</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6216DF87"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228A2B11"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2E5D7F1A"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9EB0B54"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Croatia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91E76EB"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0.98</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20C51AA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26%</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449CF15B"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9</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53E404BA"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43%</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6D963726"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36CE9601"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49C1C8B3"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3E1E102"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Rep of Cyprus</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B81FE64"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0.7</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6509150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87%</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28795B9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8</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52BB1E06"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-137%</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6F7B9D2D"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7449AEBF"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544DC816"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A3D69D9"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Czech</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112761D"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23</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0C49E691"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55%</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0A1F0CB7"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145</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64377942"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24%</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3F33BC5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3ECCDD2C"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61252D56"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701CB6F"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Estonia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AE63A31"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5D532D9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-68%</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5B09A24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10</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1BA320C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-17%</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5C2D9230"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5B4E2D1A"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5935DF86"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A4935D9"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Hungary</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5A3BE78"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14</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45CEC601"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59%</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288EE7F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140</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0D667D4D"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38%</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2FE1A2C7"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7E2E81C8"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5A753CFD"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02CCF9EA"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Ireland</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C9C3E82"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15</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6116B30E"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18%</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3EE008E7"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139</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33C254E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30%</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413F99E7"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3FFFFC0C"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09198143"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EB18D93"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Latvia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C912E2C"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48A52BCB"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41%</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038DF47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15</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77E884BE"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-15%</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2E397578"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6D5C4D97"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0F81A90F"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808DEE"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Lithuania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8D1ABD8"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0.7</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6EBA42C6"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-593%</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7AA0A6CE"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16</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002C16DD"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-18%</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3675D0A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60D2BBF6"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2C6E62FB"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3F4C02"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Luxembourg</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353E556"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6491CA6A"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-78%</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480F2AD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12</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08EC186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-46%</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6471297E"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6451AD33"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01B50094"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80EC7"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Malta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8BBA8BA"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0.05</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5244EFDD" w14:textId="77777777" w:rsidR="003D7E7A" w:rsidRPr="00067C62" w:rsidRDefault="003D7E7A" w:rsidP="00D74F16">
            <w:pPr>
              <w:spacing w:before="0" w:after="0"/>
              <w:ind w:left="-111" w:right="-91"/>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-73297%</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39B2DAB6"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37</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1D7D4166"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-41%</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6942B241"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3EBD5D67"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02DBF455"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E3DE2C"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Portugal</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BCEFE81"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6F064E0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-25%</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5FECB1CB"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29</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166DA2C6"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5%</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070A3A3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2E68BB08"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6735EE0A"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390CDD"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lastRenderedPageBreak/>
              <w:t>Romania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6AF45AA"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4</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6D107142"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22%</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2AD5DD66"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31</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699B659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-8%</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09958CBB"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494495DC"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57EEFD42"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F9DCA9"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Slovakia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E930FDD"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6AD494A2"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20%</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7856F4B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22</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3AF7505F"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37%</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3CD32D6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0C815037"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40629AA0"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76BE6C"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Slovenia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473E8DD"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3</w:t>
            </w:r>
          </w:p>
        </w:tc>
        <w:tc>
          <w:tcPr>
            <w:tcW w:w="869" w:type="dxa"/>
            <w:gridSpan w:val="2"/>
            <w:tcBorders>
              <w:top w:val="nil"/>
              <w:left w:val="nil"/>
              <w:bottom w:val="single" w:sz="4" w:space="0" w:color="000000"/>
              <w:right w:val="single" w:sz="4" w:space="0" w:color="000000"/>
            </w:tcBorders>
            <w:shd w:val="clear" w:color="00FF00" w:fill="00FF00"/>
            <w:noWrap/>
            <w:vAlign w:val="bottom"/>
            <w:hideMark/>
          </w:tcPr>
          <w:p w14:paraId="3DB91F88"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34%</w:t>
            </w:r>
          </w:p>
        </w:tc>
        <w:tc>
          <w:tcPr>
            <w:tcW w:w="1701" w:type="dxa"/>
            <w:gridSpan w:val="2"/>
            <w:tcBorders>
              <w:top w:val="nil"/>
              <w:left w:val="nil"/>
              <w:bottom w:val="single" w:sz="4" w:space="0" w:color="000000"/>
              <w:right w:val="single" w:sz="4" w:space="0" w:color="000000"/>
            </w:tcBorders>
            <w:shd w:val="clear" w:color="00FF00" w:fill="00FF00"/>
            <w:noWrap/>
            <w:vAlign w:val="bottom"/>
            <w:hideMark/>
          </w:tcPr>
          <w:p w14:paraId="01FB758F"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28</w:t>
            </w:r>
          </w:p>
        </w:tc>
        <w:tc>
          <w:tcPr>
            <w:tcW w:w="851" w:type="dxa"/>
            <w:gridSpan w:val="2"/>
            <w:tcBorders>
              <w:top w:val="nil"/>
              <w:left w:val="nil"/>
              <w:bottom w:val="single" w:sz="4" w:space="0" w:color="000000"/>
              <w:right w:val="single" w:sz="4" w:space="0" w:color="000000"/>
            </w:tcBorders>
            <w:shd w:val="clear" w:color="00FF00" w:fill="00FF00"/>
            <w:noWrap/>
            <w:vAlign w:val="bottom"/>
            <w:hideMark/>
          </w:tcPr>
          <w:p w14:paraId="26D99790"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36%</w:t>
            </w:r>
          </w:p>
        </w:tc>
        <w:tc>
          <w:tcPr>
            <w:tcW w:w="1842" w:type="dxa"/>
            <w:gridSpan w:val="2"/>
            <w:tcBorders>
              <w:top w:val="nil"/>
              <w:left w:val="nil"/>
              <w:bottom w:val="single" w:sz="4" w:space="0" w:color="000000"/>
              <w:right w:val="single" w:sz="4" w:space="0" w:color="000000"/>
            </w:tcBorders>
            <w:shd w:val="clear" w:color="00FF00" w:fill="00FF00"/>
            <w:noWrap/>
            <w:vAlign w:val="bottom"/>
            <w:hideMark/>
          </w:tcPr>
          <w:p w14:paraId="04983407"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&lt;1%</w:t>
            </w:r>
          </w:p>
        </w:tc>
        <w:tc>
          <w:tcPr>
            <w:tcW w:w="851" w:type="dxa"/>
            <w:gridSpan w:val="2"/>
            <w:vMerge/>
            <w:tcBorders>
              <w:top w:val="nil"/>
              <w:left w:val="single" w:sz="4" w:space="0" w:color="000000"/>
              <w:bottom w:val="single" w:sz="4" w:space="0" w:color="000000"/>
              <w:right w:val="single" w:sz="4" w:space="0" w:color="000000"/>
            </w:tcBorders>
            <w:vAlign w:val="center"/>
            <w:hideMark/>
          </w:tcPr>
          <w:p w14:paraId="5E10AA50" w14:textId="77777777" w:rsidR="003D7E7A" w:rsidRPr="00067C62" w:rsidRDefault="003D7E7A" w:rsidP="00D74F16">
            <w:pPr>
              <w:spacing w:before="0" w:after="0"/>
              <w:jc w:val="left"/>
              <w:rPr>
                <w:rFonts w:asciiTheme="majorHAnsi" w:eastAsia="Times New Roman" w:hAnsiTheme="majorHAnsi" w:cstheme="majorHAnsi"/>
                <w:b/>
                <w:bCs/>
                <w:color w:val="000000"/>
                <w:sz w:val="20"/>
                <w:szCs w:val="20"/>
                <w:lang w:eastAsia="en-GB"/>
              </w:rPr>
            </w:pPr>
          </w:p>
        </w:tc>
      </w:tr>
      <w:tr w:rsidR="003D7E7A" w:rsidRPr="00067C62" w14:paraId="45CEE4C7" w14:textId="77777777" w:rsidTr="003D7E7A">
        <w:trPr>
          <w:gridAfter w:val="1"/>
          <w:wAfter w:w="635" w:type="dxa"/>
          <w:trHeight w:val="208"/>
        </w:trPr>
        <w:tc>
          <w:tcPr>
            <w:tcW w:w="678" w:type="dxa"/>
            <w:tcBorders>
              <w:top w:val="nil"/>
              <w:left w:val="nil"/>
              <w:bottom w:val="nil"/>
              <w:right w:val="nil"/>
            </w:tcBorders>
            <w:shd w:val="clear" w:color="auto" w:fill="auto"/>
            <w:noWrap/>
            <w:vAlign w:val="bottom"/>
            <w:hideMark/>
          </w:tcPr>
          <w:p w14:paraId="21D2C49E" w14:textId="77777777" w:rsidR="003D7E7A" w:rsidRPr="00067C62" w:rsidRDefault="003D7E7A" w:rsidP="00D74F16">
            <w:pPr>
              <w:spacing w:before="0" w:after="0"/>
              <w:jc w:val="center"/>
              <w:rPr>
                <w:rFonts w:asciiTheme="majorHAnsi" w:eastAsia="Times New Roman" w:hAnsiTheme="majorHAnsi" w:cstheme="majorHAnsi"/>
                <w:b/>
                <w:bCs/>
                <w:color w:val="000000"/>
                <w:sz w:val="6"/>
                <w:szCs w:val="6"/>
                <w:lang w:eastAsia="en-GB"/>
              </w:rPr>
            </w:pPr>
          </w:p>
        </w:tc>
        <w:tc>
          <w:tcPr>
            <w:tcW w:w="8692" w:type="dxa"/>
            <w:gridSpan w:val="13"/>
            <w:tcBorders>
              <w:top w:val="nil"/>
              <w:left w:val="nil"/>
              <w:bottom w:val="nil"/>
              <w:right w:val="nil"/>
            </w:tcBorders>
            <w:shd w:val="clear" w:color="auto" w:fill="auto"/>
            <w:noWrap/>
            <w:vAlign w:val="bottom"/>
            <w:hideMark/>
          </w:tcPr>
          <w:p w14:paraId="2DCDA8BB" w14:textId="77777777" w:rsidR="003D7E7A" w:rsidRPr="00067C62" w:rsidRDefault="003D7E7A" w:rsidP="00D74F16">
            <w:pPr>
              <w:spacing w:before="0" w:after="0"/>
              <w:jc w:val="left"/>
              <w:rPr>
                <w:rFonts w:asciiTheme="majorHAnsi" w:eastAsia="Times New Roman" w:hAnsiTheme="majorHAnsi" w:cstheme="majorHAnsi"/>
                <w:sz w:val="6"/>
                <w:szCs w:val="6"/>
                <w:lang w:eastAsia="en-GB"/>
              </w:rPr>
            </w:pPr>
          </w:p>
        </w:tc>
      </w:tr>
      <w:tr w:rsidR="003D7E7A" w:rsidRPr="00067C62" w14:paraId="280E8FE8"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B6DC7"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ASEAN</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61F29B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3826</w:t>
            </w:r>
          </w:p>
        </w:tc>
        <w:tc>
          <w:tcPr>
            <w:tcW w:w="869"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48FEA5C"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11%</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01E8A96"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42524</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EB77B0D"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19%</w:t>
            </w:r>
          </w:p>
        </w:tc>
        <w:tc>
          <w:tcPr>
            <w:tcW w:w="184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FF88468"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21%</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FC45CC"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w:t>
            </w:r>
          </w:p>
        </w:tc>
      </w:tr>
      <w:tr w:rsidR="003D7E7A" w:rsidRPr="00067C62" w14:paraId="507F539E"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3873B"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Brunei Darussalam</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F57B501"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105</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12C7C7A6"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87%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1542EE8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589</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43C5152B"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29%</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7AC9FCF1"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&lt;1%</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31F9A017"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067C62" w14:paraId="626345E8"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7B641"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Cambodia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5D7BDFF"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6</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40A0A612"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54%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6E0FD07C"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50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6FBE1DFB"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28%</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6B91069D"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&lt;1%</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35B7AC8C"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067C62" w14:paraId="219429FC"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7DC753"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Lao PDR</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554802A"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14</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65C589E5"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82%</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664810B2"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152</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75B57C30"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48%</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4E6A437C"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&lt;1%</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5DABC43C"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067C62" w14:paraId="499A3585"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1B6982"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Malaysia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2AB8C92"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878</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1A3CAFE8"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25351C38"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10456</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0188480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23%</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643F99B7"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5%</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76F900A2"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067C62" w14:paraId="44E7FC69"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041418"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Myanmar</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383C253"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4</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70C2A950"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76E666FB"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104</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0009B462"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-15%</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0F59B732"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&lt;1%</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7FD5B75A"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067C62" w14:paraId="138F89C6"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CB3492"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Philippines</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8AC7226"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119</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2AA3DC9F"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18%</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6B5377CE"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1224</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7C2814F1"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16%</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28B84C2D"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414F201B"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067C62" w14:paraId="2755E11C"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A51BDE"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Singapore</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D2ACA32"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1588</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7D9BC2FE"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5B947A84"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16559</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6A2CF7B0"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20%</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5A26FDB1"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8%</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24DF5894"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067C62" w14:paraId="2102B4EF"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A9C39E"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Thailand</w:t>
            </w:r>
          </w:p>
        </w:tc>
        <w:tc>
          <w:tcPr>
            <w:tcW w:w="1418" w:type="dxa"/>
            <w:gridSpan w:val="2"/>
            <w:tcBorders>
              <w:top w:val="nil"/>
              <w:left w:val="nil"/>
              <w:bottom w:val="nil"/>
              <w:right w:val="nil"/>
            </w:tcBorders>
            <w:shd w:val="clear" w:color="auto" w:fill="auto"/>
            <w:noWrap/>
            <w:vAlign w:val="bottom"/>
            <w:hideMark/>
          </w:tcPr>
          <w:p w14:paraId="1FC25313"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740</w:t>
            </w:r>
          </w:p>
        </w:tc>
        <w:tc>
          <w:tcPr>
            <w:tcW w:w="869"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CF9CF19"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-5%</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168AF210"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9379</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6B750C94"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12%</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04706F86"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5%</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68730E91"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067C62" w14:paraId="6EEC2756"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3E9A5"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Vietnam</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5876151"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371</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15AD3C5E"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31F190C1"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4011</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1B4B153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17%</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2A79449B"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0949CA8D"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p>
        </w:tc>
      </w:tr>
      <w:tr w:rsidR="003D7E7A" w:rsidRPr="00067C62" w14:paraId="704E599B" w14:textId="77777777" w:rsidTr="003D7E7A">
        <w:trPr>
          <w:trHeight w:val="116"/>
        </w:trPr>
        <w:tc>
          <w:tcPr>
            <w:tcW w:w="678" w:type="dxa"/>
            <w:tcBorders>
              <w:top w:val="nil"/>
              <w:left w:val="nil"/>
              <w:bottom w:val="nil"/>
              <w:right w:val="nil"/>
            </w:tcBorders>
            <w:shd w:val="clear" w:color="auto" w:fill="auto"/>
            <w:noWrap/>
            <w:vAlign w:val="bottom"/>
            <w:hideMark/>
          </w:tcPr>
          <w:p w14:paraId="74ADFD35" w14:textId="77777777" w:rsidR="003D7E7A" w:rsidRPr="00067C62" w:rsidRDefault="003D7E7A" w:rsidP="00D74F16">
            <w:pPr>
              <w:spacing w:before="0" w:after="0"/>
              <w:jc w:val="center"/>
              <w:rPr>
                <w:rFonts w:asciiTheme="majorHAnsi" w:eastAsia="Times New Roman" w:hAnsiTheme="majorHAnsi" w:cstheme="majorHAnsi"/>
                <w:color w:val="000000"/>
                <w:sz w:val="6"/>
                <w:szCs w:val="6"/>
                <w:lang w:eastAsia="en-GB"/>
              </w:rPr>
            </w:pPr>
          </w:p>
        </w:tc>
        <w:tc>
          <w:tcPr>
            <w:tcW w:w="1160" w:type="dxa"/>
            <w:tcBorders>
              <w:top w:val="nil"/>
              <w:left w:val="nil"/>
              <w:bottom w:val="nil"/>
              <w:right w:val="nil"/>
            </w:tcBorders>
            <w:shd w:val="clear" w:color="auto" w:fill="auto"/>
            <w:noWrap/>
            <w:vAlign w:val="bottom"/>
            <w:hideMark/>
          </w:tcPr>
          <w:p w14:paraId="51D7DAE8" w14:textId="77777777" w:rsidR="003D7E7A" w:rsidRPr="00067C62" w:rsidRDefault="003D7E7A" w:rsidP="00D74F16">
            <w:pPr>
              <w:spacing w:before="0" w:after="0"/>
              <w:jc w:val="left"/>
              <w:rPr>
                <w:rFonts w:asciiTheme="majorHAnsi" w:eastAsia="Times New Roman" w:hAnsiTheme="majorHAnsi" w:cstheme="majorHAnsi"/>
                <w:sz w:val="20"/>
                <w:szCs w:val="20"/>
                <w:lang w:eastAsia="en-GB"/>
              </w:rPr>
            </w:pPr>
          </w:p>
        </w:tc>
        <w:tc>
          <w:tcPr>
            <w:tcW w:w="236" w:type="dxa"/>
            <w:tcBorders>
              <w:top w:val="nil"/>
              <w:left w:val="nil"/>
              <w:bottom w:val="nil"/>
              <w:right w:val="nil"/>
            </w:tcBorders>
            <w:shd w:val="clear" w:color="auto" w:fill="auto"/>
            <w:noWrap/>
            <w:vAlign w:val="bottom"/>
            <w:hideMark/>
          </w:tcPr>
          <w:p w14:paraId="60F5CB79" w14:textId="77777777" w:rsidR="003D7E7A" w:rsidRPr="00067C62" w:rsidRDefault="003D7E7A" w:rsidP="00D74F16">
            <w:pPr>
              <w:spacing w:before="0" w:after="0"/>
              <w:jc w:val="left"/>
              <w:rPr>
                <w:rFonts w:asciiTheme="majorHAnsi" w:eastAsia="Times New Roman" w:hAnsiTheme="majorHAnsi" w:cstheme="majorHAnsi"/>
                <w:sz w:val="20"/>
                <w:szCs w:val="20"/>
                <w:lang w:eastAsia="en-GB"/>
              </w:rPr>
            </w:pPr>
          </w:p>
        </w:tc>
        <w:tc>
          <w:tcPr>
            <w:tcW w:w="1586" w:type="dxa"/>
            <w:gridSpan w:val="2"/>
            <w:tcBorders>
              <w:top w:val="nil"/>
              <w:left w:val="nil"/>
              <w:bottom w:val="nil"/>
              <w:right w:val="nil"/>
            </w:tcBorders>
            <w:shd w:val="clear" w:color="auto" w:fill="auto"/>
            <w:noWrap/>
            <w:vAlign w:val="bottom"/>
            <w:hideMark/>
          </w:tcPr>
          <w:p w14:paraId="508BCEF3" w14:textId="77777777" w:rsidR="003D7E7A" w:rsidRPr="00067C62" w:rsidRDefault="003D7E7A" w:rsidP="00D74F16">
            <w:pPr>
              <w:spacing w:before="0" w:after="0"/>
              <w:jc w:val="center"/>
              <w:rPr>
                <w:rFonts w:asciiTheme="majorHAnsi" w:eastAsia="Times New Roman" w:hAnsiTheme="majorHAnsi" w:cstheme="majorHAnsi"/>
                <w:sz w:val="20"/>
                <w:szCs w:val="20"/>
                <w:lang w:eastAsia="en-GB"/>
              </w:rPr>
            </w:pPr>
          </w:p>
        </w:tc>
        <w:tc>
          <w:tcPr>
            <w:tcW w:w="869" w:type="dxa"/>
            <w:gridSpan w:val="2"/>
            <w:tcBorders>
              <w:top w:val="nil"/>
              <w:left w:val="nil"/>
              <w:bottom w:val="nil"/>
              <w:right w:val="nil"/>
            </w:tcBorders>
            <w:shd w:val="clear" w:color="auto" w:fill="auto"/>
            <w:noWrap/>
            <w:vAlign w:val="bottom"/>
            <w:hideMark/>
          </w:tcPr>
          <w:p w14:paraId="1E8F32FF" w14:textId="77777777" w:rsidR="003D7E7A" w:rsidRPr="00067C62" w:rsidRDefault="003D7E7A" w:rsidP="00D74F16">
            <w:pPr>
              <w:spacing w:before="0" w:after="0"/>
              <w:jc w:val="center"/>
              <w:rPr>
                <w:rFonts w:asciiTheme="majorHAnsi" w:eastAsia="Times New Roman" w:hAnsiTheme="majorHAnsi" w:cstheme="majorHAnsi"/>
                <w:sz w:val="20"/>
                <w:szCs w:val="20"/>
                <w:lang w:eastAsia="en-GB"/>
              </w:rPr>
            </w:pPr>
          </w:p>
        </w:tc>
        <w:tc>
          <w:tcPr>
            <w:tcW w:w="1701" w:type="dxa"/>
            <w:gridSpan w:val="2"/>
            <w:tcBorders>
              <w:top w:val="nil"/>
              <w:left w:val="nil"/>
              <w:bottom w:val="nil"/>
              <w:right w:val="nil"/>
            </w:tcBorders>
            <w:shd w:val="clear" w:color="auto" w:fill="auto"/>
            <w:noWrap/>
            <w:vAlign w:val="bottom"/>
            <w:hideMark/>
          </w:tcPr>
          <w:p w14:paraId="76A417A2" w14:textId="77777777" w:rsidR="003D7E7A" w:rsidRPr="00067C62" w:rsidRDefault="003D7E7A" w:rsidP="00D74F16">
            <w:pPr>
              <w:spacing w:before="0" w:after="0"/>
              <w:jc w:val="center"/>
              <w:rPr>
                <w:rFonts w:asciiTheme="majorHAnsi" w:eastAsia="Times New Roman" w:hAnsiTheme="majorHAnsi" w:cstheme="majorHAnsi"/>
                <w:sz w:val="20"/>
                <w:szCs w:val="20"/>
                <w:lang w:eastAsia="en-GB"/>
              </w:rPr>
            </w:pPr>
          </w:p>
        </w:tc>
        <w:tc>
          <w:tcPr>
            <w:tcW w:w="851" w:type="dxa"/>
            <w:gridSpan w:val="2"/>
            <w:tcBorders>
              <w:top w:val="nil"/>
              <w:left w:val="nil"/>
              <w:bottom w:val="nil"/>
              <w:right w:val="nil"/>
            </w:tcBorders>
            <w:shd w:val="clear" w:color="auto" w:fill="auto"/>
            <w:noWrap/>
            <w:vAlign w:val="bottom"/>
            <w:hideMark/>
          </w:tcPr>
          <w:p w14:paraId="102B8822" w14:textId="77777777" w:rsidR="003D7E7A" w:rsidRPr="00067C62" w:rsidRDefault="003D7E7A" w:rsidP="00D74F16">
            <w:pPr>
              <w:spacing w:before="0" w:after="0"/>
              <w:jc w:val="center"/>
              <w:rPr>
                <w:rFonts w:asciiTheme="majorHAnsi" w:eastAsia="Times New Roman" w:hAnsiTheme="majorHAnsi" w:cstheme="majorHAnsi"/>
                <w:sz w:val="20"/>
                <w:szCs w:val="20"/>
                <w:lang w:eastAsia="en-GB"/>
              </w:rPr>
            </w:pPr>
          </w:p>
        </w:tc>
        <w:tc>
          <w:tcPr>
            <w:tcW w:w="1851" w:type="dxa"/>
            <w:gridSpan w:val="2"/>
            <w:tcBorders>
              <w:top w:val="nil"/>
              <w:left w:val="nil"/>
              <w:bottom w:val="nil"/>
              <w:right w:val="nil"/>
            </w:tcBorders>
            <w:shd w:val="clear" w:color="auto" w:fill="auto"/>
            <w:noWrap/>
            <w:vAlign w:val="bottom"/>
            <w:hideMark/>
          </w:tcPr>
          <w:p w14:paraId="71123194" w14:textId="77777777" w:rsidR="003D7E7A" w:rsidRPr="00067C62" w:rsidRDefault="003D7E7A" w:rsidP="00D74F16">
            <w:pPr>
              <w:spacing w:before="0" w:after="0"/>
              <w:jc w:val="center"/>
              <w:rPr>
                <w:rFonts w:asciiTheme="majorHAnsi" w:eastAsia="Times New Roman" w:hAnsiTheme="majorHAnsi" w:cstheme="majorHAnsi"/>
                <w:sz w:val="20"/>
                <w:szCs w:val="20"/>
                <w:lang w:eastAsia="en-GB"/>
              </w:rPr>
            </w:pPr>
          </w:p>
        </w:tc>
        <w:tc>
          <w:tcPr>
            <w:tcW w:w="1073" w:type="dxa"/>
            <w:gridSpan w:val="2"/>
            <w:tcBorders>
              <w:top w:val="nil"/>
              <w:left w:val="nil"/>
              <w:bottom w:val="nil"/>
              <w:right w:val="nil"/>
            </w:tcBorders>
            <w:shd w:val="clear" w:color="auto" w:fill="auto"/>
            <w:noWrap/>
            <w:vAlign w:val="bottom"/>
            <w:hideMark/>
          </w:tcPr>
          <w:p w14:paraId="6204E191" w14:textId="77777777" w:rsidR="003D7E7A" w:rsidRPr="00067C62" w:rsidRDefault="003D7E7A" w:rsidP="00D74F16">
            <w:pPr>
              <w:spacing w:before="0" w:after="0"/>
              <w:jc w:val="center"/>
              <w:rPr>
                <w:rFonts w:asciiTheme="majorHAnsi" w:eastAsia="Times New Roman" w:hAnsiTheme="majorHAnsi" w:cstheme="majorHAnsi"/>
                <w:sz w:val="20"/>
                <w:szCs w:val="20"/>
                <w:lang w:eastAsia="en-GB"/>
              </w:rPr>
            </w:pPr>
          </w:p>
        </w:tc>
      </w:tr>
      <w:tr w:rsidR="003D7E7A" w:rsidRPr="00067C62" w14:paraId="379E2B1E"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D078A9"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China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0B1ADDB"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5231</w:t>
            </w:r>
          </w:p>
        </w:tc>
        <w:tc>
          <w:tcPr>
            <w:tcW w:w="869"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B6788D1"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12%</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DF8A71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55900</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72F369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18%</w:t>
            </w:r>
          </w:p>
        </w:tc>
        <w:tc>
          <w:tcPr>
            <w:tcW w:w="184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94DDD6D"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28%</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B347CA2"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w:t>
            </w:r>
          </w:p>
        </w:tc>
      </w:tr>
      <w:tr w:rsidR="003D7E7A" w:rsidRPr="00067C62" w14:paraId="57245DFC"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E8F6B0"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Japan</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94CA125"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1488</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5BCECECC"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27E05774"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14226</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6487D3D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14%</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49D67249"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7%</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42EB478A"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3</w:t>
            </w:r>
          </w:p>
        </w:tc>
      </w:tr>
      <w:tr w:rsidR="003D7E7A" w:rsidRPr="00067C62" w14:paraId="5ECDFF4D"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36791F"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United States</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9D1554F"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917</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5EC27045"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-5%</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6459E63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9694</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67E20CC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10%</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6610C944"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5%</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2D061E87"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5</w:t>
            </w:r>
          </w:p>
        </w:tc>
      </w:tr>
      <w:tr w:rsidR="003D7E7A" w:rsidRPr="00067C62" w14:paraId="0D3F32A2"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C81A25"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India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A9FC9DE"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546</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3F102DFA"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6AC0B1F9"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8076</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7D789BB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10%</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16FA716F"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4%</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20DE5A69"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7</w:t>
            </w:r>
          </w:p>
        </w:tc>
      </w:tr>
      <w:tr w:rsidR="003D7E7A" w:rsidRPr="00067C62" w14:paraId="31FAE3CF"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862513"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Australia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1493AE5"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792</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016539BD"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2364B345"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8135</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693E2CF7"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16%</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114FEF57"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4%</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429D921B"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8</w:t>
            </w:r>
          </w:p>
        </w:tc>
      </w:tr>
      <w:tr w:rsidR="003D7E7A" w:rsidRPr="00067C62" w14:paraId="6E906F38"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2596A"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South Korea</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22CE97C"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1144</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200619CF"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42%</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2518DE63"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9932</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46183AAE"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19%</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2A900053"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5%</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71694531"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4</w:t>
            </w:r>
          </w:p>
        </w:tc>
      </w:tr>
      <w:tr w:rsidR="003D7E7A" w:rsidRPr="00067C62" w14:paraId="67242124"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07B274"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Taiwan</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055D066"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344</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5728C51A"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521E4D70"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3848</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6F8D971A"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11%</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25EAC359"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2%</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3A54ED65"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9</w:t>
            </w:r>
          </w:p>
        </w:tc>
      </w:tr>
      <w:tr w:rsidR="003D7E7A" w:rsidRPr="00067C62" w14:paraId="790F08FC"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186008"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United Kingdom</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228F9B5"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109</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290076B0"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34%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11D60100"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860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59F12647"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10%</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1356645D"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7454ECD8"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w:t>
            </w:r>
          </w:p>
        </w:tc>
      </w:tr>
      <w:tr w:rsidR="003D7E7A" w:rsidRPr="00067C62" w14:paraId="3CA48F97" w14:textId="77777777" w:rsidTr="003D7E7A">
        <w:trPr>
          <w:gridAfter w:val="1"/>
          <w:wAfter w:w="635" w:type="dxa"/>
          <w:trHeight w:val="317"/>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D8A8C0" w14:textId="77777777" w:rsidR="003D7E7A" w:rsidRPr="00067C62" w:rsidRDefault="003D7E7A" w:rsidP="00D74F16">
            <w:pPr>
              <w:spacing w:before="0" w:after="0"/>
              <w:jc w:val="left"/>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Rest of World</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2CEBBAC"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3698</w:t>
            </w:r>
          </w:p>
        </w:tc>
        <w:tc>
          <w:tcPr>
            <w:tcW w:w="869" w:type="dxa"/>
            <w:gridSpan w:val="2"/>
            <w:tcBorders>
              <w:top w:val="nil"/>
              <w:left w:val="nil"/>
              <w:bottom w:val="single" w:sz="4" w:space="0" w:color="000000"/>
              <w:right w:val="single" w:sz="4" w:space="0" w:color="000000"/>
            </w:tcBorders>
            <w:shd w:val="clear" w:color="auto" w:fill="auto"/>
            <w:noWrap/>
            <w:vAlign w:val="bottom"/>
            <w:hideMark/>
          </w:tcPr>
          <w:p w14:paraId="70027ADE"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36%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2A307822"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36025</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207D6FF8" w14:textId="77777777" w:rsidR="003D7E7A" w:rsidRPr="00067C62" w:rsidRDefault="003D7E7A" w:rsidP="00D74F16">
            <w:pPr>
              <w:spacing w:before="0" w:after="0"/>
              <w:jc w:val="center"/>
              <w:rPr>
                <w:rFonts w:asciiTheme="majorHAnsi" w:eastAsia="Times New Roman" w:hAnsiTheme="majorHAnsi" w:cstheme="majorHAnsi"/>
                <w:b/>
                <w:bCs/>
                <w:color w:val="000000"/>
                <w:sz w:val="20"/>
                <w:szCs w:val="20"/>
                <w:lang w:eastAsia="en-GB"/>
              </w:rPr>
            </w:pPr>
            <w:r w:rsidRPr="00067C62">
              <w:rPr>
                <w:rFonts w:asciiTheme="majorHAnsi" w:eastAsia="Times New Roman" w:hAnsiTheme="majorHAnsi" w:cstheme="majorHAnsi"/>
                <w:b/>
                <w:bCs/>
                <w:color w:val="000000"/>
                <w:sz w:val="20"/>
                <w:szCs w:val="20"/>
                <w:lang w:eastAsia="en-GB"/>
              </w:rPr>
              <w:t>24%</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073D38BE"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18%</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14:paraId="52B6749D" w14:textId="77777777" w:rsidR="003D7E7A" w:rsidRPr="00067C62" w:rsidRDefault="003D7E7A" w:rsidP="00D74F16">
            <w:pPr>
              <w:spacing w:before="0" w:after="0"/>
              <w:jc w:val="center"/>
              <w:rPr>
                <w:rFonts w:asciiTheme="majorHAnsi" w:eastAsia="Times New Roman" w:hAnsiTheme="majorHAnsi" w:cstheme="majorHAnsi"/>
                <w:color w:val="000000"/>
                <w:sz w:val="20"/>
                <w:szCs w:val="20"/>
                <w:lang w:eastAsia="en-GB"/>
              </w:rPr>
            </w:pPr>
            <w:r w:rsidRPr="00067C62">
              <w:rPr>
                <w:rFonts w:asciiTheme="majorHAnsi" w:eastAsia="Times New Roman" w:hAnsiTheme="majorHAnsi" w:cstheme="majorHAnsi"/>
                <w:color w:val="000000"/>
                <w:sz w:val="20"/>
                <w:szCs w:val="20"/>
                <w:lang w:eastAsia="en-GB"/>
              </w:rPr>
              <w:t>-</w:t>
            </w:r>
          </w:p>
        </w:tc>
      </w:tr>
    </w:tbl>
    <w:p w14:paraId="7F893C97" w14:textId="295CDC59" w:rsidR="003D7E7A" w:rsidRDefault="003D7E7A" w:rsidP="003D7E7A">
      <w:r>
        <w:rPr>
          <w:noProof/>
        </w:rPr>
        <w:drawing>
          <wp:inline distT="0" distB="0" distL="0" distR="0" wp14:anchorId="0677CF7F" wp14:editId="3D60017F">
            <wp:extent cx="5715000" cy="3533775"/>
            <wp:effectExtent l="0" t="0" r="0" b="9525"/>
            <wp:docPr id="11" name="Chart 11" title="Diagram">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7E12BA" w14:textId="46F50DA1" w:rsidR="003D7E7A" w:rsidRDefault="003D7E7A" w:rsidP="003D7E7A"/>
    <w:p w14:paraId="33006FC4" w14:textId="77777777" w:rsidR="003D7E7A" w:rsidRDefault="003D7E7A" w:rsidP="003D7E7A">
      <w:pPr>
        <w:pStyle w:val="Heading1"/>
      </w:pPr>
      <w:bookmarkStart w:id="1" w:name="_Toc124256051"/>
      <w:r w:rsidRPr="00DB52D1">
        <w:lastRenderedPageBreak/>
        <w:t>TRADE OVERVIEW WITH THE EUROPEAN UNION AND OTHER KEY COUNTRIES</w:t>
      </w:r>
      <w:bookmarkEnd w:id="1"/>
    </w:p>
    <w:tbl>
      <w:tblPr>
        <w:tblW w:w="9299" w:type="dxa"/>
        <w:tblLook w:val="04A0" w:firstRow="1" w:lastRow="0" w:firstColumn="1" w:lastColumn="0" w:noHBand="0" w:noVBand="1"/>
      </w:tblPr>
      <w:tblGrid>
        <w:gridCol w:w="2304"/>
        <w:gridCol w:w="1644"/>
        <w:gridCol w:w="705"/>
        <w:gridCol w:w="1410"/>
        <w:gridCol w:w="857"/>
        <w:gridCol w:w="1400"/>
        <w:gridCol w:w="979"/>
      </w:tblGrid>
      <w:tr w:rsidR="003D7E7A" w:rsidRPr="00B34B59" w14:paraId="3B1FDFBD" w14:textId="77777777" w:rsidTr="00D74F16">
        <w:trPr>
          <w:trHeight w:val="62"/>
        </w:trPr>
        <w:tc>
          <w:tcPr>
            <w:tcW w:w="9299" w:type="dxa"/>
            <w:gridSpan w:val="7"/>
            <w:tcBorders>
              <w:top w:val="nil"/>
              <w:left w:val="nil"/>
              <w:bottom w:val="nil"/>
              <w:right w:val="nil"/>
            </w:tcBorders>
            <w:shd w:val="clear" w:color="auto" w:fill="auto"/>
            <w:noWrap/>
            <w:vAlign w:val="bottom"/>
            <w:hideMark/>
          </w:tcPr>
          <w:p w14:paraId="7B605EC0" w14:textId="77777777" w:rsidR="003D7E7A" w:rsidRPr="00B34B59" w:rsidRDefault="003D7E7A" w:rsidP="00D74F16">
            <w:pPr>
              <w:spacing w:before="0" w:after="0"/>
              <w:jc w:val="center"/>
              <w:rPr>
                <w:rFonts w:eastAsia="Times New Roman"/>
                <w:b/>
                <w:bCs/>
                <w:color w:val="000000"/>
                <w:sz w:val="20"/>
                <w:szCs w:val="20"/>
                <w:lang w:eastAsia="en-GB"/>
              </w:rPr>
            </w:pPr>
            <w:r w:rsidRPr="00B34B59">
              <w:rPr>
                <w:rFonts w:eastAsia="Times New Roman"/>
                <w:b/>
                <w:bCs/>
                <w:color w:val="000000"/>
                <w:sz w:val="20"/>
                <w:szCs w:val="20"/>
                <w:lang w:eastAsia="en-GB"/>
              </w:rPr>
              <w:t>Non-Oil and Gas Exports</w:t>
            </w:r>
          </w:p>
        </w:tc>
      </w:tr>
      <w:tr w:rsidR="003D7E7A" w:rsidRPr="00B34B59" w14:paraId="6B4E8746" w14:textId="77777777" w:rsidTr="00D74F16">
        <w:trPr>
          <w:trHeight w:val="437"/>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D73664" w14:textId="77777777" w:rsidR="003D7E7A" w:rsidRPr="00B34B59" w:rsidRDefault="003D7E7A" w:rsidP="00D74F16">
            <w:pPr>
              <w:spacing w:before="0" w:after="0"/>
              <w:jc w:val="center"/>
              <w:rPr>
                <w:rFonts w:eastAsia="Times New Roman"/>
                <w:color w:val="000000"/>
                <w:sz w:val="20"/>
                <w:szCs w:val="20"/>
                <w:lang w:eastAsia="en-GB"/>
              </w:rPr>
            </w:pPr>
            <w:r w:rsidRPr="003D7E7A">
              <w:rPr>
                <w:rFonts w:eastAsia="Times New Roman"/>
                <w:b/>
                <w:bCs/>
                <w:color w:val="FF0000"/>
                <w:sz w:val="20"/>
                <w:szCs w:val="20"/>
                <w:lang w:eastAsia="en-GB"/>
              </w:rPr>
              <w:t>Value of Indonesia's Non-Oil and Gas Exports</w:t>
            </w:r>
            <w:r w:rsidRPr="003D7E7A">
              <w:rPr>
                <w:rFonts w:eastAsia="Times New Roman"/>
                <w:color w:val="FF0000"/>
                <w:sz w:val="20"/>
                <w:szCs w:val="20"/>
                <w:lang w:eastAsia="en-GB"/>
              </w:rPr>
              <w:t xml:space="preserve"> </w:t>
            </w:r>
            <w:r w:rsidRPr="00B34B59">
              <w:rPr>
                <w:rFonts w:eastAsia="Times New Roman"/>
                <w:color w:val="000000"/>
                <w:sz w:val="20"/>
                <w:szCs w:val="20"/>
                <w:lang w:eastAsia="en-GB"/>
              </w:rPr>
              <w:t>by Destination Country (USD million)</w:t>
            </w:r>
            <w:r w:rsidRPr="00B34B59">
              <w:rPr>
                <w:rFonts w:eastAsia="Times New Roman"/>
                <w:color w:val="000000"/>
                <w:sz w:val="20"/>
                <w:szCs w:val="20"/>
                <w:lang w:eastAsia="en-GB"/>
              </w:rPr>
              <w:br/>
              <w:t>January-November 2022</w:t>
            </w:r>
          </w:p>
        </w:tc>
      </w:tr>
      <w:tr w:rsidR="003D7E7A" w:rsidRPr="00B34B59" w14:paraId="53B00A28" w14:textId="77777777" w:rsidTr="00D74F16">
        <w:trPr>
          <w:trHeight w:val="296"/>
        </w:trPr>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A86651"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Destination Country</w:t>
            </w:r>
          </w:p>
        </w:tc>
        <w:tc>
          <w:tcPr>
            <w:tcW w:w="4616"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5D69FBD4"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FOB Value</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14:paraId="45EEDC04"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Market Share Jan-Nov 2022</w:t>
            </w:r>
          </w:p>
        </w:tc>
        <w:tc>
          <w:tcPr>
            <w:tcW w:w="977"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777B63C9"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Ranking Export</w:t>
            </w:r>
          </w:p>
        </w:tc>
      </w:tr>
      <w:tr w:rsidR="003D7E7A" w:rsidRPr="00B34B59" w14:paraId="070CAAAC" w14:textId="77777777" w:rsidTr="00D74F16">
        <w:trPr>
          <w:trHeight w:val="296"/>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14:paraId="23828F5A" w14:textId="77777777" w:rsidR="003D7E7A" w:rsidRPr="00B34B59" w:rsidRDefault="003D7E7A" w:rsidP="00D74F16">
            <w:pPr>
              <w:spacing w:before="0" w:after="0"/>
              <w:jc w:val="left"/>
              <w:rPr>
                <w:rFonts w:eastAsia="Times New Roman"/>
                <w:color w:val="000000"/>
                <w:sz w:val="20"/>
                <w:szCs w:val="20"/>
                <w:lang w:eastAsia="en-GB"/>
              </w:rPr>
            </w:pPr>
          </w:p>
        </w:tc>
        <w:tc>
          <w:tcPr>
            <w:tcW w:w="1644" w:type="dxa"/>
            <w:tcBorders>
              <w:top w:val="single" w:sz="4" w:space="0" w:color="000000"/>
              <w:left w:val="nil"/>
              <w:bottom w:val="single" w:sz="4" w:space="0" w:color="000000"/>
              <w:right w:val="single" w:sz="4" w:space="0" w:color="000000"/>
            </w:tcBorders>
            <w:shd w:val="clear" w:color="auto" w:fill="auto"/>
            <w:vAlign w:val="bottom"/>
            <w:hideMark/>
          </w:tcPr>
          <w:p w14:paraId="62C23BF8"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November 2022</w:t>
            </w:r>
          </w:p>
        </w:tc>
        <w:tc>
          <w:tcPr>
            <w:tcW w:w="705" w:type="dxa"/>
            <w:tcBorders>
              <w:top w:val="nil"/>
              <w:left w:val="nil"/>
              <w:bottom w:val="single" w:sz="4" w:space="0" w:color="000000"/>
              <w:right w:val="single" w:sz="4" w:space="0" w:color="000000"/>
            </w:tcBorders>
            <w:shd w:val="clear" w:color="auto" w:fill="auto"/>
            <w:vAlign w:val="bottom"/>
            <w:hideMark/>
          </w:tcPr>
          <w:p w14:paraId="508395D9"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YoY%</w:t>
            </w:r>
          </w:p>
        </w:tc>
        <w:tc>
          <w:tcPr>
            <w:tcW w:w="1410" w:type="dxa"/>
            <w:tcBorders>
              <w:top w:val="nil"/>
              <w:left w:val="nil"/>
              <w:bottom w:val="single" w:sz="4" w:space="0" w:color="000000"/>
              <w:right w:val="single" w:sz="4" w:space="0" w:color="000000"/>
            </w:tcBorders>
            <w:shd w:val="clear" w:color="auto" w:fill="auto"/>
            <w:vAlign w:val="bottom"/>
            <w:hideMark/>
          </w:tcPr>
          <w:p w14:paraId="6318903A"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Jan-Nov 2022</w:t>
            </w:r>
          </w:p>
        </w:tc>
        <w:tc>
          <w:tcPr>
            <w:tcW w:w="855" w:type="dxa"/>
            <w:tcBorders>
              <w:top w:val="nil"/>
              <w:left w:val="nil"/>
              <w:bottom w:val="single" w:sz="4" w:space="0" w:color="000000"/>
              <w:right w:val="single" w:sz="4" w:space="0" w:color="000000"/>
            </w:tcBorders>
            <w:shd w:val="clear" w:color="auto" w:fill="auto"/>
            <w:noWrap/>
            <w:vAlign w:val="bottom"/>
            <w:hideMark/>
          </w:tcPr>
          <w:p w14:paraId="4061FE93"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YoY%</w:t>
            </w:r>
          </w:p>
        </w:tc>
        <w:tc>
          <w:tcPr>
            <w:tcW w:w="1400" w:type="dxa"/>
            <w:vMerge/>
            <w:tcBorders>
              <w:top w:val="nil"/>
              <w:left w:val="single" w:sz="4" w:space="0" w:color="000000"/>
              <w:bottom w:val="single" w:sz="4" w:space="0" w:color="000000"/>
              <w:right w:val="single" w:sz="4" w:space="0" w:color="000000"/>
            </w:tcBorders>
            <w:vAlign w:val="center"/>
            <w:hideMark/>
          </w:tcPr>
          <w:p w14:paraId="0A7030C3" w14:textId="77777777" w:rsidR="003D7E7A" w:rsidRPr="00B34B59" w:rsidRDefault="003D7E7A" w:rsidP="00D74F16">
            <w:pPr>
              <w:spacing w:before="0" w:after="0"/>
              <w:jc w:val="left"/>
              <w:rPr>
                <w:rFonts w:eastAsia="Times New Roman"/>
                <w:color w:val="000000"/>
                <w:sz w:val="20"/>
                <w:szCs w:val="20"/>
                <w:lang w:eastAsia="en-GB"/>
              </w:rPr>
            </w:pPr>
          </w:p>
        </w:tc>
        <w:tc>
          <w:tcPr>
            <w:tcW w:w="977" w:type="dxa"/>
            <w:vMerge/>
            <w:tcBorders>
              <w:top w:val="nil"/>
              <w:left w:val="single" w:sz="4" w:space="0" w:color="000000"/>
              <w:bottom w:val="single" w:sz="4" w:space="0" w:color="000000"/>
              <w:right w:val="single" w:sz="4" w:space="0" w:color="000000"/>
            </w:tcBorders>
            <w:vAlign w:val="center"/>
            <w:hideMark/>
          </w:tcPr>
          <w:p w14:paraId="0D0B56C6" w14:textId="77777777" w:rsidR="003D7E7A" w:rsidRPr="00B34B59" w:rsidRDefault="003D7E7A" w:rsidP="00D74F16">
            <w:pPr>
              <w:spacing w:before="0" w:after="0"/>
              <w:jc w:val="left"/>
              <w:rPr>
                <w:rFonts w:eastAsia="Times New Roman"/>
                <w:color w:val="000000"/>
                <w:sz w:val="20"/>
                <w:szCs w:val="20"/>
                <w:lang w:eastAsia="en-GB"/>
              </w:rPr>
            </w:pPr>
          </w:p>
        </w:tc>
      </w:tr>
      <w:tr w:rsidR="003D7E7A" w:rsidRPr="00B34B59" w14:paraId="2B2C650C"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00FF00" w:fill="00FF00"/>
            <w:noWrap/>
            <w:vAlign w:val="bottom"/>
            <w:hideMark/>
          </w:tcPr>
          <w:p w14:paraId="0BFC3991" w14:textId="77777777" w:rsidR="003D7E7A" w:rsidRPr="00B34B59" w:rsidRDefault="003D7E7A" w:rsidP="00D74F16">
            <w:pPr>
              <w:spacing w:before="0" w:after="0"/>
              <w:jc w:val="left"/>
              <w:rPr>
                <w:rFonts w:eastAsia="Times New Roman"/>
                <w:b/>
                <w:bCs/>
                <w:color w:val="000000"/>
                <w:sz w:val="20"/>
                <w:szCs w:val="20"/>
                <w:lang w:eastAsia="en-GB"/>
              </w:rPr>
            </w:pPr>
            <w:r w:rsidRPr="00B34B59">
              <w:rPr>
                <w:rFonts w:eastAsia="Times New Roman"/>
                <w:b/>
                <w:bCs/>
                <w:color w:val="000000"/>
                <w:sz w:val="20"/>
                <w:szCs w:val="20"/>
                <w:lang w:eastAsia="en-GB"/>
              </w:rPr>
              <w:t>EU (27 countries)</w:t>
            </w:r>
          </w:p>
        </w:tc>
        <w:tc>
          <w:tcPr>
            <w:tcW w:w="1644" w:type="dxa"/>
            <w:tcBorders>
              <w:top w:val="single" w:sz="4" w:space="0" w:color="000000"/>
              <w:left w:val="nil"/>
              <w:bottom w:val="single" w:sz="4" w:space="0" w:color="000000"/>
              <w:right w:val="single" w:sz="4" w:space="0" w:color="000000"/>
            </w:tcBorders>
            <w:shd w:val="clear" w:color="00FF00" w:fill="00FF00"/>
            <w:noWrap/>
            <w:vAlign w:val="bottom"/>
            <w:hideMark/>
          </w:tcPr>
          <w:p w14:paraId="6639222D" w14:textId="77777777" w:rsidR="003D7E7A" w:rsidRPr="00B34B59" w:rsidRDefault="003D7E7A" w:rsidP="00D74F16">
            <w:pPr>
              <w:spacing w:before="0" w:after="0"/>
              <w:jc w:val="center"/>
              <w:rPr>
                <w:rFonts w:eastAsia="Times New Roman"/>
                <w:b/>
                <w:bCs/>
                <w:color w:val="000000"/>
                <w:sz w:val="20"/>
                <w:szCs w:val="20"/>
                <w:lang w:eastAsia="en-GB"/>
              </w:rPr>
            </w:pPr>
            <w:r w:rsidRPr="00B34B59">
              <w:rPr>
                <w:rFonts w:eastAsia="Times New Roman"/>
                <w:b/>
                <w:bCs/>
                <w:color w:val="000000"/>
                <w:sz w:val="20"/>
                <w:szCs w:val="20"/>
                <w:lang w:eastAsia="en-GB"/>
              </w:rPr>
              <w:t>1546.2</w:t>
            </w:r>
          </w:p>
        </w:tc>
        <w:tc>
          <w:tcPr>
            <w:tcW w:w="705" w:type="dxa"/>
            <w:tcBorders>
              <w:top w:val="nil"/>
              <w:left w:val="nil"/>
              <w:bottom w:val="single" w:sz="4" w:space="0" w:color="000000"/>
              <w:right w:val="single" w:sz="4" w:space="0" w:color="000000"/>
            </w:tcBorders>
            <w:shd w:val="clear" w:color="00FF00" w:fill="00FF00"/>
            <w:noWrap/>
            <w:vAlign w:val="bottom"/>
            <w:hideMark/>
          </w:tcPr>
          <w:p w14:paraId="38E10286" w14:textId="77777777" w:rsidR="003D7E7A" w:rsidRPr="00B34B59" w:rsidRDefault="003D7E7A" w:rsidP="00D74F16">
            <w:pPr>
              <w:spacing w:before="0" w:after="0"/>
              <w:jc w:val="center"/>
              <w:rPr>
                <w:rFonts w:eastAsia="Times New Roman"/>
                <w:b/>
                <w:bCs/>
                <w:color w:val="000000"/>
                <w:sz w:val="20"/>
                <w:szCs w:val="20"/>
                <w:lang w:eastAsia="en-GB"/>
              </w:rPr>
            </w:pPr>
            <w:r w:rsidRPr="00B34B59">
              <w:rPr>
                <w:rFonts w:eastAsia="Times New Roman"/>
                <w:b/>
                <w:bCs/>
                <w:color w:val="000000"/>
                <w:sz w:val="20"/>
                <w:szCs w:val="20"/>
                <w:lang w:eastAsia="en-GB"/>
              </w:rPr>
              <w:t>1%</w:t>
            </w:r>
          </w:p>
        </w:tc>
        <w:tc>
          <w:tcPr>
            <w:tcW w:w="1410" w:type="dxa"/>
            <w:tcBorders>
              <w:top w:val="nil"/>
              <w:left w:val="nil"/>
              <w:bottom w:val="single" w:sz="4" w:space="0" w:color="000000"/>
              <w:right w:val="single" w:sz="4" w:space="0" w:color="000000"/>
            </w:tcBorders>
            <w:shd w:val="clear" w:color="00FF00" w:fill="00FF00"/>
            <w:noWrap/>
            <w:vAlign w:val="bottom"/>
            <w:hideMark/>
          </w:tcPr>
          <w:p w14:paraId="2B2A90EB" w14:textId="77777777" w:rsidR="003D7E7A" w:rsidRPr="00B34B59" w:rsidRDefault="003D7E7A" w:rsidP="00D74F16">
            <w:pPr>
              <w:spacing w:before="0" w:after="0"/>
              <w:jc w:val="center"/>
              <w:rPr>
                <w:rFonts w:eastAsia="Times New Roman"/>
                <w:b/>
                <w:bCs/>
                <w:color w:val="000000"/>
                <w:sz w:val="20"/>
                <w:szCs w:val="20"/>
                <w:lang w:eastAsia="en-GB"/>
              </w:rPr>
            </w:pPr>
            <w:r w:rsidRPr="00B34B59">
              <w:rPr>
                <w:rFonts w:eastAsia="Times New Roman"/>
                <w:b/>
                <w:bCs/>
                <w:color w:val="000000"/>
                <w:sz w:val="20"/>
                <w:szCs w:val="20"/>
                <w:lang w:eastAsia="en-GB"/>
              </w:rPr>
              <w:t>19639.1</w:t>
            </w:r>
          </w:p>
        </w:tc>
        <w:tc>
          <w:tcPr>
            <w:tcW w:w="855" w:type="dxa"/>
            <w:tcBorders>
              <w:top w:val="nil"/>
              <w:left w:val="nil"/>
              <w:bottom w:val="single" w:sz="4" w:space="0" w:color="000000"/>
              <w:right w:val="single" w:sz="4" w:space="0" w:color="000000"/>
            </w:tcBorders>
            <w:shd w:val="clear" w:color="00FF00" w:fill="00FF00"/>
            <w:noWrap/>
            <w:vAlign w:val="bottom"/>
            <w:hideMark/>
          </w:tcPr>
          <w:p w14:paraId="1B0650BA" w14:textId="77777777" w:rsidR="003D7E7A" w:rsidRPr="00B34B59" w:rsidRDefault="003D7E7A" w:rsidP="00D74F16">
            <w:pPr>
              <w:spacing w:before="0" w:after="0"/>
              <w:jc w:val="center"/>
              <w:rPr>
                <w:rFonts w:eastAsia="Times New Roman"/>
                <w:b/>
                <w:bCs/>
                <w:color w:val="000000"/>
                <w:sz w:val="20"/>
                <w:szCs w:val="20"/>
                <w:lang w:eastAsia="en-GB"/>
              </w:rPr>
            </w:pPr>
            <w:r w:rsidRPr="00B34B59">
              <w:rPr>
                <w:rFonts w:eastAsia="Times New Roman"/>
                <w:b/>
                <w:bCs/>
                <w:color w:val="000000"/>
                <w:sz w:val="20"/>
                <w:szCs w:val="20"/>
                <w:lang w:eastAsia="en-GB"/>
              </w:rPr>
              <w:t>21%</w:t>
            </w:r>
          </w:p>
        </w:tc>
        <w:tc>
          <w:tcPr>
            <w:tcW w:w="1400" w:type="dxa"/>
            <w:tcBorders>
              <w:top w:val="nil"/>
              <w:left w:val="nil"/>
              <w:bottom w:val="single" w:sz="4" w:space="0" w:color="000000"/>
              <w:right w:val="single" w:sz="4" w:space="0" w:color="000000"/>
            </w:tcBorders>
            <w:shd w:val="clear" w:color="00FF00" w:fill="00FF00"/>
            <w:noWrap/>
            <w:vAlign w:val="bottom"/>
            <w:hideMark/>
          </w:tcPr>
          <w:p w14:paraId="5C53C2BD" w14:textId="77777777" w:rsidR="003D7E7A" w:rsidRPr="00B34B59" w:rsidRDefault="003D7E7A" w:rsidP="00D74F16">
            <w:pPr>
              <w:spacing w:before="0" w:after="0"/>
              <w:jc w:val="center"/>
              <w:rPr>
                <w:rFonts w:eastAsia="Times New Roman"/>
                <w:b/>
                <w:bCs/>
                <w:color w:val="000000"/>
                <w:sz w:val="20"/>
                <w:szCs w:val="20"/>
                <w:lang w:eastAsia="en-GB"/>
              </w:rPr>
            </w:pPr>
            <w:r w:rsidRPr="00B34B59">
              <w:rPr>
                <w:rFonts w:eastAsia="Times New Roman"/>
                <w:b/>
                <w:bCs/>
                <w:color w:val="000000"/>
                <w:sz w:val="20"/>
                <w:szCs w:val="20"/>
                <w:lang w:eastAsia="en-GB"/>
              </w:rPr>
              <w:t>8%</w:t>
            </w:r>
          </w:p>
        </w:tc>
        <w:tc>
          <w:tcPr>
            <w:tcW w:w="977"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1462BE54" w14:textId="77777777" w:rsidR="003D7E7A" w:rsidRPr="00B34B59" w:rsidRDefault="003D7E7A" w:rsidP="00D74F16">
            <w:pPr>
              <w:spacing w:before="0" w:after="0"/>
              <w:jc w:val="center"/>
              <w:rPr>
                <w:rFonts w:eastAsia="Times New Roman"/>
                <w:b/>
                <w:bCs/>
                <w:color w:val="000000"/>
                <w:sz w:val="20"/>
                <w:szCs w:val="20"/>
                <w:lang w:eastAsia="en-GB"/>
              </w:rPr>
            </w:pPr>
            <w:r w:rsidRPr="00B34B59">
              <w:rPr>
                <w:rFonts w:eastAsia="Times New Roman"/>
                <w:b/>
                <w:bCs/>
                <w:color w:val="000000"/>
                <w:sz w:val="20"/>
                <w:szCs w:val="20"/>
                <w:lang w:eastAsia="en-GB"/>
              </w:rPr>
              <w:t>6</w:t>
            </w:r>
          </w:p>
        </w:tc>
      </w:tr>
      <w:tr w:rsidR="003D7E7A" w:rsidRPr="00B34B59" w14:paraId="47ADA06E"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2D509A"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Netherlands</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27A1C95"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305.9</w:t>
            </w:r>
          </w:p>
        </w:tc>
        <w:tc>
          <w:tcPr>
            <w:tcW w:w="705" w:type="dxa"/>
            <w:tcBorders>
              <w:top w:val="nil"/>
              <w:left w:val="nil"/>
              <w:bottom w:val="single" w:sz="4" w:space="0" w:color="000000"/>
              <w:right w:val="single" w:sz="4" w:space="0" w:color="000000"/>
            </w:tcBorders>
            <w:shd w:val="clear" w:color="00FF00" w:fill="00FF00"/>
            <w:noWrap/>
            <w:vAlign w:val="bottom"/>
            <w:hideMark/>
          </w:tcPr>
          <w:p w14:paraId="41A7448A" w14:textId="77777777" w:rsidR="003D7E7A" w:rsidRPr="00B34B59" w:rsidRDefault="003D7E7A" w:rsidP="00D74F16">
            <w:pPr>
              <w:spacing w:before="0" w:after="0"/>
              <w:jc w:val="center"/>
              <w:rPr>
                <w:rFonts w:eastAsia="Times New Roman"/>
                <w:b/>
                <w:bCs/>
                <w:color w:val="000000"/>
                <w:sz w:val="20"/>
                <w:szCs w:val="20"/>
                <w:lang w:eastAsia="en-GB"/>
              </w:rPr>
            </w:pPr>
            <w:r w:rsidRPr="00B34B59">
              <w:rPr>
                <w:rFonts w:eastAsia="Times New Roman"/>
                <w:b/>
                <w:bCs/>
                <w:color w:val="000000"/>
                <w:sz w:val="20"/>
                <w:szCs w:val="20"/>
                <w:lang w:eastAsia="en-GB"/>
              </w:rPr>
              <w:t>-4%</w:t>
            </w:r>
          </w:p>
        </w:tc>
        <w:tc>
          <w:tcPr>
            <w:tcW w:w="1410" w:type="dxa"/>
            <w:tcBorders>
              <w:top w:val="nil"/>
              <w:left w:val="nil"/>
              <w:bottom w:val="single" w:sz="4" w:space="0" w:color="000000"/>
              <w:right w:val="single" w:sz="4" w:space="0" w:color="000000"/>
            </w:tcBorders>
            <w:shd w:val="clear" w:color="auto" w:fill="auto"/>
            <w:noWrap/>
            <w:vAlign w:val="bottom"/>
            <w:hideMark/>
          </w:tcPr>
          <w:p w14:paraId="48FD35C1"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4923.7</w:t>
            </w:r>
          </w:p>
        </w:tc>
        <w:tc>
          <w:tcPr>
            <w:tcW w:w="855" w:type="dxa"/>
            <w:tcBorders>
              <w:top w:val="nil"/>
              <w:left w:val="nil"/>
              <w:bottom w:val="single" w:sz="4" w:space="0" w:color="000000"/>
              <w:right w:val="single" w:sz="4" w:space="0" w:color="000000"/>
            </w:tcBorders>
            <w:shd w:val="clear" w:color="auto" w:fill="auto"/>
            <w:noWrap/>
            <w:vAlign w:val="bottom"/>
            <w:hideMark/>
          </w:tcPr>
          <w:p w14:paraId="3503FBDD"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21%</w:t>
            </w:r>
          </w:p>
        </w:tc>
        <w:tc>
          <w:tcPr>
            <w:tcW w:w="1400" w:type="dxa"/>
            <w:tcBorders>
              <w:top w:val="nil"/>
              <w:left w:val="nil"/>
              <w:bottom w:val="single" w:sz="4" w:space="0" w:color="000000"/>
              <w:right w:val="single" w:sz="4" w:space="0" w:color="000000"/>
            </w:tcBorders>
            <w:shd w:val="clear" w:color="auto" w:fill="auto"/>
            <w:noWrap/>
            <w:vAlign w:val="bottom"/>
            <w:hideMark/>
          </w:tcPr>
          <w:p w14:paraId="74E22373"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w:t>
            </w:r>
          </w:p>
        </w:tc>
        <w:tc>
          <w:tcPr>
            <w:tcW w:w="977" w:type="dxa"/>
            <w:vMerge/>
            <w:tcBorders>
              <w:top w:val="nil"/>
              <w:left w:val="single" w:sz="4" w:space="0" w:color="000000"/>
              <w:bottom w:val="single" w:sz="4" w:space="0" w:color="000000"/>
              <w:right w:val="single" w:sz="4" w:space="0" w:color="000000"/>
            </w:tcBorders>
            <w:vAlign w:val="center"/>
            <w:hideMark/>
          </w:tcPr>
          <w:p w14:paraId="2276EEA3" w14:textId="77777777" w:rsidR="003D7E7A" w:rsidRPr="00B34B59" w:rsidRDefault="003D7E7A" w:rsidP="00D74F16">
            <w:pPr>
              <w:spacing w:before="0" w:after="0"/>
              <w:jc w:val="left"/>
              <w:rPr>
                <w:rFonts w:eastAsia="Times New Roman"/>
                <w:b/>
                <w:bCs/>
                <w:color w:val="000000"/>
                <w:sz w:val="20"/>
                <w:szCs w:val="20"/>
                <w:lang w:eastAsia="en-GB"/>
              </w:rPr>
            </w:pPr>
          </w:p>
        </w:tc>
      </w:tr>
      <w:tr w:rsidR="003D7E7A" w:rsidRPr="00B34B59" w14:paraId="7377D65D"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F08528"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Italy</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83150A2"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247.6</w:t>
            </w:r>
          </w:p>
        </w:tc>
        <w:tc>
          <w:tcPr>
            <w:tcW w:w="705" w:type="dxa"/>
            <w:tcBorders>
              <w:top w:val="nil"/>
              <w:left w:val="nil"/>
              <w:bottom w:val="single" w:sz="4" w:space="0" w:color="000000"/>
              <w:right w:val="single" w:sz="4" w:space="0" w:color="000000"/>
            </w:tcBorders>
            <w:shd w:val="clear" w:color="00FF00" w:fill="00FF00"/>
            <w:noWrap/>
            <w:vAlign w:val="bottom"/>
            <w:hideMark/>
          </w:tcPr>
          <w:p w14:paraId="06EF2F7F" w14:textId="77777777" w:rsidR="003D7E7A" w:rsidRPr="00B34B59" w:rsidRDefault="003D7E7A" w:rsidP="00D74F16">
            <w:pPr>
              <w:spacing w:before="0" w:after="0"/>
              <w:jc w:val="center"/>
              <w:rPr>
                <w:rFonts w:eastAsia="Times New Roman"/>
                <w:b/>
                <w:bCs/>
                <w:color w:val="000000"/>
                <w:sz w:val="20"/>
                <w:szCs w:val="20"/>
                <w:lang w:eastAsia="en-GB"/>
              </w:rPr>
            </w:pPr>
            <w:r w:rsidRPr="00B34B59">
              <w:rPr>
                <w:rFonts w:eastAsia="Times New Roman"/>
                <w:b/>
                <w:bCs/>
                <w:color w:val="000000"/>
                <w:sz w:val="20"/>
                <w:szCs w:val="20"/>
                <w:lang w:eastAsia="en-GB"/>
              </w:rPr>
              <w:t>-18%</w:t>
            </w:r>
          </w:p>
        </w:tc>
        <w:tc>
          <w:tcPr>
            <w:tcW w:w="1410" w:type="dxa"/>
            <w:tcBorders>
              <w:top w:val="nil"/>
              <w:left w:val="nil"/>
              <w:bottom w:val="single" w:sz="4" w:space="0" w:color="000000"/>
              <w:right w:val="single" w:sz="4" w:space="0" w:color="000000"/>
            </w:tcBorders>
            <w:shd w:val="clear" w:color="auto" w:fill="auto"/>
            <w:noWrap/>
            <w:vAlign w:val="bottom"/>
            <w:hideMark/>
          </w:tcPr>
          <w:p w14:paraId="20FDCA0B"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2922.4</w:t>
            </w:r>
          </w:p>
        </w:tc>
        <w:tc>
          <w:tcPr>
            <w:tcW w:w="855" w:type="dxa"/>
            <w:tcBorders>
              <w:top w:val="nil"/>
              <w:left w:val="nil"/>
              <w:bottom w:val="single" w:sz="4" w:space="0" w:color="000000"/>
              <w:right w:val="single" w:sz="4" w:space="0" w:color="000000"/>
            </w:tcBorders>
            <w:shd w:val="clear" w:color="auto" w:fill="auto"/>
            <w:noWrap/>
            <w:vAlign w:val="bottom"/>
            <w:hideMark/>
          </w:tcPr>
          <w:p w14:paraId="433CD699"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14%</w:t>
            </w:r>
          </w:p>
        </w:tc>
        <w:tc>
          <w:tcPr>
            <w:tcW w:w="1400" w:type="dxa"/>
            <w:tcBorders>
              <w:top w:val="nil"/>
              <w:left w:val="nil"/>
              <w:bottom w:val="single" w:sz="4" w:space="0" w:color="000000"/>
              <w:right w:val="single" w:sz="4" w:space="0" w:color="000000"/>
            </w:tcBorders>
            <w:shd w:val="clear" w:color="auto" w:fill="auto"/>
            <w:noWrap/>
            <w:vAlign w:val="bottom"/>
            <w:hideMark/>
          </w:tcPr>
          <w:p w14:paraId="100173D1"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w:t>
            </w:r>
          </w:p>
        </w:tc>
        <w:tc>
          <w:tcPr>
            <w:tcW w:w="977" w:type="dxa"/>
            <w:vMerge/>
            <w:tcBorders>
              <w:top w:val="nil"/>
              <w:left w:val="single" w:sz="4" w:space="0" w:color="000000"/>
              <w:bottom w:val="single" w:sz="4" w:space="0" w:color="000000"/>
              <w:right w:val="single" w:sz="4" w:space="0" w:color="000000"/>
            </w:tcBorders>
            <w:vAlign w:val="center"/>
            <w:hideMark/>
          </w:tcPr>
          <w:p w14:paraId="22C4D04D" w14:textId="77777777" w:rsidR="003D7E7A" w:rsidRPr="00B34B59" w:rsidRDefault="003D7E7A" w:rsidP="00D74F16">
            <w:pPr>
              <w:spacing w:before="0" w:after="0"/>
              <w:jc w:val="left"/>
              <w:rPr>
                <w:rFonts w:eastAsia="Times New Roman"/>
                <w:b/>
                <w:bCs/>
                <w:color w:val="000000"/>
                <w:sz w:val="20"/>
                <w:szCs w:val="20"/>
                <w:lang w:eastAsia="en-GB"/>
              </w:rPr>
            </w:pPr>
          </w:p>
        </w:tc>
      </w:tr>
      <w:tr w:rsidR="003D7E7A" w:rsidRPr="00B34B59" w14:paraId="4D46E40C"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67970F"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 xml:space="preserve">Germany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C1AFC3B"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303.1</w:t>
            </w:r>
          </w:p>
        </w:tc>
        <w:tc>
          <w:tcPr>
            <w:tcW w:w="705" w:type="dxa"/>
            <w:tcBorders>
              <w:top w:val="nil"/>
              <w:left w:val="nil"/>
              <w:bottom w:val="single" w:sz="4" w:space="0" w:color="000000"/>
              <w:right w:val="single" w:sz="4" w:space="0" w:color="000000"/>
            </w:tcBorders>
            <w:shd w:val="clear" w:color="00FF00" w:fill="00FF00"/>
            <w:noWrap/>
            <w:vAlign w:val="bottom"/>
            <w:hideMark/>
          </w:tcPr>
          <w:p w14:paraId="724B3ED8" w14:textId="77777777" w:rsidR="003D7E7A" w:rsidRPr="00B34B59" w:rsidRDefault="003D7E7A" w:rsidP="00D74F16">
            <w:pPr>
              <w:spacing w:before="0" w:after="0"/>
              <w:jc w:val="center"/>
              <w:rPr>
                <w:rFonts w:eastAsia="Times New Roman"/>
                <w:b/>
                <w:bCs/>
                <w:color w:val="000000"/>
                <w:sz w:val="20"/>
                <w:szCs w:val="20"/>
                <w:lang w:eastAsia="en-GB"/>
              </w:rPr>
            </w:pPr>
            <w:r w:rsidRPr="00B34B59">
              <w:rPr>
                <w:rFonts w:eastAsia="Times New Roman"/>
                <w:b/>
                <w:bCs/>
                <w:color w:val="000000"/>
                <w:sz w:val="20"/>
                <w:szCs w:val="20"/>
                <w:lang w:eastAsia="en-GB"/>
              </w:rPr>
              <w:t>-10%</w:t>
            </w:r>
          </w:p>
        </w:tc>
        <w:tc>
          <w:tcPr>
            <w:tcW w:w="1410" w:type="dxa"/>
            <w:tcBorders>
              <w:top w:val="nil"/>
              <w:left w:val="nil"/>
              <w:bottom w:val="single" w:sz="4" w:space="0" w:color="000000"/>
              <w:right w:val="single" w:sz="4" w:space="0" w:color="000000"/>
            </w:tcBorders>
            <w:shd w:val="clear" w:color="auto" w:fill="auto"/>
            <w:noWrap/>
            <w:vAlign w:val="bottom"/>
            <w:hideMark/>
          </w:tcPr>
          <w:p w14:paraId="4BB6D563"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2974.0</w:t>
            </w:r>
          </w:p>
        </w:tc>
        <w:tc>
          <w:tcPr>
            <w:tcW w:w="855" w:type="dxa"/>
            <w:tcBorders>
              <w:top w:val="nil"/>
              <w:left w:val="nil"/>
              <w:bottom w:val="single" w:sz="4" w:space="0" w:color="000000"/>
              <w:right w:val="single" w:sz="4" w:space="0" w:color="000000"/>
            </w:tcBorders>
            <w:shd w:val="clear" w:color="auto" w:fill="auto"/>
            <w:noWrap/>
            <w:vAlign w:val="bottom"/>
            <w:hideMark/>
          </w:tcPr>
          <w:p w14:paraId="4025069D"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13%</w:t>
            </w:r>
          </w:p>
        </w:tc>
        <w:tc>
          <w:tcPr>
            <w:tcW w:w="1400" w:type="dxa"/>
            <w:tcBorders>
              <w:top w:val="nil"/>
              <w:left w:val="nil"/>
              <w:bottom w:val="single" w:sz="4" w:space="0" w:color="000000"/>
              <w:right w:val="single" w:sz="4" w:space="0" w:color="000000"/>
            </w:tcBorders>
            <w:shd w:val="clear" w:color="auto" w:fill="auto"/>
            <w:noWrap/>
            <w:vAlign w:val="bottom"/>
            <w:hideMark/>
          </w:tcPr>
          <w:p w14:paraId="677B9218"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w:t>
            </w:r>
          </w:p>
        </w:tc>
        <w:tc>
          <w:tcPr>
            <w:tcW w:w="977" w:type="dxa"/>
            <w:vMerge/>
            <w:tcBorders>
              <w:top w:val="nil"/>
              <w:left w:val="single" w:sz="4" w:space="0" w:color="000000"/>
              <w:bottom w:val="single" w:sz="4" w:space="0" w:color="000000"/>
              <w:right w:val="single" w:sz="4" w:space="0" w:color="000000"/>
            </w:tcBorders>
            <w:vAlign w:val="center"/>
            <w:hideMark/>
          </w:tcPr>
          <w:p w14:paraId="0AA0937D" w14:textId="77777777" w:rsidR="003D7E7A" w:rsidRPr="00B34B59" w:rsidRDefault="003D7E7A" w:rsidP="00D74F16">
            <w:pPr>
              <w:spacing w:before="0" w:after="0"/>
              <w:jc w:val="left"/>
              <w:rPr>
                <w:rFonts w:eastAsia="Times New Roman"/>
                <w:b/>
                <w:bCs/>
                <w:color w:val="000000"/>
                <w:sz w:val="20"/>
                <w:szCs w:val="20"/>
                <w:lang w:eastAsia="en-GB"/>
              </w:rPr>
            </w:pPr>
          </w:p>
        </w:tc>
      </w:tr>
      <w:tr w:rsidR="003D7E7A" w:rsidRPr="00B34B59" w14:paraId="218F77FA"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A77EB2"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Other EU Countries</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BB44071"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689.6</w:t>
            </w:r>
          </w:p>
        </w:tc>
        <w:tc>
          <w:tcPr>
            <w:tcW w:w="705" w:type="dxa"/>
            <w:tcBorders>
              <w:top w:val="nil"/>
              <w:left w:val="nil"/>
              <w:bottom w:val="single" w:sz="4" w:space="0" w:color="000000"/>
              <w:right w:val="single" w:sz="4" w:space="0" w:color="000000"/>
            </w:tcBorders>
            <w:shd w:val="clear" w:color="00FF00" w:fill="00FF00"/>
            <w:noWrap/>
            <w:vAlign w:val="bottom"/>
            <w:hideMark/>
          </w:tcPr>
          <w:p w14:paraId="0D18F75C" w14:textId="77777777" w:rsidR="003D7E7A" w:rsidRPr="00B34B59" w:rsidRDefault="003D7E7A" w:rsidP="00D74F16">
            <w:pPr>
              <w:spacing w:before="0" w:after="0"/>
              <w:jc w:val="center"/>
              <w:rPr>
                <w:rFonts w:eastAsia="Times New Roman"/>
                <w:b/>
                <w:bCs/>
                <w:color w:val="000000"/>
                <w:sz w:val="20"/>
                <w:szCs w:val="20"/>
                <w:lang w:eastAsia="en-GB"/>
              </w:rPr>
            </w:pPr>
            <w:r w:rsidRPr="00B34B59">
              <w:rPr>
                <w:rFonts w:eastAsia="Times New Roman"/>
                <w:b/>
                <w:bCs/>
                <w:color w:val="000000"/>
                <w:sz w:val="20"/>
                <w:szCs w:val="20"/>
                <w:lang w:eastAsia="en-GB"/>
              </w:rPr>
              <w:t>13%</w:t>
            </w:r>
          </w:p>
        </w:tc>
        <w:tc>
          <w:tcPr>
            <w:tcW w:w="1410" w:type="dxa"/>
            <w:tcBorders>
              <w:top w:val="nil"/>
              <w:left w:val="nil"/>
              <w:bottom w:val="single" w:sz="4" w:space="0" w:color="000000"/>
              <w:right w:val="single" w:sz="4" w:space="0" w:color="000000"/>
            </w:tcBorders>
            <w:shd w:val="clear" w:color="auto" w:fill="auto"/>
            <w:noWrap/>
            <w:vAlign w:val="bottom"/>
            <w:hideMark/>
          </w:tcPr>
          <w:p w14:paraId="11D642C4"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8819.0</w:t>
            </w:r>
          </w:p>
        </w:tc>
        <w:tc>
          <w:tcPr>
            <w:tcW w:w="855" w:type="dxa"/>
            <w:tcBorders>
              <w:top w:val="nil"/>
              <w:left w:val="nil"/>
              <w:bottom w:val="single" w:sz="4" w:space="0" w:color="000000"/>
              <w:right w:val="single" w:sz="4" w:space="0" w:color="000000"/>
            </w:tcBorders>
            <w:shd w:val="clear" w:color="auto" w:fill="auto"/>
            <w:noWrap/>
            <w:vAlign w:val="bottom"/>
            <w:hideMark/>
          </w:tcPr>
          <w:p w14:paraId="63CC1179"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27%</w:t>
            </w:r>
          </w:p>
        </w:tc>
        <w:tc>
          <w:tcPr>
            <w:tcW w:w="1400" w:type="dxa"/>
            <w:tcBorders>
              <w:top w:val="nil"/>
              <w:left w:val="nil"/>
              <w:bottom w:val="single" w:sz="4" w:space="0" w:color="000000"/>
              <w:right w:val="single" w:sz="4" w:space="0" w:color="000000"/>
            </w:tcBorders>
            <w:shd w:val="clear" w:color="auto" w:fill="auto"/>
            <w:noWrap/>
            <w:vAlign w:val="bottom"/>
            <w:hideMark/>
          </w:tcPr>
          <w:p w14:paraId="26C7389C"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3%</w:t>
            </w:r>
          </w:p>
        </w:tc>
        <w:tc>
          <w:tcPr>
            <w:tcW w:w="977" w:type="dxa"/>
            <w:vMerge/>
            <w:tcBorders>
              <w:top w:val="nil"/>
              <w:left w:val="single" w:sz="4" w:space="0" w:color="000000"/>
              <w:bottom w:val="single" w:sz="4" w:space="0" w:color="000000"/>
              <w:right w:val="single" w:sz="4" w:space="0" w:color="000000"/>
            </w:tcBorders>
            <w:vAlign w:val="center"/>
            <w:hideMark/>
          </w:tcPr>
          <w:p w14:paraId="43D3707E" w14:textId="77777777" w:rsidR="003D7E7A" w:rsidRPr="00B34B59" w:rsidRDefault="003D7E7A" w:rsidP="00D74F16">
            <w:pPr>
              <w:spacing w:before="0" w:after="0"/>
              <w:jc w:val="left"/>
              <w:rPr>
                <w:rFonts w:eastAsia="Times New Roman"/>
                <w:b/>
                <w:bCs/>
                <w:color w:val="000000"/>
                <w:sz w:val="20"/>
                <w:szCs w:val="20"/>
                <w:lang w:eastAsia="en-GB"/>
              </w:rPr>
            </w:pPr>
          </w:p>
        </w:tc>
      </w:tr>
      <w:tr w:rsidR="003D7E7A" w:rsidRPr="00B34B59" w14:paraId="0068341B" w14:textId="77777777" w:rsidTr="00D74F16">
        <w:trPr>
          <w:trHeight w:val="175"/>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FA825F" w14:textId="77777777" w:rsidR="003D7E7A" w:rsidRPr="00B34B59" w:rsidRDefault="003D7E7A" w:rsidP="00D74F16">
            <w:pPr>
              <w:spacing w:before="0" w:after="0"/>
              <w:jc w:val="left"/>
              <w:rPr>
                <w:rFonts w:eastAsia="Times New Roman"/>
                <w:color w:val="000000"/>
                <w:sz w:val="6"/>
                <w:szCs w:val="6"/>
                <w:lang w:eastAsia="en-GB"/>
              </w:rPr>
            </w:pPr>
          </w:p>
        </w:tc>
      </w:tr>
      <w:tr w:rsidR="003D7E7A" w:rsidRPr="00B34B59" w14:paraId="7E8C28D9"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3AF20"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ASEAN Countries</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A8224C2"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4254.1</w:t>
            </w:r>
          </w:p>
        </w:tc>
        <w:tc>
          <w:tcPr>
            <w:tcW w:w="705" w:type="dxa"/>
            <w:tcBorders>
              <w:top w:val="nil"/>
              <w:left w:val="nil"/>
              <w:bottom w:val="single" w:sz="4" w:space="0" w:color="000000"/>
              <w:right w:val="single" w:sz="4" w:space="0" w:color="000000"/>
            </w:tcBorders>
            <w:shd w:val="clear" w:color="auto" w:fill="auto"/>
            <w:noWrap/>
            <w:vAlign w:val="bottom"/>
            <w:hideMark/>
          </w:tcPr>
          <w:p w14:paraId="6DC90F4C"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w:t>
            </w:r>
          </w:p>
        </w:tc>
        <w:tc>
          <w:tcPr>
            <w:tcW w:w="1410" w:type="dxa"/>
            <w:tcBorders>
              <w:top w:val="nil"/>
              <w:left w:val="nil"/>
              <w:bottom w:val="single" w:sz="4" w:space="0" w:color="000000"/>
              <w:right w:val="single" w:sz="4" w:space="0" w:color="000000"/>
            </w:tcBorders>
            <w:shd w:val="clear" w:color="auto" w:fill="auto"/>
            <w:noWrap/>
            <w:vAlign w:val="bottom"/>
            <w:hideMark/>
          </w:tcPr>
          <w:p w14:paraId="555CDB4E"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48982.3</w:t>
            </w:r>
          </w:p>
        </w:tc>
        <w:tc>
          <w:tcPr>
            <w:tcW w:w="855" w:type="dxa"/>
            <w:tcBorders>
              <w:top w:val="nil"/>
              <w:left w:val="nil"/>
              <w:bottom w:val="single" w:sz="4" w:space="0" w:color="000000"/>
              <w:right w:val="single" w:sz="4" w:space="0" w:color="000000"/>
            </w:tcBorders>
            <w:shd w:val="clear" w:color="auto" w:fill="auto"/>
            <w:noWrap/>
            <w:vAlign w:val="bottom"/>
            <w:hideMark/>
          </w:tcPr>
          <w:p w14:paraId="6656338C"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29%</w:t>
            </w:r>
          </w:p>
        </w:tc>
        <w:tc>
          <w:tcPr>
            <w:tcW w:w="1400" w:type="dxa"/>
            <w:tcBorders>
              <w:top w:val="nil"/>
              <w:left w:val="nil"/>
              <w:bottom w:val="single" w:sz="4" w:space="0" w:color="000000"/>
              <w:right w:val="single" w:sz="4" w:space="0" w:color="000000"/>
            </w:tcBorders>
            <w:shd w:val="clear" w:color="auto" w:fill="auto"/>
            <w:noWrap/>
            <w:vAlign w:val="bottom"/>
            <w:hideMark/>
          </w:tcPr>
          <w:p w14:paraId="14047780"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19%</w:t>
            </w:r>
          </w:p>
        </w:tc>
        <w:tc>
          <w:tcPr>
            <w:tcW w:w="977" w:type="dxa"/>
            <w:tcBorders>
              <w:top w:val="nil"/>
              <w:left w:val="nil"/>
              <w:bottom w:val="single" w:sz="4" w:space="0" w:color="000000"/>
              <w:right w:val="single" w:sz="4" w:space="0" w:color="000000"/>
            </w:tcBorders>
            <w:shd w:val="clear" w:color="auto" w:fill="auto"/>
            <w:noWrap/>
            <w:vAlign w:val="bottom"/>
            <w:hideMark/>
          </w:tcPr>
          <w:p w14:paraId="0A6923B9"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w:t>
            </w:r>
          </w:p>
        </w:tc>
      </w:tr>
      <w:tr w:rsidR="003D7E7A" w:rsidRPr="00B34B59" w14:paraId="74803C6C"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081952"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China</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BC04ECE"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6282.1</w:t>
            </w:r>
          </w:p>
        </w:tc>
        <w:tc>
          <w:tcPr>
            <w:tcW w:w="705" w:type="dxa"/>
            <w:tcBorders>
              <w:top w:val="nil"/>
              <w:left w:val="nil"/>
              <w:bottom w:val="single" w:sz="4" w:space="0" w:color="000000"/>
              <w:right w:val="single" w:sz="4" w:space="0" w:color="000000"/>
            </w:tcBorders>
            <w:shd w:val="clear" w:color="auto" w:fill="auto"/>
            <w:noWrap/>
            <w:vAlign w:val="bottom"/>
            <w:hideMark/>
          </w:tcPr>
          <w:p w14:paraId="4B9C23E1"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14%</w:t>
            </w:r>
          </w:p>
        </w:tc>
        <w:tc>
          <w:tcPr>
            <w:tcW w:w="1410" w:type="dxa"/>
            <w:tcBorders>
              <w:top w:val="nil"/>
              <w:left w:val="nil"/>
              <w:bottom w:val="single" w:sz="4" w:space="0" w:color="000000"/>
              <w:right w:val="single" w:sz="4" w:space="0" w:color="000000"/>
            </w:tcBorders>
            <w:shd w:val="clear" w:color="auto" w:fill="auto"/>
            <w:noWrap/>
            <w:vAlign w:val="bottom"/>
            <w:hideMark/>
          </w:tcPr>
          <w:p w14:paraId="40195012"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57761.0</w:t>
            </w:r>
          </w:p>
        </w:tc>
        <w:tc>
          <w:tcPr>
            <w:tcW w:w="855" w:type="dxa"/>
            <w:tcBorders>
              <w:top w:val="nil"/>
              <w:left w:val="nil"/>
              <w:bottom w:val="single" w:sz="4" w:space="0" w:color="000000"/>
              <w:right w:val="single" w:sz="4" w:space="0" w:color="000000"/>
            </w:tcBorders>
            <w:shd w:val="clear" w:color="auto" w:fill="auto"/>
            <w:noWrap/>
            <w:vAlign w:val="bottom"/>
            <w:hideMark/>
          </w:tcPr>
          <w:p w14:paraId="26219A82"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26%</w:t>
            </w:r>
          </w:p>
        </w:tc>
        <w:tc>
          <w:tcPr>
            <w:tcW w:w="1400" w:type="dxa"/>
            <w:tcBorders>
              <w:top w:val="nil"/>
              <w:left w:val="nil"/>
              <w:bottom w:val="single" w:sz="4" w:space="0" w:color="000000"/>
              <w:right w:val="single" w:sz="4" w:space="0" w:color="000000"/>
            </w:tcBorders>
            <w:shd w:val="clear" w:color="auto" w:fill="auto"/>
            <w:noWrap/>
            <w:vAlign w:val="bottom"/>
            <w:hideMark/>
          </w:tcPr>
          <w:p w14:paraId="72312A24"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23%</w:t>
            </w:r>
          </w:p>
        </w:tc>
        <w:tc>
          <w:tcPr>
            <w:tcW w:w="977" w:type="dxa"/>
            <w:tcBorders>
              <w:top w:val="nil"/>
              <w:left w:val="nil"/>
              <w:bottom w:val="single" w:sz="4" w:space="0" w:color="000000"/>
              <w:right w:val="single" w:sz="4" w:space="0" w:color="000000"/>
            </w:tcBorders>
            <w:shd w:val="clear" w:color="auto" w:fill="auto"/>
            <w:noWrap/>
            <w:vAlign w:val="bottom"/>
            <w:hideMark/>
          </w:tcPr>
          <w:p w14:paraId="632A9AC4"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w:t>
            </w:r>
          </w:p>
        </w:tc>
      </w:tr>
      <w:tr w:rsidR="003D7E7A" w:rsidRPr="00B34B59" w14:paraId="758A22BA"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9AF8A9"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Japan</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2426E4C"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1899.1</w:t>
            </w:r>
          </w:p>
        </w:tc>
        <w:tc>
          <w:tcPr>
            <w:tcW w:w="705" w:type="dxa"/>
            <w:tcBorders>
              <w:top w:val="nil"/>
              <w:left w:val="nil"/>
              <w:bottom w:val="single" w:sz="4" w:space="0" w:color="000000"/>
              <w:right w:val="single" w:sz="4" w:space="0" w:color="000000"/>
            </w:tcBorders>
            <w:shd w:val="clear" w:color="auto" w:fill="auto"/>
            <w:noWrap/>
            <w:vAlign w:val="bottom"/>
            <w:hideMark/>
          </w:tcPr>
          <w:p w14:paraId="398E19AC"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17%</w:t>
            </w:r>
          </w:p>
        </w:tc>
        <w:tc>
          <w:tcPr>
            <w:tcW w:w="1410" w:type="dxa"/>
            <w:tcBorders>
              <w:top w:val="nil"/>
              <w:left w:val="nil"/>
              <w:bottom w:val="single" w:sz="4" w:space="0" w:color="000000"/>
              <w:right w:val="single" w:sz="4" w:space="0" w:color="000000"/>
            </w:tcBorders>
            <w:shd w:val="clear" w:color="auto" w:fill="auto"/>
            <w:noWrap/>
            <w:vAlign w:val="bottom"/>
            <w:hideMark/>
          </w:tcPr>
          <w:p w14:paraId="1B7BC0F1"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21117.6</w:t>
            </w:r>
          </w:p>
        </w:tc>
        <w:tc>
          <w:tcPr>
            <w:tcW w:w="855" w:type="dxa"/>
            <w:tcBorders>
              <w:top w:val="nil"/>
              <w:left w:val="nil"/>
              <w:bottom w:val="single" w:sz="4" w:space="0" w:color="000000"/>
              <w:right w:val="single" w:sz="4" w:space="0" w:color="000000"/>
            </w:tcBorders>
            <w:shd w:val="clear" w:color="auto" w:fill="auto"/>
            <w:noWrap/>
            <w:vAlign w:val="bottom"/>
            <w:hideMark/>
          </w:tcPr>
          <w:p w14:paraId="75A58EC7"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39%</w:t>
            </w:r>
          </w:p>
        </w:tc>
        <w:tc>
          <w:tcPr>
            <w:tcW w:w="1400" w:type="dxa"/>
            <w:tcBorders>
              <w:top w:val="nil"/>
              <w:left w:val="nil"/>
              <w:bottom w:val="single" w:sz="4" w:space="0" w:color="000000"/>
              <w:right w:val="single" w:sz="4" w:space="0" w:color="000000"/>
            </w:tcBorders>
            <w:shd w:val="clear" w:color="auto" w:fill="auto"/>
            <w:noWrap/>
            <w:vAlign w:val="bottom"/>
            <w:hideMark/>
          </w:tcPr>
          <w:p w14:paraId="6B634F18"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8%</w:t>
            </w:r>
          </w:p>
        </w:tc>
        <w:tc>
          <w:tcPr>
            <w:tcW w:w="977" w:type="dxa"/>
            <w:tcBorders>
              <w:top w:val="nil"/>
              <w:left w:val="nil"/>
              <w:bottom w:val="single" w:sz="4" w:space="0" w:color="000000"/>
              <w:right w:val="single" w:sz="4" w:space="0" w:color="000000"/>
            </w:tcBorders>
            <w:shd w:val="clear" w:color="auto" w:fill="auto"/>
            <w:noWrap/>
            <w:vAlign w:val="bottom"/>
            <w:hideMark/>
          </w:tcPr>
          <w:p w14:paraId="5BDE2DA6"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5</w:t>
            </w:r>
          </w:p>
        </w:tc>
      </w:tr>
      <w:tr w:rsidR="003D7E7A" w:rsidRPr="00B34B59" w14:paraId="3E893CF4"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632936"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United States</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A30EF56"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2101.3</w:t>
            </w:r>
          </w:p>
        </w:tc>
        <w:tc>
          <w:tcPr>
            <w:tcW w:w="705" w:type="dxa"/>
            <w:tcBorders>
              <w:top w:val="nil"/>
              <w:left w:val="nil"/>
              <w:bottom w:val="single" w:sz="4" w:space="0" w:color="000000"/>
              <w:right w:val="single" w:sz="4" w:space="0" w:color="000000"/>
            </w:tcBorders>
            <w:shd w:val="clear" w:color="auto" w:fill="auto"/>
            <w:noWrap/>
            <w:vAlign w:val="bottom"/>
            <w:hideMark/>
          </w:tcPr>
          <w:p w14:paraId="325A6D3E"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-22%</w:t>
            </w:r>
          </w:p>
        </w:tc>
        <w:tc>
          <w:tcPr>
            <w:tcW w:w="1410" w:type="dxa"/>
            <w:tcBorders>
              <w:top w:val="nil"/>
              <w:left w:val="nil"/>
              <w:bottom w:val="single" w:sz="4" w:space="0" w:color="000000"/>
              <w:right w:val="single" w:sz="4" w:space="0" w:color="000000"/>
            </w:tcBorders>
            <w:shd w:val="clear" w:color="auto" w:fill="auto"/>
            <w:noWrap/>
            <w:vAlign w:val="bottom"/>
            <w:hideMark/>
          </w:tcPr>
          <w:p w14:paraId="521DA370"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26141.0</w:t>
            </w:r>
          </w:p>
        </w:tc>
        <w:tc>
          <w:tcPr>
            <w:tcW w:w="855" w:type="dxa"/>
            <w:tcBorders>
              <w:top w:val="nil"/>
              <w:left w:val="nil"/>
              <w:bottom w:val="single" w:sz="4" w:space="0" w:color="000000"/>
              <w:right w:val="single" w:sz="4" w:space="0" w:color="000000"/>
            </w:tcBorders>
            <w:shd w:val="clear" w:color="auto" w:fill="auto"/>
            <w:noWrap/>
            <w:vAlign w:val="bottom"/>
            <w:hideMark/>
          </w:tcPr>
          <w:p w14:paraId="5613D734"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13%</w:t>
            </w:r>
          </w:p>
        </w:tc>
        <w:tc>
          <w:tcPr>
            <w:tcW w:w="1400" w:type="dxa"/>
            <w:tcBorders>
              <w:top w:val="nil"/>
              <w:left w:val="nil"/>
              <w:bottom w:val="single" w:sz="4" w:space="0" w:color="000000"/>
              <w:right w:val="single" w:sz="4" w:space="0" w:color="000000"/>
            </w:tcBorders>
            <w:shd w:val="clear" w:color="auto" w:fill="auto"/>
            <w:noWrap/>
            <w:vAlign w:val="bottom"/>
            <w:hideMark/>
          </w:tcPr>
          <w:p w14:paraId="5233C5B9"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10%</w:t>
            </w:r>
          </w:p>
        </w:tc>
        <w:tc>
          <w:tcPr>
            <w:tcW w:w="977" w:type="dxa"/>
            <w:tcBorders>
              <w:top w:val="nil"/>
              <w:left w:val="nil"/>
              <w:bottom w:val="single" w:sz="4" w:space="0" w:color="000000"/>
              <w:right w:val="single" w:sz="4" w:space="0" w:color="000000"/>
            </w:tcBorders>
            <w:shd w:val="clear" w:color="auto" w:fill="auto"/>
            <w:noWrap/>
            <w:vAlign w:val="bottom"/>
            <w:hideMark/>
          </w:tcPr>
          <w:p w14:paraId="27353043"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3</w:t>
            </w:r>
          </w:p>
        </w:tc>
      </w:tr>
      <w:tr w:rsidR="003D7E7A" w:rsidRPr="00B34B59" w14:paraId="0430EEC5"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F4227A"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India</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DDB60E2"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1618.6</w:t>
            </w:r>
          </w:p>
        </w:tc>
        <w:tc>
          <w:tcPr>
            <w:tcW w:w="705" w:type="dxa"/>
            <w:tcBorders>
              <w:top w:val="nil"/>
              <w:left w:val="nil"/>
              <w:bottom w:val="single" w:sz="4" w:space="0" w:color="000000"/>
              <w:right w:val="single" w:sz="4" w:space="0" w:color="000000"/>
            </w:tcBorders>
            <w:shd w:val="clear" w:color="auto" w:fill="auto"/>
            <w:noWrap/>
            <w:vAlign w:val="bottom"/>
            <w:hideMark/>
          </w:tcPr>
          <w:p w14:paraId="6420B1A4"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54%</w:t>
            </w:r>
          </w:p>
        </w:tc>
        <w:tc>
          <w:tcPr>
            <w:tcW w:w="1410" w:type="dxa"/>
            <w:tcBorders>
              <w:top w:val="nil"/>
              <w:left w:val="nil"/>
              <w:bottom w:val="single" w:sz="4" w:space="0" w:color="000000"/>
              <w:right w:val="single" w:sz="4" w:space="0" w:color="000000"/>
            </w:tcBorders>
            <w:shd w:val="clear" w:color="auto" w:fill="auto"/>
            <w:noWrap/>
            <w:vAlign w:val="bottom"/>
            <w:hideMark/>
          </w:tcPr>
          <w:p w14:paraId="554BBE03"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21638.2</w:t>
            </w:r>
          </w:p>
        </w:tc>
        <w:tc>
          <w:tcPr>
            <w:tcW w:w="855" w:type="dxa"/>
            <w:tcBorders>
              <w:top w:val="nil"/>
              <w:left w:val="nil"/>
              <w:bottom w:val="single" w:sz="4" w:space="0" w:color="000000"/>
              <w:right w:val="single" w:sz="4" w:space="0" w:color="000000"/>
            </w:tcBorders>
            <w:shd w:val="clear" w:color="auto" w:fill="auto"/>
            <w:noWrap/>
            <w:vAlign w:val="bottom"/>
            <w:hideMark/>
          </w:tcPr>
          <w:p w14:paraId="55C56656"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81%</w:t>
            </w:r>
          </w:p>
        </w:tc>
        <w:tc>
          <w:tcPr>
            <w:tcW w:w="1400" w:type="dxa"/>
            <w:tcBorders>
              <w:top w:val="nil"/>
              <w:left w:val="nil"/>
              <w:bottom w:val="single" w:sz="4" w:space="0" w:color="000000"/>
              <w:right w:val="single" w:sz="4" w:space="0" w:color="000000"/>
            </w:tcBorders>
            <w:shd w:val="clear" w:color="auto" w:fill="auto"/>
            <w:noWrap/>
            <w:vAlign w:val="bottom"/>
            <w:hideMark/>
          </w:tcPr>
          <w:p w14:paraId="10F3C4A4"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9%</w:t>
            </w:r>
          </w:p>
        </w:tc>
        <w:tc>
          <w:tcPr>
            <w:tcW w:w="977" w:type="dxa"/>
            <w:tcBorders>
              <w:top w:val="nil"/>
              <w:left w:val="nil"/>
              <w:bottom w:val="single" w:sz="4" w:space="0" w:color="000000"/>
              <w:right w:val="single" w:sz="4" w:space="0" w:color="000000"/>
            </w:tcBorders>
            <w:shd w:val="clear" w:color="auto" w:fill="auto"/>
            <w:noWrap/>
            <w:vAlign w:val="bottom"/>
            <w:hideMark/>
          </w:tcPr>
          <w:p w14:paraId="72CB816C"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4</w:t>
            </w:r>
          </w:p>
        </w:tc>
      </w:tr>
      <w:tr w:rsidR="003D7E7A" w:rsidRPr="00B34B59" w14:paraId="71AE4BD8"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44A9A5"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Australia</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92D13FB"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255.4</w:t>
            </w:r>
          </w:p>
        </w:tc>
        <w:tc>
          <w:tcPr>
            <w:tcW w:w="705" w:type="dxa"/>
            <w:tcBorders>
              <w:top w:val="nil"/>
              <w:left w:val="nil"/>
              <w:bottom w:val="single" w:sz="4" w:space="0" w:color="000000"/>
              <w:right w:val="single" w:sz="4" w:space="0" w:color="000000"/>
            </w:tcBorders>
            <w:shd w:val="clear" w:color="auto" w:fill="auto"/>
            <w:noWrap/>
            <w:vAlign w:val="bottom"/>
            <w:hideMark/>
          </w:tcPr>
          <w:p w14:paraId="11645363"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-4%</w:t>
            </w:r>
          </w:p>
        </w:tc>
        <w:tc>
          <w:tcPr>
            <w:tcW w:w="1410" w:type="dxa"/>
            <w:tcBorders>
              <w:top w:val="nil"/>
              <w:left w:val="nil"/>
              <w:bottom w:val="single" w:sz="4" w:space="0" w:color="000000"/>
              <w:right w:val="single" w:sz="4" w:space="0" w:color="000000"/>
            </w:tcBorders>
            <w:shd w:val="clear" w:color="auto" w:fill="auto"/>
            <w:noWrap/>
            <w:vAlign w:val="bottom"/>
            <w:hideMark/>
          </w:tcPr>
          <w:p w14:paraId="50DFB037"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2998.7</w:t>
            </w:r>
          </w:p>
        </w:tc>
        <w:tc>
          <w:tcPr>
            <w:tcW w:w="855" w:type="dxa"/>
            <w:tcBorders>
              <w:top w:val="nil"/>
              <w:left w:val="nil"/>
              <w:bottom w:val="single" w:sz="4" w:space="0" w:color="000000"/>
              <w:right w:val="single" w:sz="4" w:space="0" w:color="000000"/>
            </w:tcBorders>
            <w:shd w:val="clear" w:color="auto" w:fill="auto"/>
            <w:noWrap/>
            <w:vAlign w:val="bottom"/>
            <w:hideMark/>
          </w:tcPr>
          <w:p w14:paraId="3078111D"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9%</w:t>
            </w:r>
          </w:p>
        </w:tc>
        <w:tc>
          <w:tcPr>
            <w:tcW w:w="1400" w:type="dxa"/>
            <w:tcBorders>
              <w:top w:val="nil"/>
              <w:left w:val="nil"/>
              <w:bottom w:val="single" w:sz="4" w:space="0" w:color="000000"/>
              <w:right w:val="single" w:sz="4" w:space="0" w:color="000000"/>
            </w:tcBorders>
            <w:shd w:val="clear" w:color="auto" w:fill="auto"/>
            <w:noWrap/>
            <w:vAlign w:val="bottom"/>
            <w:hideMark/>
          </w:tcPr>
          <w:p w14:paraId="093544EE"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w:t>
            </w:r>
          </w:p>
        </w:tc>
        <w:tc>
          <w:tcPr>
            <w:tcW w:w="977" w:type="dxa"/>
            <w:tcBorders>
              <w:top w:val="nil"/>
              <w:left w:val="nil"/>
              <w:bottom w:val="single" w:sz="4" w:space="0" w:color="000000"/>
              <w:right w:val="single" w:sz="4" w:space="0" w:color="000000"/>
            </w:tcBorders>
            <w:shd w:val="clear" w:color="auto" w:fill="auto"/>
            <w:noWrap/>
            <w:vAlign w:val="bottom"/>
            <w:hideMark/>
          </w:tcPr>
          <w:p w14:paraId="5BA20533"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9</w:t>
            </w:r>
          </w:p>
        </w:tc>
      </w:tr>
      <w:tr w:rsidR="003D7E7A" w:rsidRPr="00B34B59" w14:paraId="7EA2DE79"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A080E6"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South Korea</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167DD2E5"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960.7</w:t>
            </w:r>
          </w:p>
        </w:tc>
        <w:tc>
          <w:tcPr>
            <w:tcW w:w="705" w:type="dxa"/>
            <w:tcBorders>
              <w:top w:val="nil"/>
              <w:left w:val="nil"/>
              <w:bottom w:val="single" w:sz="4" w:space="0" w:color="000000"/>
              <w:right w:val="single" w:sz="4" w:space="0" w:color="000000"/>
            </w:tcBorders>
            <w:shd w:val="clear" w:color="auto" w:fill="auto"/>
            <w:noWrap/>
            <w:vAlign w:val="bottom"/>
            <w:hideMark/>
          </w:tcPr>
          <w:p w14:paraId="74105EC6"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-12%</w:t>
            </w:r>
          </w:p>
        </w:tc>
        <w:tc>
          <w:tcPr>
            <w:tcW w:w="1410" w:type="dxa"/>
            <w:tcBorders>
              <w:top w:val="nil"/>
              <w:left w:val="nil"/>
              <w:bottom w:val="single" w:sz="4" w:space="0" w:color="000000"/>
              <w:right w:val="single" w:sz="4" w:space="0" w:color="000000"/>
            </w:tcBorders>
            <w:shd w:val="clear" w:color="auto" w:fill="auto"/>
            <w:noWrap/>
            <w:vAlign w:val="bottom"/>
            <w:hideMark/>
          </w:tcPr>
          <w:p w14:paraId="3310CBFD"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9864.,5</w:t>
            </w:r>
          </w:p>
        </w:tc>
        <w:tc>
          <w:tcPr>
            <w:tcW w:w="855" w:type="dxa"/>
            <w:tcBorders>
              <w:top w:val="nil"/>
              <w:left w:val="nil"/>
              <w:bottom w:val="single" w:sz="4" w:space="0" w:color="000000"/>
              <w:right w:val="single" w:sz="4" w:space="0" w:color="000000"/>
            </w:tcBorders>
            <w:shd w:val="clear" w:color="auto" w:fill="auto"/>
            <w:noWrap/>
            <w:vAlign w:val="bottom"/>
            <w:hideMark/>
          </w:tcPr>
          <w:p w14:paraId="266E7EB4"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37%</w:t>
            </w:r>
          </w:p>
        </w:tc>
        <w:tc>
          <w:tcPr>
            <w:tcW w:w="1400" w:type="dxa"/>
            <w:tcBorders>
              <w:top w:val="nil"/>
              <w:left w:val="nil"/>
              <w:bottom w:val="single" w:sz="4" w:space="0" w:color="000000"/>
              <w:right w:val="single" w:sz="4" w:space="0" w:color="000000"/>
            </w:tcBorders>
            <w:shd w:val="clear" w:color="auto" w:fill="auto"/>
            <w:noWrap/>
            <w:vAlign w:val="bottom"/>
            <w:hideMark/>
          </w:tcPr>
          <w:p w14:paraId="77FF9867"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4%</w:t>
            </w:r>
          </w:p>
        </w:tc>
        <w:tc>
          <w:tcPr>
            <w:tcW w:w="977" w:type="dxa"/>
            <w:tcBorders>
              <w:top w:val="nil"/>
              <w:left w:val="nil"/>
              <w:bottom w:val="single" w:sz="4" w:space="0" w:color="000000"/>
              <w:right w:val="single" w:sz="4" w:space="0" w:color="000000"/>
            </w:tcBorders>
            <w:shd w:val="clear" w:color="auto" w:fill="auto"/>
            <w:noWrap/>
            <w:vAlign w:val="bottom"/>
            <w:hideMark/>
          </w:tcPr>
          <w:p w14:paraId="23869F88"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7</w:t>
            </w:r>
          </w:p>
        </w:tc>
      </w:tr>
      <w:tr w:rsidR="003D7E7A" w:rsidRPr="00B34B59" w14:paraId="3A45B83A"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3DBF64"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Taiwan</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0E44DD8"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624.2</w:t>
            </w:r>
          </w:p>
        </w:tc>
        <w:tc>
          <w:tcPr>
            <w:tcW w:w="705" w:type="dxa"/>
            <w:tcBorders>
              <w:top w:val="nil"/>
              <w:left w:val="nil"/>
              <w:bottom w:val="single" w:sz="4" w:space="0" w:color="000000"/>
              <w:right w:val="single" w:sz="4" w:space="0" w:color="000000"/>
            </w:tcBorders>
            <w:shd w:val="clear" w:color="auto" w:fill="auto"/>
            <w:noWrap/>
            <w:vAlign w:val="bottom"/>
            <w:hideMark/>
          </w:tcPr>
          <w:p w14:paraId="318B549A"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13%</w:t>
            </w:r>
          </w:p>
        </w:tc>
        <w:tc>
          <w:tcPr>
            <w:tcW w:w="1410" w:type="dxa"/>
            <w:tcBorders>
              <w:top w:val="nil"/>
              <w:left w:val="nil"/>
              <w:bottom w:val="single" w:sz="4" w:space="0" w:color="000000"/>
              <w:right w:val="single" w:sz="4" w:space="0" w:color="000000"/>
            </w:tcBorders>
            <w:shd w:val="clear" w:color="auto" w:fill="auto"/>
            <w:noWrap/>
            <w:vAlign w:val="bottom"/>
            <w:hideMark/>
          </w:tcPr>
          <w:p w14:paraId="49395875"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7383.7</w:t>
            </w:r>
          </w:p>
        </w:tc>
        <w:tc>
          <w:tcPr>
            <w:tcW w:w="855" w:type="dxa"/>
            <w:tcBorders>
              <w:top w:val="nil"/>
              <w:left w:val="nil"/>
              <w:bottom w:val="single" w:sz="4" w:space="0" w:color="000000"/>
              <w:right w:val="single" w:sz="4" w:space="0" w:color="000000"/>
            </w:tcBorders>
            <w:shd w:val="clear" w:color="auto" w:fill="auto"/>
            <w:noWrap/>
            <w:vAlign w:val="bottom"/>
            <w:hideMark/>
          </w:tcPr>
          <w:p w14:paraId="38036968"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28%</w:t>
            </w:r>
          </w:p>
        </w:tc>
        <w:tc>
          <w:tcPr>
            <w:tcW w:w="1400" w:type="dxa"/>
            <w:tcBorders>
              <w:top w:val="nil"/>
              <w:left w:val="nil"/>
              <w:bottom w:val="single" w:sz="4" w:space="0" w:color="000000"/>
              <w:right w:val="single" w:sz="4" w:space="0" w:color="000000"/>
            </w:tcBorders>
            <w:shd w:val="clear" w:color="auto" w:fill="auto"/>
            <w:noWrap/>
            <w:vAlign w:val="bottom"/>
            <w:hideMark/>
          </w:tcPr>
          <w:p w14:paraId="75EF79A5"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3%</w:t>
            </w:r>
          </w:p>
        </w:tc>
        <w:tc>
          <w:tcPr>
            <w:tcW w:w="977" w:type="dxa"/>
            <w:tcBorders>
              <w:top w:val="nil"/>
              <w:left w:val="nil"/>
              <w:bottom w:val="single" w:sz="4" w:space="0" w:color="000000"/>
              <w:right w:val="single" w:sz="4" w:space="0" w:color="000000"/>
            </w:tcBorders>
            <w:shd w:val="clear" w:color="auto" w:fill="auto"/>
            <w:noWrap/>
            <w:vAlign w:val="bottom"/>
            <w:hideMark/>
          </w:tcPr>
          <w:p w14:paraId="7F1A97FD"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8</w:t>
            </w:r>
          </w:p>
        </w:tc>
      </w:tr>
      <w:tr w:rsidR="003D7E7A" w:rsidRPr="00B34B59" w14:paraId="68F67B5B" w14:textId="77777777" w:rsidTr="00D74F16">
        <w:trPr>
          <w:trHeight w:val="296"/>
        </w:trPr>
        <w:tc>
          <w:tcPr>
            <w:tcW w:w="23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B95187" w14:textId="77777777" w:rsidR="003D7E7A" w:rsidRPr="00B34B59" w:rsidRDefault="003D7E7A" w:rsidP="00D74F16">
            <w:pPr>
              <w:spacing w:before="0" w:after="0"/>
              <w:jc w:val="left"/>
              <w:rPr>
                <w:rFonts w:eastAsia="Times New Roman"/>
                <w:color w:val="000000"/>
                <w:sz w:val="20"/>
                <w:szCs w:val="20"/>
                <w:lang w:eastAsia="en-GB"/>
              </w:rPr>
            </w:pPr>
            <w:r w:rsidRPr="00B34B59">
              <w:rPr>
                <w:rFonts w:eastAsia="Times New Roman"/>
                <w:color w:val="000000"/>
                <w:sz w:val="20"/>
                <w:szCs w:val="20"/>
                <w:lang w:eastAsia="en-GB"/>
              </w:rPr>
              <w:t>Others</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3797452"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6082.2</w:t>
            </w:r>
          </w:p>
        </w:tc>
        <w:tc>
          <w:tcPr>
            <w:tcW w:w="705" w:type="dxa"/>
            <w:tcBorders>
              <w:top w:val="nil"/>
              <w:left w:val="nil"/>
              <w:bottom w:val="single" w:sz="4" w:space="0" w:color="000000"/>
              <w:right w:val="single" w:sz="4" w:space="0" w:color="000000"/>
            </w:tcBorders>
            <w:shd w:val="clear" w:color="auto" w:fill="auto"/>
            <w:noWrap/>
            <w:vAlign w:val="bottom"/>
            <w:hideMark/>
          </w:tcPr>
          <w:p w14:paraId="0570442F"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10%</w:t>
            </w:r>
          </w:p>
        </w:tc>
        <w:tc>
          <w:tcPr>
            <w:tcW w:w="1410" w:type="dxa"/>
            <w:tcBorders>
              <w:top w:val="nil"/>
              <w:left w:val="nil"/>
              <w:bottom w:val="single" w:sz="4" w:space="0" w:color="000000"/>
              <w:right w:val="single" w:sz="4" w:space="0" w:color="000000"/>
            </w:tcBorders>
            <w:shd w:val="clear" w:color="auto" w:fill="auto"/>
            <w:noWrap/>
            <w:vAlign w:val="bottom"/>
            <w:hideMark/>
          </w:tcPr>
          <w:p w14:paraId="3EF4831C"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68063.8</w:t>
            </w:r>
          </w:p>
        </w:tc>
        <w:tc>
          <w:tcPr>
            <w:tcW w:w="855" w:type="dxa"/>
            <w:tcBorders>
              <w:top w:val="nil"/>
              <w:left w:val="nil"/>
              <w:bottom w:val="single" w:sz="4" w:space="0" w:color="000000"/>
              <w:right w:val="single" w:sz="4" w:space="0" w:color="000000"/>
            </w:tcBorders>
            <w:shd w:val="clear" w:color="auto" w:fill="auto"/>
            <w:noWrap/>
            <w:vAlign w:val="bottom"/>
            <w:hideMark/>
          </w:tcPr>
          <w:p w14:paraId="4556A050"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25%</w:t>
            </w:r>
          </w:p>
        </w:tc>
        <w:tc>
          <w:tcPr>
            <w:tcW w:w="1400" w:type="dxa"/>
            <w:tcBorders>
              <w:top w:val="nil"/>
              <w:left w:val="nil"/>
              <w:bottom w:val="single" w:sz="4" w:space="0" w:color="000000"/>
              <w:right w:val="single" w:sz="4" w:space="0" w:color="000000"/>
            </w:tcBorders>
            <w:shd w:val="clear" w:color="auto" w:fill="auto"/>
            <w:noWrap/>
            <w:vAlign w:val="bottom"/>
            <w:hideMark/>
          </w:tcPr>
          <w:p w14:paraId="2751006B"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27%</w:t>
            </w:r>
          </w:p>
        </w:tc>
        <w:tc>
          <w:tcPr>
            <w:tcW w:w="977" w:type="dxa"/>
            <w:tcBorders>
              <w:top w:val="nil"/>
              <w:left w:val="nil"/>
              <w:bottom w:val="single" w:sz="4" w:space="0" w:color="000000"/>
              <w:right w:val="single" w:sz="4" w:space="0" w:color="000000"/>
            </w:tcBorders>
            <w:shd w:val="clear" w:color="auto" w:fill="auto"/>
            <w:noWrap/>
            <w:vAlign w:val="bottom"/>
            <w:hideMark/>
          </w:tcPr>
          <w:p w14:paraId="6989DD2A" w14:textId="77777777" w:rsidR="003D7E7A" w:rsidRPr="00B34B59" w:rsidRDefault="003D7E7A" w:rsidP="00D74F16">
            <w:pPr>
              <w:spacing w:before="0" w:after="0"/>
              <w:jc w:val="center"/>
              <w:rPr>
                <w:rFonts w:eastAsia="Times New Roman"/>
                <w:color w:val="000000"/>
                <w:sz w:val="20"/>
                <w:szCs w:val="20"/>
                <w:lang w:eastAsia="en-GB"/>
              </w:rPr>
            </w:pPr>
            <w:r w:rsidRPr="00B34B59">
              <w:rPr>
                <w:rFonts w:eastAsia="Times New Roman"/>
                <w:color w:val="000000"/>
                <w:sz w:val="20"/>
                <w:szCs w:val="20"/>
                <w:lang w:eastAsia="en-GB"/>
              </w:rPr>
              <w:t>-</w:t>
            </w:r>
          </w:p>
        </w:tc>
      </w:tr>
    </w:tbl>
    <w:p w14:paraId="4218A7AD" w14:textId="77777777" w:rsidR="003D7E7A" w:rsidRPr="003D7E7A" w:rsidRDefault="003D7E7A" w:rsidP="003D7E7A"/>
    <w:tbl>
      <w:tblPr>
        <w:tblW w:w="9189" w:type="dxa"/>
        <w:tblLook w:val="04A0" w:firstRow="1" w:lastRow="0" w:firstColumn="1" w:lastColumn="0" w:noHBand="0" w:noVBand="1"/>
      </w:tblPr>
      <w:tblGrid>
        <w:gridCol w:w="2254"/>
        <w:gridCol w:w="1614"/>
        <w:gridCol w:w="790"/>
        <w:gridCol w:w="1412"/>
        <w:gridCol w:w="848"/>
        <w:gridCol w:w="1407"/>
        <w:gridCol w:w="864"/>
      </w:tblGrid>
      <w:tr w:rsidR="003D7E7A" w:rsidRPr="009D7105" w14:paraId="48208485" w14:textId="77777777" w:rsidTr="00D74F16">
        <w:trPr>
          <w:trHeight w:val="258"/>
        </w:trPr>
        <w:tc>
          <w:tcPr>
            <w:tcW w:w="9189" w:type="dxa"/>
            <w:gridSpan w:val="7"/>
            <w:tcBorders>
              <w:bottom w:val="single" w:sz="4" w:space="0" w:color="auto"/>
            </w:tcBorders>
            <w:shd w:val="clear" w:color="auto" w:fill="auto"/>
            <w:noWrap/>
            <w:vAlign w:val="bottom"/>
          </w:tcPr>
          <w:p w14:paraId="1C17623D" w14:textId="77777777" w:rsidR="003D7E7A" w:rsidRPr="009D7105" w:rsidRDefault="003D7E7A" w:rsidP="00D74F16">
            <w:pPr>
              <w:spacing w:before="0" w:after="0"/>
              <w:jc w:val="center"/>
              <w:rPr>
                <w:rFonts w:eastAsia="Times New Roman"/>
                <w:color w:val="000000"/>
                <w:sz w:val="20"/>
                <w:szCs w:val="20"/>
                <w:lang w:eastAsia="en-GB"/>
              </w:rPr>
            </w:pPr>
            <w:r w:rsidRPr="00DB52D1">
              <w:rPr>
                <w:rFonts w:asciiTheme="majorHAnsi" w:eastAsia="Times New Roman" w:hAnsiTheme="majorHAnsi" w:cstheme="majorHAnsi"/>
                <w:b/>
                <w:color w:val="000000"/>
                <w:sz w:val="20"/>
                <w:szCs w:val="20"/>
                <w:lang w:eastAsia="en-US"/>
              </w:rPr>
              <w:t>Non-Oil and Gas Imports</w:t>
            </w:r>
          </w:p>
        </w:tc>
      </w:tr>
      <w:tr w:rsidR="003D7E7A" w:rsidRPr="009D7105" w14:paraId="7020594C" w14:textId="77777777" w:rsidTr="00D74F16">
        <w:trPr>
          <w:trHeight w:val="455"/>
        </w:trPr>
        <w:tc>
          <w:tcPr>
            <w:tcW w:w="9189" w:type="dxa"/>
            <w:gridSpan w:val="7"/>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288AB4C" w14:textId="77777777" w:rsidR="003D7E7A" w:rsidRPr="009D7105" w:rsidRDefault="003D7E7A" w:rsidP="00D74F16">
            <w:pPr>
              <w:spacing w:before="0" w:after="0"/>
              <w:jc w:val="center"/>
              <w:rPr>
                <w:rFonts w:eastAsia="Times New Roman"/>
                <w:color w:val="000000"/>
                <w:sz w:val="20"/>
                <w:szCs w:val="20"/>
                <w:lang w:eastAsia="en-GB"/>
              </w:rPr>
            </w:pPr>
            <w:r w:rsidRPr="003D7E7A">
              <w:rPr>
                <w:rFonts w:eastAsia="Times New Roman"/>
                <w:b/>
                <w:bCs/>
                <w:color w:val="FF0000"/>
                <w:sz w:val="20"/>
                <w:szCs w:val="20"/>
                <w:lang w:eastAsia="en-GB"/>
              </w:rPr>
              <w:t>Value of Indonesia's Non-Oil and Gas Imports</w:t>
            </w:r>
            <w:r w:rsidRPr="003D7E7A">
              <w:rPr>
                <w:rFonts w:eastAsia="Times New Roman"/>
                <w:color w:val="FF0000"/>
                <w:sz w:val="20"/>
                <w:szCs w:val="20"/>
                <w:lang w:eastAsia="en-GB"/>
              </w:rPr>
              <w:t xml:space="preserve"> </w:t>
            </w:r>
            <w:r w:rsidRPr="009D7105">
              <w:rPr>
                <w:rFonts w:eastAsia="Times New Roman"/>
                <w:color w:val="000000"/>
                <w:sz w:val="20"/>
                <w:szCs w:val="20"/>
                <w:lang w:eastAsia="en-GB"/>
              </w:rPr>
              <w:t xml:space="preserve">by Destination Country (USD million)                                                                                                                                                                                         </w:t>
            </w:r>
            <w:r w:rsidRPr="009D7105">
              <w:rPr>
                <w:rFonts w:eastAsia="Times New Roman"/>
                <w:color w:val="000000"/>
                <w:sz w:val="20"/>
                <w:szCs w:val="20"/>
                <w:lang w:eastAsia="en-GB"/>
              </w:rPr>
              <w:br/>
              <w:t xml:space="preserve">        January-November 2022</w:t>
            </w:r>
          </w:p>
        </w:tc>
      </w:tr>
      <w:tr w:rsidR="003D7E7A" w:rsidRPr="009D7105" w14:paraId="17990567" w14:textId="77777777" w:rsidTr="00D74F16">
        <w:trPr>
          <w:trHeight w:val="289"/>
        </w:trPr>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0EBEE2"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Destination Country</w:t>
            </w:r>
          </w:p>
        </w:tc>
        <w:tc>
          <w:tcPr>
            <w:tcW w:w="4664"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64BDAAC2"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CIF Value</w:t>
            </w:r>
          </w:p>
        </w:tc>
        <w:tc>
          <w:tcPr>
            <w:tcW w:w="1407" w:type="dxa"/>
            <w:vMerge w:val="restart"/>
            <w:tcBorders>
              <w:top w:val="nil"/>
              <w:left w:val="single" w:sz="4" w:space="0" w:color="000000"/>
              <w:bottom w:val="single" w:sz="4" w:space="0" w:color="000000"/>
              <w:right w:val="single" w:sz="4" w:space="0" w:color="000000"/>
            </w:tcBorders>
            <w:shd w:val="clear" w:color="auto" w:fill="auto"/>
            <w:hideMark/>
          </w:tcPr>
          <w:p w14:paraId="5B4CB954"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Market Share Jan-Nov 2022</w:t>
            </w:r>
          </w:p>
        </w:tc>
        <w:tc>
          <w:tcPr>
            <w:tcW w:w="862"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296EB817"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Ranking Import</w:t>
            </w:r>
          </w:p>
        </w:tc>
      </w:tr>
      <w:tr w:rsidR="003D7E7A" w:rsidRPr="009D7105" w14:paraId="0221C90B" w14:textId="77777777" w:rsidTr="00D74F16">
        <w:trPr>
          <w:trHeight w:val="289"/>
        </w:trPr>
        <w:tc>
          <w:tcPr>
            <w:tcW w:w="2254" w:type="dxa"/>
            <w:vMerge/>
            <w:tcBorders>
              <w:top w:val="single" w:sz="4" w:space="0" w:color="000000"/>
              <w:left w:val="single" w:sz="4" w:space="0" w:color="000000"/>
              <w:bottom w:val="single" w:sz="4" w:space="0" w:color="000000"/>
              <w:right w:val="single" w:sz="4" w:space="0" w:color="000000"/>
            </w:tcBorders>
            <w:vAlign w:val="center"/>
            <w:hideMark/>
          </w:tcPr>
          <w:p w14:paraId="6470F8FD" w14:textId="77777777" w:rsidR="003D7E7A" w:rsidRPr="009D7105" w:rsidRDefault="003D7E7A" w:rsidP="00D74F16">
            <w:pPr>
              <w:spacing w:before="0" w:after="0"/>
              <w:jc w:val="left"/>
              <w:rPr>
                <w:rFonts w:eastAsia="Times New Roman"/>
                <w:color w:val="000000"/>
                <w:sz w:val="20"/>
                <w:szCs w:val="20"/>
                <w:lang w:eastAsia="en-GB"/>
              </w:rPr>
            </w:pP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5D0CE111"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November 2022</w:t>
            </w:r>
          </w:p>
        </w:tc>
        <w:tc>
          <w:tcPr>
            <w:tcW w:w="790" w:type="dxa"/>
            <w:tcBorders>
              <w:top w:val="nil"/>
              <w:left w:val="nil"/>
              <w:bottom w:val="single" w:sz="4" w:space="0" w:color="000000"/>
              <w:right w:val="single" w:sz="4" w:space="0" w:color="000000"/>
            </w:tcBorders>
            <w:shd w:val="clear" w:color="auto" w:fill="auto"/>
            <w:noWrap/>
            <w:vAlign w:val="bottom"/>
            <w:hideMark/>
          </w:tcPr>
          <w:p w14:paraId="52233D3D"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YoY%</w:t>
            </w:r>
          </w:p>
        </w:tc>
        <w:tc>
          <w:tcPr>
            <w:tcW w:w="1412" w:type="dxa"/>
            <w:tcBorders>
              <w:top w:val="nil"/>
              <w:left w:val="nil"/>
              <w:bottom w:val="single" w:sz="4" w:space="0" w:color="000000"/>
              <w:right w:val="single" w:sz="4" w:space="0" w:color="000000"/>
            </w:tcBorders>
            <w:shd w:val="clear" w:color="auto" w:fill="auto"/>
            <w:vAlign w:val="bottom"/>
            <w:hideMark/>
          </w:tcPr>
          <w:p w14:paraId="2CF134DD"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Jan-Nov 2022</w:t>
            </w:r>
          </w:p>
        </w:tc>
        <w:tc>
          <w:tcPr>
            <w:tcW w:w="846" w:type="dxa"/>
            <w:tcBorders>
              <w:top w:val="nil"/>
              <w:left w:val="nil"/>
              <w:bottom w:val="single" w:sz="4" w:space="0" w:color="000000"/>
              <w:right w:val="single" w:sz="4" w:space="0" w:color="000000"/>
            </w:tcBorders>
            <w:shd w:val="clear" w:color="auto" w:fill="auto"/>
            <w:vAlign w:val="bottom"/>
            <w:hideMark/>
          </w:tcPr>
          <w:p w14:paraId="3C85C4BF"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YoY%</w:t>
            </w:r>
          </w:p>
        </w:tc>
        <w:tc>
          <w:tcPr>
            <w:tcW w:w="1407" w:type="dxa"/>
            <w:vMerge/>
            <w:tcBorders>
              <w:top w:val="nil"/>
              <w:left w:val="single" w:sz="4" w:space="0" w:color="000000"/>
              <w:bottom w:val="single" w:sz="4" w:space="0" w:color="000000"/>
              <w:right w:val="single" w:sz="4" w:space="0" w:color="000000"/>
            </w:tcBorders>
            <w:vAlign w:val="center"/>
            <w:hideMark/>
          </w:tcPr>
          <w:p w14:paraId="72D9B1A5" w14:textId="77777777" w:rsidR="003D7E7A" w:rsidRPr="009D7105" w:rsidRDefault="003D7E7A" w:rsidP="00D74F16">
            <w:pPr>
              <w:spacing w:before="0" w:after="0"/>
              <w:jc w:val="left"/>
              <w:rPr>
                <w:rFonts w:eastAsia="Times New Roman"/>
                <w:color w:val="000000"/>
                <w:sz w:val="20"/>
                <w:szCs w:val="20"/>
                <w:lang w:eastAsia="en-GB"/>
              </w:rPr>
            </w:pPr>
          </w:p>
        </w:tc>
        <w:tc>
          <w:tcPr>
            <w:tcW w:w="862" w:type="dxa"/>
            <w:vMerge/>
            <w:tcBorders>
              <w:top w:val="nil"/>
              <w:left w:val="single" w:sz="4" w:space="0" w:color="000000"/>
              <w:bottom w:val="single" w:sz="4" w:space="0" w:color="000000"/>
              <w:right w:val="single" w:sz="4" w:space="0" w:color="000000"/>
            </w:tcBorders>
            <w:vAlign w:val="center"/>
            <w:hideMark/>
          </w:tcPr>
          <w:p w14:paraId="2480F41D" w14:textId="77777777" w:rsidR="003D7E7A" w:rsidRPr="009D7105" w:rsidRDefault="003D7E7A" w:rsidP="00D74F16">
            <w:pPr>
              <w:spacing w:before="0" w:after="0"/>
              <w:jc w:val="left"/>
              <w:rPr>
                <w:rFonts w:eastAsia="Times New Roman"/>
                <w:color w:val="000000"/>
                <w:sz w:val="20"/>
                <w:szCs w:val="20"/>
                <w:lang w:eastAsia="en-GB"/>
              </w:rPr>
            </w:pPr>
          </w:p>
        </w:tc>
      </w:tr>
      <w:tr w:rsidR="003D7E7A" w:rsidRPr="009D7105" w14:paraId="5B9E0B10"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00FF00" w:fill="00FF00"/>
            <w:noWrap/>
            <w:vAlign w:val="bottom"/>
            <w:hideMark/>
          </w:tcPr>
          <w:p w14:paraId="652A4991" w14:textId="77777777" w:rsidR="003D7E7A" w:rsidRPr="009D7105" w:rsidRDefault="003D7E7A" w:rsidP="00D74F16">
            <w:pPr>
              <w:spacing w:before="0" w:after="0"/>
              <w:jc w:val="left"/>
              <w:rPr>
                <w:rFonts w:eastAsia="Times New Roman"/>
                <w:b/>
                <w:bCs/>
                <w:color w:val="000000"/>
                <w:sz w:val="20"/>
                <w:szCs w:val="20"/>
                <w:lang w:eastAsia="en-GB"/>
              </w:rPr>
            </w:pPr>
            <w:r w:rsidRPr="009D7105">
              <w:rPr>
                <w:rFonts w:eastAsia="Times New Roman"/>
                <w:b/>
                <w:bCs/>
                <w:color w:val="000000"/>
                <w:sz w:val="20"/>
                <w:szCs w:val="20"/>
                <w:lang w:eastAsia="en-GB"/>
              </w:rPr>
              <w:t>EU (27 countries)</w:t>
            </w:r>
          </w:p>
        </w:tc>
        <w:tc>
          <w:tcPr>
            <w:tcW w:w="1614" w:type="dxa"/>
            <w:tcBorders>
              <w:top w:val="single" w:sz="4" w:space="0" w:color="000000"/>
              <w:left w:val="nil"/>
              <w:bottom w:val="single" w:sz="4" w:space="0" w:color="000000"/>
              <w:right w:val="single" w:sz="4" w:space="0" w:color="000000"/>
            </w:tcBorders>
            <w:shd w:val="clear" w:color="00FF00" w:fill="00FF00"/>
            <w:noWrap/>
            <w:vAlign w:val="bottom"/>
            <w:hideMark/>
          </w:tcPr>
          <w:p w14:paraId="22551DB7" w14:textId="77777777" w:rsidR="003D7E7A" w:rsidRPr="009D7105" w:rsidRDefault="003D7E7A" w:rsidP="00D74F16">
            <w:pPr>
              <w:spacing w:before="0" w:after="0"/>
              <w:jc w:val="center"/>
              <w:rPr>
                <w:rFonts w:eastAsia="Times New Roman"/>
                <w:b/>
                <w:bCs/>
                <w:color w:val="000000"/>
                <w:sz w:val="20"/>
                <w:szCs w:val="20"/>
                <w:lang w:eastAsia="en-GB"/>
              </w:rPr>
            </w:pPr>
            <w:r w:rsidRPr="009D7105">
              <w:rPr>
                <w:rFonts w:eastAsia="Times New Roman"/>
                <w:b/>
                <w:bCs/>
                <w:color w:val="000000"/>
                <w:sz w:val="20"/>
                <w:szCs w:val="20"/>
                <w:lang w:eastAsia="en-GB"/>
              </w:rPr>
              <w:t>979.1</w:t>
            </w:r>
          </w:p>
        </w:tc>
        <w:tc>
          <w:tcPr>
            <w:tcW w:w="790" w:type="dxa"/>
            <w:tcBorders>
              <w:top w:val="nil"/>
              <w:left w:val="nil"/>
              <w:bottom w:val="single" w:sz="4" w:space="0" w:color="000000"/>
              <w:right w:val="single" w:sz="4" w:space="0" w:color="000000"/>
            </w:tcBorders>
            <w:shd w:val="clear" w:color="00FF00" w:fill="00FF00"/>
            <w:noWrap/>
            <w:vAlign w:val="bottom"/>
            <w:hideMark/>
          </w:tcPr>
          <w:p w14:paraId="3661BE63" w14:textId="77777777" w:rsidR="003D7E7A" w:rsidRPr="009D7105" w:rsidRDefault="003D7E7A" w:rsidP="00D74F16">
            <w:pPr>
              <w:spacing w:before="0" w:after="0"/>
              <w:jc w:val="center"/>
              <w:rPr>
                <w:rFonts w:eastAsia="Times New Roman"/>
                <w:b/>
                <w:bCs/>
                <w:color w:val="000000"/>
                <w:sz w:val="20"/>
                <w:szCs w:val="20"/>
                <w:lang w:eastAsia="en-GB"/>
              </w:rPr>
            </w:pPr>
            <w:r w:rsidRPr="009D7105">
              <w:rPr>
                <w:rFonts w:eastAsia="Times New Roman"/>
                <w:b/>
                <w:bCs/>
                <w:color w:val="000000"/>
                <w:sz w:val="20"/>
                <w:szCs w:val="20"/>
                <w:lang w:eastAsia="en-GB"/>
              </w:rPr>
              <w:t>0.9%</w:t>
            </w:r>
          </w:p>
        </w:tc>
        <w:tc>
          <w:tcPr>
            <w:tcW w:w="1412" w:type="dxa"/>
            <w:tcBorders>
              <w:top w:val="nil"/>
              <w:left w:val="nil"/>
              <w:bottom w:val="single" w:sz="4" w:space="0" w:color="000000"/>
              <w:right w:val="single" w:sz="4" w:space="0" w:color="000000"/>
            </w:tcBorders>
            <w:shd w:val="clear" w:color="00FF00" w:fill="00FF00"/>
            <w:noWrap/>
            <w:vAlign w:val="bottom"/>
            <w:hideMark/>
          </w:tcPr>
          <w:p w14:paraId="5ED1ABB0" w14:textId="77777777" w:rsidR="003D7E7A" w:rsidRPr="009D7105" w:rsidRDefault="003D7E7A" w:rsidP="00D74F16">
            <w:pPr>
              <w:spacing w:before="0" w:after="0"/>
              <w:jc w:val="center"/>
              <w:rPr>
                <w:rFonts w:eastAsia="Times New Roman"/>
                <w:b/>
                <w:bCs/>
                <w:color w:val="000000"/>
                <w:sz w:val="20"/>
                <w:szCs w:val="20"/>
                <w:lang w:eastAsia="en-GB"/>
              </w:rPr>
            </w:pPr>
            <w:r w:rsidRPr="009D7105">
              <w:rPr>
                <w:rFonts w:eastAsia="Times New Roman"/>
                <w:b/>
                <w:bCs/>
                <w:color w:val="000000"/>
                <w:sz w:val="20"/>
                <w:szCs w:val="20"/>
                <w:lang w:eastAsia="en-GB"/>
              </w:rPr>
              <w:t>10415.6</w:t>
            </w:r>
          </w:p>
        </w:tc>
        <w:tc>
          <w:tcPr>
            <w:tcW w:w="846" w:type="dxa"/>
            <w:tcBorders>
              <w:top w:val="nil"/>
              <w:left w:val="nil"/>
              <w:bottom w:val="single" w:sz="4" w:space="0" w:color="000000"/>
              <w:right w:val="single" w:sz="4" w:space="0" w:color="000000"/>
            </w:tcBorders>
            <w:shd w:val="clear" w:color="00FF00" w:fill="00FF00"/>
            <w:noWrap/>
            <w:vAlign w:val="bottom"/>
            <w:hideMark/>
          </w:tcPr>
          <w:p w14:paraId="2CB462F8" w14:textId="77777777" w:rsidR="003D7E7A" w:rsidRPr="009D7105" w:rsidRDefault="003D7E7A" w:rsidP="00D74F16">
            <w:pPr>
              <w:spacing w:before="0" w:after="0"/>
              <w:jc w:val="center"/>
              <w:rPr>
                <w:rFonts w:eastAsia="Times New Roman"/>
                <w:b/>
                <w:bCs/>
                <w:color w:val="000000"/>
                <w:sz w:val="20"/>
                <w:szCs w:val="20"/>
                <w:lang w:eastAsia="en-GB"/>
              </w:rPr>
            </w:pPr>
            <w:r w:rsidRPr="009D7105">
              <w:rPr>
                <w:rFonts w:eastAsia="Times New Roman"/>
                <w:b/>
                <w:bCs/>
                <w:color w:val="000000"/>
                <w:sz w:val="20"/>
                <w:szCs w:val="20"/>
                <w:lang w:eastAsia="en-GB"/>
              </w:rPr>
              <w:t>8%</w:t>
            </w:r>
          </w:p>
        </w:tc>
        <w:tc>
          <w:tcPr>
            <w:tcW w:w="1407" w:type="dxa"/>
            <w:tcBorders>
              <w:top w:val="nil"/>
              <w:left w:val="nil"/>
              <w:bottom w:val="single" w:sz="4" w:space="0" w:color="000000"/>
              <w:right w:val="single" w:sz="4" w:space="0" w:color="000000"/>
            </w:tcBorders>
            <w:shd w:val="clear" w:color="00FF00" w:fill="00FF00"/>
            <w:noWrap/>
            <w:vAlign w:val="bottom"/>
            <w:hideMark/>
          </w:tcPr>
          <w:p w14:paraId="1F458A61" w14:textId="77777777" w:rsidR="003D7E7A" w:rsidRPr="009D7105" w:rsidRDefault="003D7E7A" w:rsidP="00D74F16">
            <w:pPr>
              <w:spacing w:before="0" w:after="0"/>
              <w:jc w:val="center"/>
              <w:rPr>
                <w:rFonts w:eastAsia="Times New Roman"/>
                <w:b/>
                <w:bCs/>
                <w:color w:val="000000"/>
                <w:sz w:val="20"/>
                <w:szCs w:val="20"/>
                <w:lang w:eastAsia="en-GB"/>
              </w:rPr>
            </w:pPr>
            <w:r w:rsidRPr="009D7105">
              <w:rPr>
                <w:rFonts w:eastAsia="Times New Roman"/>
                <w:b/>
                <w:bCs/>
                <w:color w:val="000000"/>
                <w:sz w:val="20"/>
                <w:szCs w:val="20"/>
                <w:lang w:eastAsia="en-GB"/>
              </w:rPr>
              <w:t>6%</w:t>
            </w:r>
          </w:p>
        </w:tc>
        <w:tc>
          <w:tcPr>
            <w:tcW w:w="86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9DA6D40" w14:textId="77777777" w:rsidR="003D7E7A" w:rsidRPr="009D7105" w:rsidRDefault="003D7E7A" w:rsidP="00D74F16">
            <w:pPr>
              <w:spacing w:before="0" w:after="0"/>
              <w:jc w:val="center"/>
              <w:rPr>
                <w:rFonts w:eastAsia="Times New Roman"/>
                <w:b/>
                <w:bCs/>
                <w:color w:val="000000"/>
                <w:sz w:val="20"/>
                <w:szCs w:val="20"/>
                <w:lang w:eastAsia="en-GB"/>
              </w:rPr>
            </w:pPr>
            <w:r w:rsidRPr="009D7105">
              <w:rPr>
                <w:rFonts w:eastAsia="Times New Roman"/>
                <w:b/>
                <w:bCs/>
                <w:color w:val="000000"/>
                <w:sz w:val="20"/>
                <w:szCs w:val="20"/>
                <w:lang w:eastAsia="en-GB"/>
              </w:rPr>
              <w:t>4</w:t>
            </w:r>
          </w:p>
        </w:tc>
      </w:tr>
      <w:tr w:rsidR="003D7E7A" w:rsidRPr="009D7105" w14:paraId="6CA93042"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1B4458"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 xml:space="preserve">Germany </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0619D484"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318.2</w:t>
            </w:r>
          </w:p>
        </w:tc>
        <w:tc>
          <w:tcPr>
            <w:tcW w:w="790" w:type="dxa"/>
            <w:tcBorders>
              <w:top w:val="nil"/>
              <w:left w:val="nil"/>
              <w:bottom w:val="single" w:sz="4" w:space="0" w:color="000000"/>
              <w:right w:val="single" w:sz="4" w:space="0" w:color="000000"/>
            </w:tcBorders>
            <w:shd w:val="clear" w:color="auto" w:fill="auto"/>
            <w:noWrap/>
            <w:vAlign w:val="bottom"/>
            <w:hideMark/>
          </w:tcPr>
          <w:p w14:paraId="27FA78B0"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8%</w:t>
            </w:r>
          </w:p>
        </w:tc>
        <w:tc>
          <w:tcPr>
            <w:tcW w:w="1412" w:type="dxa"/>
            <w:tcBorders>
              <w:top w:val="nil"/>
              <w:left w:val="nil"/>
              <w:bottom w:val="single" w:sz="4" w:space="0" w:color="000000"/>
              <w:right w:val="single" w:sz="4" w:space="0" w:color="000000"/>
            </w:tcBorders>
            <w:shd w:val="clear" w:color="auto" w:fill="auto"/>
            <w:noWrap/>
            <w:vAlign w:val="bottom"/>
            <w:hideMark/>
          </w:tcPr>
          <w:p w14:paraId="4EF4BC46"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3358.0</w:t>
            </w:r>
          </w:p>
        </w:tc>
        <w:tc>
          <w:tcPr>
            <w:tcW w:w="846" w:type="dxa"/>
            <w:tcBorders>
              <w:top w:val="nil"/>
              <w:left w:val="nil"/>
              <w:bottom w:val="single" w:sz="4" w:space="0" w:color="000000"/>
              <w:right w:val="single" w:sz="4" w:space="0" w:color="000000"/>
            </w:tcBorders>
            <w:shd w:val="clear" w:color="auto" w:fill="auto"/>
            <w:noWrap/>
            <w:vAlign w:val="bottom"/>
            <w:hideMark/>
          </w:tcPr>
          <w:p w14:paraId="1DE79615"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17%</w:t>
            </w:r>
          </w:p>
        </w:tc>
        <w:tc>
          <w:tcPr>
            <w:tcW w:w="1407" w:type="dxa"/>
            <w:tcBorders>
              <w:top w:val="nil"/>
              <w:left w:val="nil"/>
              <w:bottom w:val="single" w:sz="4" w:space="0" w:color="000000"/>
              <w:right w:val="single" w:sz="4" w:space="0" w:color="000000"/>
            </w:tcBorders>
            <w:shd w:val="clear" w:color="auto" w:fill="auto"/>
            <w:noWrap/>
            <w:vAlign w:val="bottom"/>
            <w:hideMark/>
          </w:tcPr>
          <w:p w14:paraId="58757680"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w:t>
            </w:r>
          </w:p>
        </w:tc>
        <w:tc>
          <w:tcPr>
            <w:tcW w:w="862" w:type="dxa"/>
            <w:vMerge/>
            <w:tcBorders>
              <w:top w:val="nil"/>
              <w:left w:val="single" w:sz="4" w:space="0" w:color="000000"/>
              <w:bottom w:val="single" w:sz="4" w:space="0" w:color="000000"/>
              <w:right w:val="single" w:sz="4" w:space="0" w:color="000000"/>
            </w:tcBorders>
            <w:vAlign w:val="center"/>
            <w:hideMark/>
          </w:tcPr>
          <w:p w14:paraId="2D4FE24B" w14:textId="77777777" w:rsidR="003D7E7A" w:rsidRPr="009D7105" w:rsidRDefault="003D7E7A" w:rsidP="00D74F16">
            <w:pPr>
              <w:spacing w:before="0" w:after="0"/>
              <w:jc w:val="left"/>
              <w:rPr>
                <w:rFonts w:eastAsia="Times New Roman"/>
                <w:b/>
                <w:bCs/>
                <w:color w:val="000000"/>
                <w:sz w:val="20"/>
                <w:szCs w:val="20"/>
                <w:lang w:eastAsia="en-GB"/>
              </w:rPr>
            </w:pPr>
          </w:p>
        </w:tc>
      </w:tr>
      <w:tr w:rsidR="003D7E7A" w:rsidRPr="009D7105" w14:paraId="32E663D8"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AD4C16"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Italy</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604CC86C"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122.9</w:t>
            </w:r>
          </w:p>
        </w:tc>
        <w:tc>
          <w:tcPr>
            <w:tcW w:w="790" w:type="dxa"/>
            <w:tcBorders>
              <w:top w:val="nil"/>
              <w:left w:val="nil"/>
              <w:bottom w:val="single" w:sz="4" w:space="0" w:color="000000"/>
              <w:right w:val="single" w:sz="4" w:space="0" w:color="000000"/>
            </w:tcBorders>
            <w:shd w:val="clear" w:color="auto" w:fill="auto"/>
            <w:noWrap/>
            <w:vAlign w:val="bottom"/>
            <w:hideMark/>
          </w:tcPr>
          <w:p w14:paraId="7CB1CEAB"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-8%</w:t>
            </w:r>
          </w:p>
        </w:tc>
        <w:tc>
          <w:tcPr>
            <w:tcW w:w="1412" w:type="dxa"/>
            <w:tcBorders>
              <w:top w:val="nil"/>
              <w:left w:val="nil"/>
              <w:bottom w:val="single" w:sz="4" w:space="0" w:color="000000"/>
              <w:right w:val="single" w:sz="4" w:space="0" w:color="000000"/>
            </w:tcBorders>
            <w:shd w:val="clear" w:color="auto" w:fill="auto"/>
            <w:noWrap/>
            <w:vAlign w:val="bottom"/>
            <w:hideMark/>
          </w:tcPr>
          <w:p w14:paraId="4C52647D"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1337.6</w:t>
            </w:r>
          </w:p>
        </w:tc>
        <w:tc>
          <w:tcPr>
            <w:tcW w:w="846" w:type="dxa"/>
            <w:tcBorders>
              <w:top w:val="nil"/>
              <w:left w:val="nil"/>
              <w:bottom w:val="single" w:sz="4" w:space="0" w:color="000000"/>
              <w:right w:val="single" w:sz="4" w:space="0" w:color="000000"/>
            </w:tcBorders>
            <w:shd w:val="clear" w:color="auto" w:fill="auto"/>
            <w:noWrap/>
            <w:vAlign w:val="bottom"/>
            <w:hideMark/>
          </w:tcPr>
          <w:p w14:paraId="0FE5FEAF"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-16%</w:t>
            </w:r>
          </w:p>
        </w:tc>
        <w:tc>
          <w:tcPr>
            <w:tcW w:w="1407" w:type="dxa"/>
            <w:tcBorders>
              <w:top w:val="nil"/>
              <w:left w:val="nil"/>
              <w:bottom w:val="single" w:sz="4" w:space="0" w:color="000000"/>
              <w:right w:val="single" w:sz="4" w:space="0" w:color="000000"/>
            </w:tcBorders>
            <w:shd w:val="clear" w:color="auto" w:fill="auto"/>
            <w:noWrap/>
            <w:vAlign w:val="bottom"/>
            <w:hideMark/>
          </w:tcPr>
          <w:p w14:paraId="056828F0"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&lt;1%</w:t>
            </w:r>
          </w:p>
        </w:tc>
        <w:tc>
          <w:tcPr>
            <w:tcW w:w="862" w:type="dxa"/>
            <w:vMerge/>
            <w:tcBorders>
              <w:top w:val="nil"/>
              <w:left w:val="single" w:sz="4" w:space="0" w:color="000000"/>
              <w:bottom w:val="single" w:sz="4" w:space="0" w:color="000000"/>
              <w:right w:val="single" w:sz="4" w:space="0" w:color="000000"/>
            </w:tcBorders>
            <w:vAlign w:val="center"/>
            <w:hideMark/>
          </w:tcPr>
          <w:p w14:paraId="07F73CDB" w14:textId="77777777" w:rsidR="003D7E7A" w:rsidRPr="009D7105" w:rsidRDefault="003D7E7A" w:rsidP="00D74F16">
            <w:pPr>
              <w:spacing w:before="0" w:after="0"/>
              <w:jc w:val="left"/>
              <w:rPr>
                <w:rFonts w:eastAsia="Times New Roman"/>
                <w:b/>
                <w:bCs/>
                <w:color w:val="000000"/>
                <w:sz w:val="20"/>
                <w:szCs w:val="20"/>
                <w:lang w:eastAsia="en-GB"/>
              </w:rPr>
            </w:pPr>
          </w:p>
        </w:tc>
      </w:tr>
      <w:tr w:rsidR="003D7E7A" w:rsidRPr="009D7105" w14:paraId="6B79A256"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91177B"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Netherlands</w:t>
            </w:r>
          </w:p>
        </w:tc>
        <w:tc>
          <w:tcPr>
            <w:tcW w:w="1614" w:type="dxa"/>
            <w:tcBorders>
              <w:top w:val="nil"/>
              <w:left w:val="nil"/>
              <w:bottom w:val="nil"/>
              <w:right w:val="nil"/>
            </w:tcBorders>
            <w:shd w:val="clear" w:color="auto" w:fill="auto"/>
            <w:noWrap/>
            <w:vAlign w:val="bottom"/>
            <w:hideMark/>
          </w:tcPr>
          <w:p w14:paraId="183EA480"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82.5</w:t>
            </w:r>
          </w:p>
        </w:tc>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14:paraId="36397BAC"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-16%</w:t>
            </w:r>
          </w:p>
        </w:tc>
        <w:tc>
          <w:tcPr>
            <w:tcW w:w="1412" w:type="dxa"/>
            <w:tcBorders>
              <w:top w:val="nil"/>
              <w:left w:val="nil"/>
              <w:bottom w:val="single" w:sz="4" w:space="0" w:color="000000"/>
              <w:right w:val="single" w:sz="4" w:space="0" w:color="000000"/>
            </w:tcBorders>
            <w:shd w:val="clear" w:color="auto" w:fill="auto"/>
            <w:noWrap/>
            <w:vAlign w:val="bottom"/>
            <w:hideMark/>
          </w:tcPr>
          <w:p w14:paraId="564A3FAA"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764.1</w:t>
            </w:r>
          </w:p>
        </w:tc>
        <w:tc>
          <w:tcPr>
            <w:tcW w:w="846" w:type="dxa"/>
            <w:tcBorders>
              <w:top w:val="nil"/>
              <w:left w:val="nil"/>
              <w:bottom w:val="single" w:sz="4" w:space="0" w:color="000000"/>
              <w:right w:val="single" w:sz="4" w:space="0" w:color="000000"/>
            </w:tcBorders>
            <w:shd w:val="clear" w:color="auto" w:fill="auto"/>
            <w:noWrap/>
            <w:vAlign w:val="bottom"/>
            <w:hideMark/>
          </w:tcPr>
          <w:p w14:paraId="79792FDA"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w:t>
            </w:r>
          </w:p>
        </w:tc>
        <w:tc>
          <w:tcPr>
            <w:tcW w:w="1407" w:type="dxa"/>
            <w:tcBorders>
              <w:top w:val="nil"/>
              <w:left w:val="nil"/>
              <w:bottom w:val="single" w:sz="4" w:space="0" w:color="000000"/>
              <w:right w:val="single" w:sz="4" w:space="0" w:color="000000"/>
            </w:tcBorders>
            <w:shd w:val="clear" w:color="auto" w:fill="auto"/>
            <w:noWrap/>
            <w:vAlign w:val="bottom"/>
            <w:hideMark/>
          </w:tcPr>
          <w:p w14:paraId="392DA8E5"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&lt;1%</w:t>
            </w:r>
          </w:p>
        </w:tc>
        <w:tc>
          <w:tcPr>
            <w:tcW w:w="862" w:type="dxa"/>
            <w:vMerge/>
            <w:tcBorders>
              <w:top w:val="nil"/>
              <w:left w:val="single" w:sz="4" w:space="0" w:color="000000"/>
              <w:bottom w:val="single" w:sz="4" w:space="0" w:color="000000"/>
              <w:right w:val="single" w:sz="4" w:space="0" w:color="000000"/>
            </w:tcBorders>
            <w:vAlign w:val="center"/>
            <w:hideMark/>
          </w:tcPr>
          <w:p w14:paraId="27B525D8" w14:textId="77777777" w:rsidR="003D7E7A" w:rsidRPr="009D7105" w:rsidRDefault="003D7E7A" w:rsidP="00D74F16">
            <w:pPr>
              <w:spacing w:before="0" w:after="0"/>
              <w:jc w:val="left"/>
              <w:rPr>
                <w:rFonts w:eastAsia="Times New Roman"/>
                <w:b/>
                <w:bCs/>
                <w:color w:val="000000"/>
                <w:sz w:val="20"/>
                <w:szCs w:val="20"/>
                <w:lang w:eastAsia="en-GB"/>
              </w:rPr>
            </w:pPr>
          </w:p>
        </w:tc>
      </w:tr>
      <w:tr w:rsidR="003D7E7A" w:rsidRPr="009D7105" w14:paraId="3B352C11"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55B966"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Other EU Countries</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57B65725"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455.5</w:t>
            </w:r>
          </w:p>
        </w:tc>
        <w:tc>
          <w:tcPr>
            <w:tcW w:w="790" w:type="dxa"/>
            <w:tcBorders>
              <w:top w:val="nil"/>
              <w:left w:val="nil"/>
              <w:bottom w:val="single" w:sz="4" w:space="0" w:color="000000"/>
              <w:right w:val="single" w:sz="4" w:space="0" w:color="000000"/>
            </w:tcBorders>
            <w:shd w:val="clear" w:color="auto" w:fill="auto"/>
            <w:noWrap/>
            <w:vAlign w:val="bottom"/>
            <w:hideMark/>
          </w:tcPr>
          <w:p w14:paraId="0939FF29"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w:t>
            </w:r>
          </w:p>
        </w:tc>
        <w:tc>
          <w:tcPr>
            <w:tcW w:w="1412" w:type="dxa"/>
            <w:tcBorders>
              <w:top w:val="nil"/>
              <w:left w:val="nil"/>
              <w:bottom w:val="single" w:sz="4" w:space="0" w:color="000000"/>
              <w:right w:val="single" w:sz="4" w:space="0" w:color="000000"/>
            </w:tcBorders>
            <w:shd w:val="clear" w:color="auto" w:fill="auto"/>
            <w:noWrap/>
            <w:vAlign w:val="bottom"/>
            <w:hideMark/>
          </w:tcPr>
          <w:p w14:paraId="10FE7DC5"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4955.9</w:t>
            </w:r>
          </w:p>
        </w:tc>
        <w:tc>
          <w:tcPr>
            <w:tcW w:w="846" w:type="dxa"/>
            <w:tcBorders>
              <w:top w:val="nil"/>
              <w:left w:val="nil"/>
              <w:bottom w:val="single" w:sz="4" w:space="0" w:color="000000"/>
              <w:right w:val="single" w:sz="4" w:space="0" w:color="000000"/>
            </w:tcBorders>
            <w:shd w:val="clear" w:color="auto" w:fill="auto"/>
            <w:noWrap/>
            <w:vAlign w:val="bottom"/>
            <w:hideMark/>
          </w:tcPr>
          <w:p w14:paraId="0E2BB90C"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12%</w:t>
            </w:r>
          </w:p>
        </w:tc>
        <w:tc>
          <w:tcPr>
            <w:tcW w:w="1407" w:type="dxa"/>
            <w:tcBorders>
              <w:top w:val="nil"/>
              <w:left w:val="nil"/>
              <w:bottom w:val="single" w:sz="4" w:space="0" w:color="000000"/>
              <w:right w:val="single" w:sz="4" w:space="0" w:color="000000"/>
            </w:tcBorders>
            <w:shd w:val="clear" w:color="auto" w:fill="auto"/>
            <w:noWrap/>
            <w:vAlign w:val="bottom"/>
            <w:hideMark/>
          </w:tcPr>
          <w:p w14:paraId="3E66C9F7"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3%</w:t>
            </w:r>
          </w:p>
        </w:tc>
        <w:tc>
          <w:tcPr>
            <w:tcW w:w="862" w:type="dxa"/>
            <w:vMerge/>
            <w:tcBorders>
              <w:top w:val="nil"/>
              <w:left w:val="single" w:sz="4" w:space="0" w:color="000000"/>
              <w:bottom w:val="single" w:sz="4" w:space="0" w:color="000000"/>
              <w:right w:val="single" w:sz="4" w:space="0" w:color="000000"/>
            </w:tcBorders>
            <w:vAlign w:val="center"/>
            <w:hideMark/>
          </w:tcPr>
          <w:p w14:paraId="085EE2F3" w14:textId="77777777" w:rsidR="003D7E7A" w:rsidRPr="009D7105" w:rsidRDefault="003D7E7A" w:rsidP="00D74F16">
            <w:pPr>
              <w:spacing w:before="0" w:after="0"/>
              <w:jc w:val="left"/>
              <w:rPr>
                <w:rFonts w:eastAsia="Times New Roman"/>
                <w:b/>
                <w:bCs/>
                <w:color w:val="000000"/>
                <w:sz w:val="20"/>
                <w:szCs w:val="20"/>
                <w:lang w:eastAsia="en-GB"/>
              </w:rPr>
            </w:pPr>
          </w:p>
        </w:tc>
      </w:tr>
      <w:tr w:rsidR="003D7E7A" w:rsidRPr="009D7105" w14:paraId="6CECEA9F" w14:textId="77777777" w:rsidTr="00D74F16">
        <w:trPr>
          <w:trHeight w:val="120"/>
        </w:trPr>
        <w:tc>
          <w:tcPr>
            <w:tcW w:w="2254" w:type="dxa"/>
            <w:tcBorders>
              <w:top w:val="nil"/>
              <w:left w:val="nil"/>
              <w:bottom w:val="nil"/>
              <w:right w:val="nil"/>
            </w:tcBorders>
            <w:shd w:val="clear" w:color="auto" w:fill="auto"/>
            <w:noWrap/>
            <w:vAlign w:val="bottom"/>
            <w:hideMark/>
          </w:tcPr>
          <w:p w14:paraId="01E84CF7" w14:textId="77777777" w:rsidR="003D7E7A" w:rsidRPr="009D7105" w:rsidRDefault="003D7E7A" w:rsidP="00D74F16">
            <w:pPr>
              <w:spacing w:before="0" w:after="0"/>
              <w:jc w:val="center"/>
              <w:rPr>
                <w:rFonts w:eastAsia="Times New Roman"/>
                <w:color w:val="000000"/>
                <w:sz w:val="6"/>
                <w:szCs w:val="6"/>
                <w:lang w:eastAsia="en-GB"/>
              </w:rPr>
            </w:pPr>
          </w:p>
        </w:tc>
        <w:tc>
          <w:tcPr>
            <w:tcW w:w="1614" w:type="dxa"/>
            <w:tcBorders>
              <w:top w:val="nil"/>
              <w:left w:val="nil"/>
              <w:bottom w:val="nil"/>
              <w:right w:val="nil"/>
            </w:tcBorders>
            <w:shd w:val="clear" w:color="auto" w:fill="auto"/>
            <w:noWrap/>
            <w:vAlign w:val="bottom"/>
            <w:hideMark/>
          </w:tcPr>
          <w:p w14:paraId="47DD4977" w14:textId="77777777" w:rsidR="003D7E7A" w:rsidRPr="009D7105" w:rsidRDefault="003D7E7A" w:rsidP="00D74F16">
            <w:pPr>
              <w:spacing w:before="0" w:after="0"/>
              <w:jc w:val="left"/>
              <w:rPr>
                <w:rFonts w:ascii="Times New Roman" w:eastAsia="Times New Roman" w:hAnsi="Times New Roman" w:cs="Times New Roman"/>
                <w:sz w:val="6"/>
                <w:szCs w:val="6"/>
                <w:lang w:eastAsia="en-GB"/>
              </w:rPr>
            </w:pPr>
          </w:p>
        </w:tc>
        <w:tc>
          <w:tcPr>
            <w:tcW w:w="790" w:type="dxa"/>
            <w:tcBorders>
              <w:top w:val="nil"/>
              <w:left w:val="nil"/>
              <w:bottom w:val="nil"/>
              <w:right w:val="nil"/>
            </w:tcBorders>
            <w:shd w:val="clear" w:color="auto" w:fill="auto"/>
            <w:noWrap/>
            <w:vAlign w:val="bottom"/>
            <w:hideMark/>
          </w:tcPr>
          <w:p w14:paraId="0F583ABE" w14:textId="77777777" w:rsidR="003D7E7A" w:rsidRPr="009D7105" w:rsidRDefault="003D7E7A" w:rsidP="00D74F16">
            <w:pPr>
              <w:spacing w:before="0" w:after="0"/>
              <w:jc w:val="left"/>
              <w:rPr>
                <w:rFonts w:ascii="Times New Roman" w:eastAsia="Times New Roman" w:hAnsi="Times New Roman" w:cs="Times New Roman"/>
                <w:sz w:val="6"/>
                <w:szCs w:val="6"/>
                <w:lang w:eastAsia="en-GB"/>
              </w:rPr>
            </w:pPr>
          </w:p>
        </w:tc>
        <w:tc>
          <w:tcPr>
            <w:tcW w:w="1412" w:type="dxa"/>
            <w:tcBorders>
              <w:top w:val="nil"/>
              <w:left w:val="nil"/>
              <w:bottom w:val="nil"/>
              <w:right w:val="nil"/>
            </w:tcBorders>
            <w:shd w:val="clear" w:color="auto" w:fill="auto"/>
            <w:noWrap/>
            <w:vAlign w:val="bottom"/>
            <w:hideMark/>
          </w:tcPr>
          <w:p w14:paraId="46D253B4" w14:textId="77777777" w:rsidR="003D7E7A" w:rsidRPr="009D7105" w:rsidRDefault="003D7E7A" w:rsidP="00D74F16">
            <w:pPr>
              <w:spacing w:before="0" w:after="0"/>
              <w:jc w:val="left"/>
              <w:rPr>
                <w:rFonts w:ascii="Times New Roman" w:eastAsia="Times New Roman" w:hAnsi="Times New Roman" w:cs="Times New Roman"/>
                <w:sz w:val="6"/>
                <w:szCs w:val="6"/>
                <w:lang w:eastAsia="en-GB"/>
              </w:rPr>
            </w:pPr>
          </w:p>
        </w:tc>
        <w:tc>
          <w:tcPr>
            <w:tcW w:w="846" w:type="dxa"/>
            <w:tcBorders>
              <w:top w:val="nil"/>
              <w:left w:val="nil"/>
              <w:bottom w:val="nil"/>
              <w:right w:val="nil"/>
            </w:tcBorders>
            <w:shd w:val="clear" w:color="auto" w:fill="auto"/>
            <w:noWrap/>
            <w:vAlign w:val="bottom"/>
            <w:hideMark/>
          </w:tcPr>
          <w:p w14:paraId="0DE20193" w14:textId="77777777" w:rsidR="003D7E7A" w:rsidRPr="009D7105" w:rsidRDefault="003D7E7A" w:rsidP="00D74F16">
            <w:pPr>
              <w:spacing w:before="0" w:after="0"/>
              <w:jc w:val="left"/>
              <w:rPr>
                <w:rFonts w:ascii="Times New Roman" w:eastAsia="Times New Roman" w:hAnsi="Times New Roman" w:cs="Times New Roman"/>
                <w:sz w:val="6"/>
                <w:szCs w:val="6"/>
                <w:lang w:eastAsia="en-GB"/>
              </w:rPr>
            </w:pPr>
          </w:p>
        </w:tc>
        <w:tc>
          <w:tcPr>
            <w:tcW w:w="1407" w:type="dxa"/>
            <w:tcBorders>
              <w:top w:val="nil"/>
              <w:left w:val="nil"/>
              <w:bottom w:val="nil"/>
              <w:right w:val="nil"/>
            </w:tcBorders>
            <w:shd w:val="clear" w:color="auto" w:fill="auto"/>
            <w:noWrap/>
            <w:vAlign w:val="bottom"/>
            <w:hideMark/>
          </w:tcPr>
          <w:p w14:paraId="32632E6F" w14:textId="77777777" w:rsidR="003D7E7A" w:rsidRPr="009D7105" w:rsidRDefault="003D7E7A" w:rsidP="00D74F16">
            <w:pPr>
              <w:spacing w:before="0" w:after="0"/>
              <w:jc w:val="left"/>
              <w:rPr>
                <w:rFonts w:ascii="Times New Roman" w:eastAsia="Times New Roman" w:hAnsi="Times New Roman" w:cs="Times New Roman"/>
                <w:sz w:val="6"/>
                <w:szCs w:val="6"/>
                <w:lang w:eastAsia="en-GB"/>
              </w:rPr>
            </w:pPr>
          </w:p>
        </w:tc>
        <w:tc>
          <w:tcPr>
            <w:tcW w:w="862" w:type="dxa"/>
            <w:tcBorders>
              <w:top w:val="nil"/>
              <w:left w:val="nil"/>
              <w:bottom w:val="nil"/>
              <w:right w:val="nil"/>
            </w:tcBorders>
            <w:shd w:val="clear" w:color="auto" w:fill="auto"/>
            <w:noWrap/>
            <w:vAlign w:val="bottom"/>
            <w:hideMark/>
          </w:tcPr>
          <w:p w14:paraId="21F91D7C" w14:textId="77777777" w:rsidR="003D7E7A" w:rsidRPr="009D7105" w:rsidRDefault="003D7E7A" w:rsidP="00D74F16">
            <w:pPr>
              <w:spacing w:before="0" w:after="0"/>
              <w:jc w:val="left"/>
              <w:rPr>
                <w:rFonts w:ascii="Times New Roman" w:eastAsia="Times New Roman" w:hAnsi="Times New Roman" w:cs="Times New Roman"/>
                <w:sz w:val="6"/>
                <w:szCs w:val="6"/>
                <w:lang w:eastAsia="en-GB"/>
              </w:rPr>
            </w:pPr>
          </w:p>
        </w:tc>
      </w:tr>
      <w:tr w:rsidR="003D7E7A" w:rsidRPr="009D7105" w14:paraId="0A8BE40F"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F1C807"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ASEAN Countries</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71938E87"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2553.9</w:t>
            </w:r>
          </w:p>
        </w:tc>
        <w:tc>
          <w:tcPr>
            <w:tcW w:w="790" w:type="dxa"/>
            <w:tcBorders>
              <w:top w:val="single" w:sz="4" w:space="0" w:color="000000"/>
              <w:left w:val="nil"/>
              <w:bottom w:val="single" w:sz="4" w:space="0" w:color="000000"/>
              <w:right w:val="single" w:sz="4" w:space="0" w:color="000000"/>
            </w:tcBorders>
            <w:shd w:val="clear" w:color="auto" w:fill="auto"/>
            <w:noWrap/>
            <w:vAlign w:val="bottom"/>
            <w:hideMark/>
          </w:tcPr>
          <w:p w14:paraId="44CFD704"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-4%</w:t>
            </w:r>
          </w:p>
        </w:tc>
        <w:tc>
          <w:tcPr>
            <w:tcW w:w="1412" w:type="dxa"/>
            <w:tcBorders>
              <w:top w:val="single" w:sz="4" w:space="0" w:color="000000"/>
              <w:left w:val="nil"/>
              <w:bottom w:val="single" w:sz="4" w:space="0" w:color="000000"/>
              <w:right w:val="single" w:sz="4" w:space="0" w:color="000000"/>
            </w:tcBorders>
            <w:shd w:val="clear" w:color="auto" w:fill="auto"/>
            <w:noWrap/>
            <w:vAlign w:val="bottom"/>
            <w:hideMark/>
          </w:tcPr>
          <w:p w14:paraId="74788599"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30375.2</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14:paraId="4EAA33EB"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15%</w:t>
            </w:r>
          </w:p>
        </w:tc>
        <w:tc>
          <w:tcPr>
            <w:tcW w:w="1407" w:type="dxa"/>
            <w:tcBorders>
              <w:top w:val="single" w:sz="4" w:space="0" w:color="000000"/>
              <w:left w:val="nil"/>
              <w:bottom w:val="single" w:sz="4" w:space="0" w:color="000000"/>
              <w:right w:val="single" w:sz="4" w:space="0" w:color="000000"/>
            </w:tcBorders>
            <w:shd w:val="clear" w:color="auto" w:fill="auto"/>
            <w:noWrap/>
            <w:vAlign w:val="bottom"/>
            <w:hideMark/>
          </w:tcPr>
          <w:p w14:paraId="7296A997"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17%</w:t>
            </w:r>
          </w:p>
        </w:tc>
        <w:tc>
          <w:tcPr>
            <w:tcW w:w="862" w:type="dxa"/>
            <w:tcBorders>
              <w:top w:val="single" w:sz="4" w:space="0" w:color="000000"/>
              <w:left w:val="nil"/>
              <w:bottom w:val="single" w:sz="4" w:space="0" w:color="000000"/>
              <w:right w:val="single" w:sz="4" w:space="0" w:color="000000"/>
            </w:tcBorders>
            <w:shd w:val="clear" w:color="auto" w:fill="auto"/>
            <w:noWrap/>
            <w:vAlign w:val="bottom"/>
            <w:hideMark/>
          </w:tcPr>
          <w:p w14:paraId="18F5034A"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w:t>
            </w:r>
          </w:p>
        </w:tc>
      </w:tr>
      <w:tr w:rsidR="003D7E7A" w:rsidRPr="009D7105" w14:paraId="5CC243C9"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B8D370"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China</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54944E2C"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5901.5</w:t>
            </w:r>
          </w:p>
        </w:tc>
        <w:tc>
          <w:tcPr>
            <w:tcW w:w="790" w:type="dxa"/>
            <w:tcBorders>
              <w:top w:val="nil"/>
              <w:left w:val="nil"/>
              <w:bottom w:val="single" w:sz="4" w:space="0" w:color="000000"/>
              <w:right w:val="single" w:sz="4" w:space="0" w:color="000000"/>
            </w:tcBorders>
            <w:shd w:val="clear" w:color="auto" w:fill="auto"/>
            <w:noWrap/>
            <w:vAlign w:val="bottom"/>
            <w:hideMark/>
          </w:tcPr>
          <w:p w14:paraId="5887C9B2"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w:t>
            </w:r>
          </w:p>
        </w:tc>
        <w:tc>
          <w:tcPr>
            <w:tcW w:w="1412" w:type="dxa"/>
            <w:tcBorders>
              <w:top w:val="nil"/>
              <w:left w:val="nil"/>
              <w:bottom w:val="single" w:sz="4" w:space="0" w:color="000000"/>
              <w:right w:val="single" w:sz="4" w:space="0" w:color="000000"/>
            </w:tcBorders>
            <w:shd w:val="clear" w:color="auto" w:fill="auto"/>
            <w:noWrap/>
            <w:vAlign w:val="bottom"/>
            <w:hideMark/>
          </w:tcPr>
          <w:p w14:paraId="6C519817"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61388.3</w:t>
            </w:r>
          </w:p>
        </w:tc>
        <w:tc>
          <w:tcPr>
            <w:tcW w:w="846" w:type="dxa"/>
            <w:tcBorders>
              <w:top w:val="nil"/>
              <w:left w:val="nil"/>
              <w:bottom w:val="single" w:sz="4" w:space="0" w:color="000000"/>
              <w:right w:val="single" w:sz="4" w:space="0" w:color="000000"/>
            </w:tcBorders>
            <w:shd w:val="clear" w:color="auto" w:fill="auto"/>
            <w:noWrap/>
            <w:vAlign w:val="bottom"/>
            <w:hideMark/>
          </w:tcPr>
          <w:p w14:paraId="11448FD0"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24%</w:t>
            </w:r>
          </w:p>
        </w:tc>
        <w:tc>
          <w:tcPr>
            <w:tcW w:w="1407" w:type="dxa"/>
            <w:tcBorders>
              <w:top w:val="nil"/>
              <w:left w:val="nil"/>
              <w:bottom w:val="single" w:sz="4" w:space="0" w:color="000000"/>
              <w:right w:val="single" w:sz="4" w:space="0" w:color="000000"/>
            </w:tcBorders>
            <w:shd w:val="clear" w:color="auto" w:fill="auto"/>
            <w:noWrap/>
            <w:vAlign w:val="bottom"/>
            <w:hideMark/>
          </w:tcPr>
          <w:p w14:paraId="0E4DCFF2"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34%</w:t>
            </w:r>
          </w:p>
        </w:tc>
        <w:tc>
          <w:tcPr>
            <w:tcW w:w="862" w:type="dxa"/>
            <w:tcBorders>
              <w:top w:val="nil"/>
              <w:left w:val="nil"/>
              <w:bottom w:val="single" w:sz="4" w:space="0" w:color="000000"/>
              <w:right w:val="single" w:sz="4" w:space="0" w:color="000000"/>
            </w:tcBorders>
            <w:shd w:val="clear" w:color="auto" w:fill="auto"/>
            <w:noWrap/>
            <w:vAlign w:val="bottom"/>
            <w:hideMark/>
          </w:tcPr>
          <w:p w14:paraId="5A2F1EED"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w:t>
            </w:r>
          </w:p>
        </w:tc>
      </w:tr>
      <w:tr w:rsidR="003D7E7A" w:rsidRPr="009D7105" w14:paraId="2B4312A3"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AF601F"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Japan</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1A074088"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1439.7</w:t>
            </w:r>
          </w:p>
        </w:tc>
        <w:tc>
          <w:tcPr>
            <w:tcW w:w="790" w:type="dxa"/>
            <w:tcBorders>
              <w:top w:val="nil"/>
              <w:left w:val="nil"/>
              <w:bottom w:val="single" w:sz="4" w:space="0" w:color="000000"/>
              <w:right w:val="single" w:sz="4" w:space="0" w:color="000000"/>
            </w:tcBorders>
            <w:shd w:val="clear" w:color="auto" w:fill="auto"/>
            <w:noWrap/>
            <w:vAlign w:val="bottom"/>
            <w:hideMark/>
          </w:tcPr>
          <w:p w14:paraId="23436EE2"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w:t>
            </w:r>
          </w:p>
        </w:tc>
        <w:tc>
          <w:tcPr>
            <w:tcW w:w="1412" w:type="dxa"/>
            <w:tcBorders>
              <w:top w:val="nil"/>
              <w:left w:val="nil"/>
              <w:bottom w:val="single" w:sz="4" w:space="0" w:color="000000"/>
              <w:right w:val="single" w:sz="4" w:space="0" w:color="000000"/>
            </w:tcBorders>
            <w:shd w:val="clear" w:color="auto" w:fill="auto"/>
            <w:noWrap/>
            <w:vAlign w:val="bottom"/>
            <w:hideMark/>
          </w:tcPr>
          <w:p w14:paraId="6D01A6E5"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15576.2</w:t>
            </w:r>
          </w:p>
        </w:tc>
        <w:tc>
          <w:tcPr>
            <w:tcW w:w="846" w:type="dxa"/>
            <w:tcBorders>
              <w:top w:val="nil"/>
              <w:left w:val="nil"/>
              <w:bottom w:val="single" w:sz="4" w:space="0" w:color="000000"/>
              <w:right w:val="single" w:sz="4" w:space="0" w:color="000000"/>
            </w:tcBorders>
            <w:shd w:val="clear" w:color="auto" w:fill="auto"/>
            <w:noWrap/>
            <w:vAlign w:val="bottom"/>
            <w:hideMark/>
          </w:tcPr>
          <w:p w14:paraId="736C9460"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17%</w:t>
            </w:r>
          </w:p>
        </w:tc>
        <w:tc>
          <w:tcPr>
            <w:tcW w:w="1407" w:type="dxa"/>
            <w:tcBorders>
              <w:top w:val="nil"/>
              <w:left w:val="nil"/>
              <w:bottom w:val="single" w:sz="4" w:space="0" w:color="000000"/>
              <w:right w:val="single" w:sz="4" w:space="0" w:color="000000"/>
            </w:tcBorders>
            <w:shd w:val="clear" w:color="auto" w:fill="auto"/>
            <w:noWrap/>
            <w:vAlign w:val="bottom"/>
            <w:hideMark/>
          </w:tcPr>
          <w:p w14:paraId="27852A60"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9%</w:t>
            </w:r>
          </w:p>
        </w:tc>
        <w:tc>
          <w:tcPr>
            <w:tcW w:w="862" w:type="dxa"/>
            <w:tcBorders>
              <w:top w:val="nil"/>
              <w:left w:val="nil"/>
              <w:bottom w:val="single" w:sz="4" w:space="0" w:color="000000"/>
              <w:right w:val="single" w:sz="4" w:space="0" w:color="000000"/>
            </w:tcBorders>
            <w:shd w:val="clear" w:color="auto" w:fill="auto"/>
            <w:noWrap/>
            <w:vAlign w:val="bottom"/>
            <w:hideMark/>
          </w:tcPr>
          <w:p w14:paraId="3AB77653"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3</w:t>
            </w:r>
          </w:p>
        </w:tc>
      </w:tr>
      <w:tr w:rsidR="003D7E7A" w:rsidRPr="009D7105" w14:paraId="56E766C9"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2ED1CE"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United States</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6A339676"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785.8</w:t>
            </w:r>
          </w:p>
        </w:tc>
        <w:tc>
          <w:tcPr>
            <w:tcW w:w="790" w:type="dxa"/>
            <w:tcBorders>
              <w:top w:val="nil"/>
              <w:left w:val="nil"/>
              <w:bottom w:val="single" w:sz="4" w:space="0" w:color="000000"/>
              <w:right w:val="single" w:sz="4" w:space="0" w:color="000000"/>
            </w:tcBorders>
            <w:shd w:val="clear" w:color="auto" w:fill="auto"/>
            <w:noWrap/>
            <w:vAlign w:val="bottom"/>
            <w:hideMark/>
          </w:tcPr>
          <w:p w14:paraId="582029C6"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7%</w:t>
            </w:r>
          </w:p>
        </w:tc>
        <w:tc>
          <w:tcPr>
            <w:tcW w:w="1412" w:type="dxa"/>
            <w:tcBorders>
              <w:top w:val="nil"/>
              <w:left w:val="nil"/>
              <w:bottom w:val="single" w:sz="4" w:space="0" w:color="000000"/>
              <w:right w:val="single" w:sz="4" w:space="0" w:color="000000"/>
            </w:tcBorders>
            <w:shd w:val="clear" w:color="auto" w:fill="auto"/>
            <w:noWrap/>
            <w:vAlign w:val="bottom"/>
            <w:hideMark/>
          </w:tcPr>
          <w:p w14:paraId="64EF62E6"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8541.5</w:t>
            </w:r>
          </w:p>
        </w:tc>
        <w:tc>
          <w:tcPr>
            <w:tcW w:w="846" w:type="dxa"/>
            <w:tcBorders>
              <w:top w:val="nil"/>
              <w:left w:val="nil"/>
              <w:bottom w:val="single" w:sz="4" w:space="0" w:color="000000"/>
              <w:right w:val="single" w:sz="4" w:space="0" w:color="000000"/>
            </w:tcBorders>
            <w:shd w:val="clear" w:color="auto" w:fill="auto"/>
            <w:noWrap/>
            <w:vAlign w:val="bottom"/>
            <w:hideMark/>
          </w:tcPr>
          <w:p w14:paraId="4EB206D1"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10%</w:t>
            </w:r>
          </w:p>
        </w:tc>
        <w:tc>
          <w:tcPr>
            <w:tcW w:w="1407" w:type="dxa"/>
            <w:tcBorders>
              <w:top w:val="nil"/>
              <w:left w:val="nil"/>
              <w:bottom w:val="single" w:sz="4" w:space="0" w:color="000000"/>
              <w:right w:val="single" w:sz="4" w:space="0" w:color="000000"/>
            </w:tcBorders>
            <w:shd w:val="clear" w:color="auto" w:fill="auto"/>
            <w:noWrap/>
            <w:vAlign w:val="bottom"/>
            <w:hideMark/>
          </w:tcPr>
          <w:p w14:paraId="1EBC6408"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5%</w:t>
            </w:r>
          </w:p>
        </w:tc>
        <w:tc>
          <w:tcPr>
            <w:tcW w:w="862" w:type="dxa"/>
            <w:tcBorders>
              <w:top w:val="nil"/>
              <w:left w:val="nil"/>
              <w:bottom w:val="single" w:sz="4" w:space="0" w:color="000000"/>
              <w:right w:val="single" w:sz="4" w:space="0" w:color="000000"/>
            </w:tcBorders>
            <w:shd w:val="clear" w:color="auto" w:fill="auto"/>
            <w:noWrap/>
            <w:vAlign w:val="bottom"/>
            <w:hideMark/>
          </w:tcPr>
          <w:p w14:paraId="3C565428"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6</w:t>
            </w:r>
          </w:p>
        </w:tc>
      </w:tr>
      <w:tr w:rsidR="003D7E7A" w:rsidRPr="009D7105" w14:paraId="23F3CA12"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5F0836"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India</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06CAB545"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447.2</w:t>
            </w:r>
          </w:p>
        </w:tc>
        <w:tc>
          <w:tcPr>
            <w:tcW w:w="790" w:type="dxa"/>
            <w:tcBorders>
              <w:top w:val="nil"/>
              <w:left w:val="nil"/>
              <w:bottom w:val="single" w:sz="4" w:space="0" w:color="000000"/>
              <w:right w:val="single" w:sz="4" w:space="0" w:color="000000"/>
            </w:tcBorders>
            <w:shd w:val="clear" w:color="auto" w:fill="auto"/>
            <w:noWrap/>
            <w:vAlign w:val="bottom"/>
            <w:hideMark/>
          </w:tcPr>
          <w:p w14:paraId="2998CDA4"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21%</w:t>
            </w:r>
          </w:p>
        </w:tc>
        <w:tc>
          <w:tcPr>
            <w:tcW w:w="1412" w:type="dxa"/>
            <w:tcBorders>
              <w:top w:val="nil"/>
              <w:left w:val="nil"/>
              <w:bottom w:val="single" w:sz="4" w:space="0" w:color="000000"/>
              <w:right w:val="single" w:sz="4" w:space="0" w:color="000000"/>
            </w:tcBorders>
            <w:shd w:val="clear" w:color="auto" w:fill="auto"/>
            <w:noWrap/>
            <w:vAlign w:val="bottom"/>
            <w:hideMark/>
          </w:tcPr>
          <w:p w14:paraId="6615E18B"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6590.7</w:t>
            </w:r>
          </w:p>
        </w:tc>
        <w:tc>
          <w:tcPr>
            <w:tcW w:w="846" w:type="dxa"/>
            <w:tcBorders>
              <w:top w:val="nil"/>
              <w:left w:val="nil"/>
              <w:bottom w:val="single" w:sz="4" w:space="0" w:color="000000"/>
              <w:right w:val="single" w:sz="4" w:space="0" w:color="000000"/>
            </w:tcBorders>
            <w:shd w:val="clear" w:color="auto" w:fill="auto"/>
            <w:noWrap/>
            <w:vAlign w:val="bottom"/>
            <w:hideMark/>
          </w:tcPr>
          <w:p w14:paraId="707A90F2"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7%</w:t>
            </w:r>
          </w:p>
        </w:tc>
        <w:tc>
          <w:tcPr>
            <w:tcW w:w="1407" w:type="dxa"/>
            <w:tcBorders>
              <w:top w:val="nil"/>
              <w:left w:val="nil"/>
              <w:bottom w:val="single" w:sz="4" w:space="0" w:color="000000"/>
              <w:right w:val="single" w:sz="4" w:space="0" w:color="000000"/>
            </w:tcBorders>
            <w:shd w:val="clear" w:color="auto" w:fill="auto"/>
            <w:noWrap/>
            <w:vAlign w:val="bottom"/>
            <w:hideMark/>
          </w:tcPr>
          <w:p w14:paraId="291792FF"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4%</w:t>
            </w:r>
          </w:p>
        </w:tc>
        <w:tc>
          <w:tcPr>
            <w:tcW w:w="862" w:type="dxa"/>
            <w:tcBorders>
              <w:top w:val="nil"/>
              <w:left w:val="nil"/>
              <w:bottom w:val="single" w:sz="4" w:space="0" w:color="000000"/>
              <w:right w:val="single" w:sz="4" w:space="0" w:color="000000"/>
            </w:tcBorders>
            <w:shd w:val="clear" w:color="auto" w:fill="auto"/>
            <w:noWrap/>
            <w:vAlign w:val="bottom"/>
            <w:hideMark/>
          </w:tcPr>
          <w:p w14:paraId="086EF684"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8</w:t>
            </w:r>
          </w:p>
        </w:tc>
      </w:tr>
      <w:tr w:rsidR="003D7E7A" w:rsidRPr="009D7105" w14:paraId="1EFE97D0"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9BDD25"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Australia</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287FAEA8"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774.5</w:t>
            </w:r>
          </w:p>
        </w:tc>
        <w:tc>
          <w:tcPr>
            <w:tcW w:w="790" w:type="dxa"/>
            <w:tcBorders>
              <w:top w:val="nil"/>
              <w:left w:val="nil"/>
              <w:bottom w:val="single" w:sz="4" w:space="0" w:color="000000"/>
              <w:right w:val="single" w:sz="4" w:space="0" w:color="000000"/>
            </w:tcBorders>
            <w:shd w:val="clear" w:color="auto" w:fill="auto"/>
            <w:noWrap/>
            <w:vAlign w:val="bottom"/>
            <w:hideMark/>
          </w:tcPr>
          <w:p w14:paraId="455C312E"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26%</w:t>
            </w:r>
          </w:p>
        </w:tc>
        <w:tc>
          <w:tcPr>
            <w:tcW w:w="1412" w:type="dxa"/>
            <w:tcBorders>
              <w:top w:val="nil"/>
              <w:left w:val="nil"/>
              <w:bottom w:val="single" w:sz="4" w:space="0" w:color="000000"/>
              <w:right w:val="single" w:sz="4" w:space="0" w:color="000000"/>
            </w:tcBorders>
            <w:shd w:val="clear" w:color="auto" w:fill="auto"/>
            <w:noWrap/>
            <w:vAlign w:val="bottom"/>
            <w:hideMark/>
          </w:tcPr>
          <w:p w14:paraId="7CD79CDB"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8363.4</w:t>
            </w:r>
          </w:p>
        </w:tc>
        <w:tc>
          <w:tcPr>
            <w:tcW w:w="846" w:type="dxa"/>
            <w:tcBorders>
              <w:top w:val="nil"/>
              <w:left w:val="nil"/>
              <w:bottom w:val="single" w:sz="4" w:space="0" w:color="000000"/>
              <w:right w:val="single" w:sz="4" w:space="0" w:color="000000"/>
            </w:tcBorders>
            <w:shd w:val="clear" w:color="auto" w:fill="auto"/>
            <w:noWrap/>
            <w:vAlign w:val="bottom"/>
            <w:hideMark/>
          </w:tcPr>
          <w:p w14:paraId="76A97404"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11%</w:t>
            </w:r>
          </w:p>
        </w:tc>
        <w:tc>
          <w:tcPr>
            <w:tcW w:w="1407" w:type="dxa"/>
            <w:tcBorders>
              <w:top w:val="nil"/>
              <w:left w:val="nil"/>
              <w:bottom w:val="single" w:sz="4" w:space="0" w:color="000000"/>
              <w:right w:val="single" w:sz="4" w:space="0" w:color="000000"/>
            </w:tcBorders>
            <w:shd w:val="clear" w:color="auto" w:fill="auto"/>
            <w:noWrap/>
            <w:vAlign w:val="bottom"/>
            <w:hideMark/>
          </w:tcPr>
          <w:p w14:paraId="5DD4C466"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5%</w:t>
            </w:r>
          </w:p>
        </w:tc>
        <w:tc>
          <w:tcPr>
            <w:tcW w:w="862" w:type="dxa"/>
            <w:tcBorders>
              <w:top w:val="nil"/>
              <w:left w:val="nil"/>
              <w:bottom w:val="single" w:sz="4" w:space="0" w:color="000000"/>
              <w:right w:val="single" w:sz="4" w:space="0" w:color="000000"/>
            </w:tcBorders>
            <w:shd w:val="clear" w:color="auto" w:fill="auto"/>
            <w:noWrap/>
            <w:vAlign w:val="bottom"/>
            <w:hideMark/>
          </w:tcPr>
          <w:p w14:paraId="467F5C23"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7</w:t>
            </w:r>
          </w:p>
        </w:tc>
      </w:tr>
      <w:tr w:rsidR="003D7E7A" w:rsidRPr="009D7105" w14:paraId="0E6F694C"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12CC06"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South Korea</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7429C443"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790.0</w:t>
            </w:r>
          </w:p>
        </w:tc>
        <w:tc>
          <w:tcPr>
            <w:tcW w:w="790" w:type="dxa"/>
            <w:tcBorders>
              <w:top w:val="nil"/>
              <w:left w:val="nil"/>
              <w:bottom w:val="single" w:sz="4" w:space="0" w:color="000000"/>
              <w:right w:val="single" w:sz="4" w:space="0" w:color="000000"/>
            </w:tcBorders>
            <w:shd w:val="clear" w:color="auto" w:fill="auto"/>
            <w:noWrap/>
            <w:vAlign w:val="bottom"/>
            <w:hideMark/>
          </w:tcPr>
          <w:p w14:paraId="015B467D"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-14%</w:t>
            </w:r>
          </w:p>
        </w:tc>
        <w:tc>
          <w:tcPr>
            <w:tcW w:w="1412" w:type="dxa"/>
            <w:tcBorders>
              <w:top w:val="nil"/>
              <w:left w:val="nil"/>
              <w:bottom w:val="single" w:sz="4" w:space="0" w:color="000000"/>
              <w:right w:val="single" w:sz="4" w:space="0" w:color="000000"/>
            </w:tcBorders>
            <w:shd w:val="clear" w:color="auto" w:fill="auto"/>
            <w:noWrap/>
            <w:vAlign w:val="bottom"/>
            <w:hideMark/>
          </w:tcPr>
          <w:p w14:paraId="25ABDE89"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9187.5</w:t>
            </w:r>
          </w:p>
        </w:tc>
        <w:tc>
          <w:tcPr>
            <w:tcW w:w="846" w:type="dxa"/>
            <w:tcBorders>
              <w:top w:val="nil"/>
              <w:left w:val="nil"/>
              <w:bottom w:val="single" w:sz="4" w:space="0" w:color="000000"/>
              <w:right w:val="single" w:sz="4" w:space="0" w:color="000000"/>
            </w:tcBorders>
            <w:shd w:val="clear" w:color="auto" w:fill="auto"/>
            <w:noWrap/>
            <w:vAlign w:val="bottom"/>
            <w:hideMark/>
          </w:tcPr>
          <w:p w14:paraId="4D84FF4B"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14%</w:t>
            </w:r>
          </w:p>
        </w:tc>
        <w:tc>
          <w:tcPr>
            <w:tcW w:w="1407" w:type="dxa"/>
            <w:tcBorders>
              <w:top w:val="nil"/>
              <w:left w:val="nil"/>
              <w:bottom w:val="single" w:sz="4" w:space="0" w:color="000000"/>
              <w:right w:val="single" w:sz="4" w:space="0" w:color="000000"/>
            </w:tcBorders>
            <w:shd w:val="clear" w:color="auto" w:fill="auto"/>
            <w:noWrap/>
            <w:vAlign w:val="bottom"/>
            <w:hideMark/>
          </w:tcPr>
          <w:p w14:paraId="0242B734"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5%</w:t>
            </w:r>
          </w:p>
        </w:tc>
        <w:tc>
          <w:tcPr>
            <w:tcW w:w="862" w:type="dxa"/>
            <w:tcBorders>
              <w:top w:val="nil"/>
              <w:left w:val="nil"/>
              <w:bottom w:val="single" w:sz="4" w:space="0" w:color="000000"/>
              <w:right w:val="single" w:sz="4" w:space="0" w:color="000000"/>
            </w:tcBorders>
            <w:shd w:val="clear" w:color="auto" w:fill="auto"/>
            <w:noWrap/>
            <w:vAlign w:val="bottom"/>
            <w:hideMark/>
          </w:tcPr>
          <w:p w14:paraId="547B04AE"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5</w:t>
            </w:r>
          </w:p>
        </w:tc>
      </w:tr>
      <w:tr w:rsidR="003D7E7A" w:rsidRPr="009D7105" w14:paraId="4ED6BA46"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274A2B"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Taiwan</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75555159"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294.8</w:t>
            </w:r>
          </w:p>
        </w:tc>
        <w:tc>
          <w:tcPr>
            <w:tcW w:w="790" w:type="dxa"/>
            <w:tcBorders>
              <w:top w:val="nil"/>
              <w:left w:val="nil"/>
              <w:bottom w:val="single" w:sz="4" w:space="0" w:color="000000"/>
              <w:right w:val="single" w:sz="4" w:space="0" w:color="000000"/>
            </w:tcBorders>
            <w:shd w:val="clear" w:color="auto" w:fill="auto"/>
            <w:noWrap/>
            <w:vAlign w:val="bottom"/>
            <w:hideMark/>
          </w:tcPr>
          <w:p w14:paraId="651EBB97"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-25%</w:t>
            </w:r>
          </w:p>
        </w:tc>
        <w:tc>
          <w:tcPr>
            <w:tcW w:w="1412" w:type="dxa"/>
            <w:tcBorders>
              <w:top w:val="nil"/>
              <w:left w:val="nil"/>
              <w:bottom w:val="single" w:sz="4" w:space="0" w:color="000000"/>
              <w:right w:val="single" w:sz="4" w:space="0" w:color="000000"/>
            </w:tcBorders>
            <w:shd w:val="clear" w:color="auto" w:fill="auto"/>
            <w:noWrap/>
            <w:vAlign w:val="bottom"/>
            <w:hideMark/>
          </w:tcPr>
          <w:p w14:paraId="670F7E39"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4082.6</w:t>
            </w:r>
          </w:p>
        </w:tc>
        <w:tc>
          <w:tcPr>
            <w:tcW w:w="846" w:type="dxa"/>
            <w:tcBorders>
              <w:top w:val="nil"/>
              <w:left w:val="nil"/>
              <w:bottom w:val="single" w:sz="4" w:space="0" w:color="000000"/>
              <w:right w:val="single" w:sz="4" w:space="0" w:color="000000"/>
            </w:tcBorders>
            <w:shd w:val="clear" w:color="auto" w:fill="auto"/>
            <w:noWrap/>
            <w:vAlign w:val="bottom"/>
            <w:hideMark/>
          </w:tcPr>
          <w:p w14:paraId="586A3FE6"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6%</w:t>
            </w:r>
          </w:p>
        </w:tc>
        <w:tc>
          <w:tcPr>
            <w:tcW w:w="1407" w:type="dxa"/>
            <w:tcBorders>
              <w:top w:val="nil"/>
              <w:left w:val="nil"/>
              <w:bottom w:val="single" w:sz="4" w:space="0" w:color="000000"/>
              <w:right w:val="single" w:sz="4" w:space="0" w:color="000000"/>
            </w:tcBorders>
            <w:shd w:val="clear" w:color="auto" w:fill="auto"/>
            <w:noWrap/>
            <w:vAlign w:val="bottom"/>
            <w:hideMark/>
          </w:tcPr>
          <w:p w14:paraId="7F2249AB"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w:t>
            </w:r>
          </w:p>
        </w:tc>
        <w:tc>
          <w:tcPr>
            <w:tcW w:w="862" w:type="dxa"/>
            <w:tcBorders>
              <w:top w:val="nil"/>
              <w:left w:val="nil"/>
              <w:bottom w:val="single" w:sz="4" w:space="0" w:color="000000"/>
              <w:right w:val="single" w:sz="4" w:space="0" w:color="000000"/>
            </w:tcBorders>
            <w:shd w:val="clear" w:color="auto" w:fill="auto"/>
            <w:noWrap/>
            <w:vAlign w:val="bottom"/>
            <w:hideMark/>
          </w:tcPr>
          <w:p w14:paraId="617133A2"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9</w:t>
            </w:r>
          </w:p>
        </w:tc>
      </w:tr>
      <w:tr w:rsidR="003D7E7A" w:rsidRPr="009D7105" w14:paraId="760F3099" w14:textId="77777777" w:rsidTr="00D74F16">
        <w:trPr>
          <w:trHeight w:val="289"/>
        </w:trPr>
        <w:tc>
          <w:tcPr>
            <w:tcW w:w="22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4E2E7" w14:textId="77777777" w:rsidR="003D7E7A" w:rsidRPr="009D7105" w:rsidRDefault="003D7E7A" w:rsidP="00D74F16">
            <w:pPr>
              <w:spacing w:before="0" w:after="0"/>
              <w:jc w:val="left"/>
              <w:rPr>
                <w:rFonts w:eastAsia="Times New Roman"/>
                <w:color w:val="000000"/>
                <w:sz w:val="20"/>
                <w:szCs w:val="20"/>
                <w:lang w:eastAsia="en-GB"/>
              </w:rPr>
            </w:pPr>
            <w:r w:rsidRPr="009D7105">
              <w:rPr>
                <w:rFonts w:eastAsia="Times New Roman"/>
                <w:color w:val="000000"/>
                <w:sz w:val="20"/>
                <w:szCs w:val="20"/>
                <w:lang w:eastAsia="en-GB"/>
              </w:rPr>
              <w:t>Others</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1C7178BC"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3181.2</w:t>
            </w:r>
          </w:p>
        </w:tc>
        <w:tc>
          <w:tcPr>
            <w:tcW w:w="790" w:type="dxa"/>
            <w:tcBorders>
              <w:top w:val="nil"/>
              <w:left w:val="nil"/>
              <w:bottom w:val="single" w:sz="4" w:space="0" w:color="000000"/>
              <w:right w:val="single" w:sz="4" w:space="0" w:color="000000"/>
            </w:tcBorders>
            <w:shd w:val="clear" w:color="auto" w:fill="auto"/>
            <w:noWrap/>
            <w:vAlign w:val="bottom"/>
            <w:hideMark/>
          </w:tcPr>
          <w:p w14:paraId="48317C58"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0.5%</w:t>
            </w:r>
          </w:p>
        </w:tc>
        <w:tc>
          <w:tcPr>
            <w:tcW w:w="1412" w:type="dxa"/>
            <w:tcBorders>
              <w:top w:val="nil"/>
              <w:left w:val="nil"/>
              <w:bottom w:val="single" w:sz="4" w:space="0" w:color="000000"/>
              <w:right w:val="single" w:sz="4" w:space="0" w:color="000000"/>
            </w:tcBorders>
            <w:shd w:val="clear" w:color="auto" w:fill="auto"/>
            <w:noWrap/>
            <w:vAlign w:val="bottom"/>
            <w:hideMark/>
          </w:tcPr>
          <w:p w14:paraId="2D7C10B7"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36932.0</w:t>
            </w:r>
          </w:p>
        </w:tc>
        <w:tc>
          <w:tcPr>
            <w:tcW w:w="846" w:type="dxa"/>
            <w:tcBorders>
              <w:top w:val="nil"/>
              <w:left w:val="nil"/>
              <w:bottom w:val="single" w:sz="4" w:space="0" w:color="000000"/>
              <w:right w:val="single" w:sz="4" w:space="0" w:color="000000"/>
            </w:tcBorders>
            <w:shd w:val="clear" w:color="auto" w:fill="auto"/>
            <w:noWrap/>
            <w:vAlign w:val="bottom"/>
            <w:hideMark/>
          </w:tcPr>
          <w:p w14:paraId="0B9A00AB"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22%</w:t>
            </w:r>
          </w:p>
        </w:tc>
        <w:tc>
          <w:tcPr>
            <w:tcW w:w="1407" w:type="dxa"/>
            <w:tcBorders>
              <w:top w:val="nil"/>
              <w:left w:val="nil"/>
              <w:bottom w:val="single" w:sz="4" w:space="0" w:color="000000"/>
              <w:right w:val="single" w:sz="4" w:space="0" w:color="000000"/>
            </w:tcBorders>
            <w:shd w:val="clear" w:color="auto" w:fill="auto"/>
            <w:noWrap/>
            <w:vAlign w:val="bottom"/>
            <w:hideMark/>
          </w:tcPr>
          <w:p w14:paraId="2E185ED6"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20%</w:t>
            </w:r>
          </w:p>
        </w:tc>
        <w:tc>
          <w:tcPr>
            <w:tcW w:w="862" w:type="dxa"/>
            <w:tcBorders>
              <w:top w:val="nil"/>
              <w:left w:val="nil"/>
              <w:bottom w:val="single" w:sz="4" w:space="0" w:color="000000"/>
              <w:right w:val="single" w:sz="4" w:space="0" w:color="000000"/>
            </w:tcBorders>
            <w:shd w:val="clear" w:color="auto" w:fill="auto"/>
            <w:noWrap/>
            <w:vAlign w:val="bottom"/>
            <w:hideMark/>
          </w:tcPr>
          <w:p w14:paraId="77FB12DA" w14:textId="77777777" w:rsidR="003D7E7A" w:rsidRPr="009D7105" w:rsidRDefault="003D7E7A" w:rsidP="00D74F16">
            <w:pPr>
              <w:spacing w:before="0" w:after="0"/>
              <w:jc w:val="center"/>
              <w:rPr>
                <w:rFonts w:eastAsia="Times New Roman"/>
                <w:color w:val="000000"/>
                <w:sz w:val="20"/>
                <w:szCs w:val="20"/>
                <w:lang w:eastAsia="en-GB"/>
              </w:rPr>
            </w:pPr>
            <w:r w:rsidRPr="009D7105">
              <w:rPr>
                <w:rFonts w:eastAsia="Times New Roman"/>
                <w:color w:val="000000"/>
                <w:sz w:val="20"/>
                <w:szCs w:val="20"/>
                <w:lang w:eastAsia="en-GB"/>
              </w:rPr>
              <w:t>-</w:t>
            </w:r>
          </w:p>
        </w:tc>
      </w:tr>
    </w:tbl>
    <w:p w14:paraId="4761D5DF" w14:textId="77777777" w:rsidR="003D7E7A" w:rsidRPr="003D7E7A" w:rsidRDefault="003D7E7A" w:rsidP="003D7E7A">
      <w:pPr>
        <w:rPr>
          <w:lang w:val="fr-FR"/>
        </w:rPr>
      </w:pPr>
    </w:p>
    <w:sectPr w:rsidR="003D7E7A" w:rsidRPr="003D7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91C32"/>
    <w:multiLevelType w:val="multilevel"/>
    <w:tmpl w:val="79289712"/>
    <w:lvl w:ilvl="0">
      <w:start w:val="3"/>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41E2C54"/>
    <w:multiLevelType w:val="hybridMultilevel"/>
    <w:tmpl w:val="2AB4B014"/>
    <w:lvl w:ilvl="0" w:tplc="D926F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F287E"/>
    <w:multiLevelType w:val="hybridMultilevel"/>
    <w:tmpl w:val="872639F2"/>
    <w:lvl w:ilvl="0" w:tplc="B3681D26">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7A"/>
    <w:rsid w:val="000F5F8E"/>
    <w:rsid w:val="003D7E7A"/>
    <w:rsid w:val="00CA13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89B8"/>
  <w15:chartTrackingRefBased/>
  <w15:docId w15:val="{F910FADC-82E8-4FD2-85AC-E0095DB6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7A"/>
    <w:pPr>
      <w:spacing w:before="120" w:after="120" w:line="240" w:lineRule="auto"/>
      <w:jc w:val="both"/>
    </w:pPr>
    <w:rPr>
      <w:rFonts w:ascii="Calibri" w:eastAsia="Calibri" w:hAnsi="Calibri" w:cs="Calibri"/>
      <w:lang w:val="en-GB" w:eastAsia="en-ID"/>
    </w:rPr>
  </w:style>
  <w:style w:type="paragraph" w:styleId="Heading1">
    <w:name w:val="heading 1"/>
    <w:basedOn w:val="Normal"/>
    <w:next w:val="Normal"/>
    <w:link w:val="Heading1Char"/>
    <w:autoRedefine/>
    <w:uiPriority w:val="9"/>
    <w:qFormat/>
    <w:rsid w:val="003D7E7A"/>
    <w:pPr>
      <w:keepNext/>
      <w:keepLines/>
      <w:spacing w:before="240" w:after="240"/>
      <w:jc w:val="center"/>
      <w:outlineLvl w:val="0"/>
    </w:pPr>
    <w:rPr>
      <w:b/>
      <w:color w:val="366091"/>
      <w:sz w:val="32"/>
      <w:szCs w:val="32"/>
    </w:rPr>
  </w:style>
  <w:style w:type="paragraph" w:styleId="Heading2">
    <w:name w:val="heading 2"/>
    <w:basedOn w:val="Normal"/>
    <w:next w:val="Normal"/>
    <w:link w:val="Heading2Char"/>
    <w:autoRedefine/>
    <w:uiPriority w:val="9"/>
    <w:unhideWhenUsed/>
    <w:qFormat/>
    <w:rsid w:val="003D7E7A"/>
    <w:pPr>
      <w:keepNext/>
      <w:keepLines/>
      <w:numPr>
        <w:ilvl w:val="1"/>
        <w:numId w:val="1"/>
      </w:numPr>
      <w:pBdr>
        <w:bottom w:val="dashed" w:sz="4" w:space="1" w:color="366091"/>
      </w:pBdr>
      <w:spacing w:before="240" w:after="0"/>
      <w:outlineLvl w:val="1"/>
    </w:pPr>
    <w:rPr>
      <w:b/>
      <w:color w:val="5959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E7A"/>
    <w:rPr>
      <w:color w:val="0000FF"/>
      <w:u w:val="single"/>
    </w:rPr>
  </w:style>
  <w:style w:type="character" w:customStyle="1" w:styleId="Heading1Char">
    <w:name w:val="Heading 1 Char"/>
    <w:basedOn w:val="DefaultParagraphFont"/>
    <w:link w:val="Heading1"/>
    <w:uiPriority w:val="9"/>
    <w:rsid w:val="003D7E7A"/>
    <w:rPr>
      <w:rFonts w:ascii="Calibri" w:eastAsia="Calibri" w:hAnsi="Calibri" w:cs="Calibri"/>
      <w:b/>
      <w:color w:val="366091"/>
      <w:sz w:val="32"/>
      <w:szCs w:val="32"/>
      <w:lang w:val="en-GB" w:eastAsia="en-ID"/>
    </w:rPr>
  </w:style>
  <w:style w:type="character" w:customStyle="1" w:styleId="Heading2Char">
    <w:name w:val="Heading 2 Char"/>
    <w:basedOn w:val="DefaultParagraphFont"/>
    <w:link w:val="Heading2"/>
    <w:uiPriority w:val="9"/>
    <w:rsid w:val="003D7E7A"/>
    <w:rPr>
      <w:rFonts w:ascii="Calibri" w:eastAsia="Calibri" w:hAnsi="Calibri" w:cs="Calibri"/>
      <w:b/>
      <w:color w:val="595959"/>
      <w:sz w:val="24"/>
      <w:szCs w:val="24"/>
      <w:lang w:val="en-GB" w:eastAsia="en-ID"/>
    </w:rPr>
  </w:style>
  <w:style w:type="paragraph" w:styleId="ListParagraph">
    <w:name w:val="List Paragraph"/>
    <w:basedOn w:val="Normal"/>
    <w:uiPriority w:val="34"/>
    <w:qFormat/>
    <w:rsid w:val="003D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kemenperin.go.id/artikel/23778/Raker-Pokja-Timnas-P3DN-Optimalkan-Pengadaan-Barang-dan-Jasa-Pemerint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release.kontan.co.id/news/maksimalkan-penggunaan-produk-dalam-negerikemenperin-permudah-aturan-verifikasi-tkdn" TargetMode="External"/><Relationship Id="rId5" Type="http://schemas.openxmlformats.org/officeDocument/2006/relationships/hyperlink" Target="https://www.kompas.id/baca/ekonomi/2022/12/19/karpet-merah-tkdn-dapat-perkuat-daya-saing-industri-kecil?status=sukses_login&amp;status=sukses_login&amp;utm_source=kompasid&amp;utm_medium=login_paywall&amp;utm_campaign=login&amp;utm_content=https%3A%2F%2Fwww.kompas.id%2Fbaca%2Fekonomi%2F2022%2F12%2F19%2Fkarpet-merah-tkdn-dapat-perkuat-daya-saing-industri-kecil&amp;status_login=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cjaRamdhian\AppData\Local\Microsoft\Windows\INetCache\Content.Outlook\FGUSEZTN\Updated%20Statistic%20November%2022-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700"/>
              <a:t>International Trade in Goods of Indonesia. Monthly Change Compared to Previous Year (%)</a:t>
            </a:r>
          </a:p>
        </c:rich>
      </c:tx>
      <c:overlay val="0"/>
    </c:title>
    <c:autoTitleDeleted val="0"/>
    <c:plotArea>
      <c:layout/>
      <c:lineChart>
        <c:grouping val="standard"/>
        <c:varyColors val="1"/>
        <c:ser>
          <c:idx val="0"/>
          <c:order val="0"/>
          <c:tx>
            <c:strRef>
              <c:f>'International Trade of Indonesi'!$B$2</c:f>
              <c:strCache>
                <c:ptCount val="1"/>
                <c:pt idx="0">
                  <c:v>Export</c:v>
                </c:pt>
              </c:strCache>
            </c:strRef>
          </c:tx>
          <c:spPr>
            <a:ln cmpd="sng">
              <a:solidFill>
                <a:srgbClr val="4285F4"/>
              </a:solidFill>
            </a:ln>
          </c:spPr>
          <c:marker>
            <c:symbol val="circle"/>
            <c:size val="2"/>
            <c:spPr>
              <a:solidFill>
                <a:srgbClr val="4285F4"/>
              </a:solidFill>
              <a:ln cmpd="sng">
                <a:solidFill>
                  <a:srgbClr val="4285F4"/>
                </a:solidFill>
              </a:ln>
            </c:spPr>
          </c:marker>
          <c:dPt>
            <c:idx val="0"/>
            <c:marker>
              <c:symbol val="none"/>
            </c:marker>
            <c:bubble3D val="0"/>
            <c:extLst>
              <c:ext xmlns:c16="http://schemas.microsoft.com/office/drawing/2014/chart" uri="{C3380CC4-5D6E-409C-BE32-E72D297353CC}">
                <c16:uniqueId val="{00000000-E946-46A1-89DE-7D6945B4A49E}"/>
              </c:ext>
            </c:extLst>
          </c:dPt>
          <c:dPt>
            <c:idx val="1"/>
            <c:bubble3D val="0"/>
            <c:extLst>
              <c:ext xmlns:c16="http://schemas.microsoft.com/office/drawing/2014/chart" uri="{C3380CC4-5D6E-409C-BE32-E72D297353CC}">
                <c16:uniqueId val="{00000001-E946-46A1-89DE-7D6945B4A49E}"/>
              </c:ext>
            </c:extLst>
          </c:dPt>
          <c:dPt>
            <c:idx val="2"/>
            <c:marker>
              <c:symbol val="none"/>
            </c:marker>
            <c:bubble3D val="0"/>
            <c:extLst>
              <c:ext xmlns:c16="http://schemas.microsoft.com/office/drawing/2014/chart" uri="{C3380CC4-5D6E-409C-BE32-E72D297353CC}">
                <c16:uniqueId val="{00000002-E946-46A1-89DE-7D6945B4A49E}"/>
              </c:ext>
            </c:extLst>
          </c:dPt>
          <c:dLbls>
            <c:dLbl>
              <c:idx val="0"/>
              <c:layout>
                <c:manualLayout>
                  <c:x val="-6.6666666666666671E-3"/>
                  <c:y val="-3.2345013477088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46-46A1-89DE-7D6945B4A49E}"/>
                </c:ext>
              </c:extLst>
            </c:dLbl>
            <c:dLbl>
              <c:idx val="1"/>
              <c:layout>
                <c:manualLayout>
                  <c:x val="-4.0740270105663978E-17"/>
                  <c:y val="-1.43755615453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46-46A1-89DE-7D6945B4A49E}"/>
                </c:ext>
              </c:extLst>
            </c:dLbl>
            <c:dLbl>
              <c:idx val="2"/>
              <c:layout>
                <c:manualLayout>
                  <c:x val="0"/>
                  <c:y val="2.5157232704402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46-46A1-89DE-7D6945B4A49E}"/>
                </c:ext>
              </c:extLst>
            </c:dLbl>
            <c:dLbl>
              <c:idx val="8"/>
              <c:layout>
                <c:manualLayout>
                  <c:x val="0"/>
                  <c:y val="2.5157232704402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46-46A1-89DE-7D6945B4A4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'International Trade of Indonesi'!$A$3:$A$17</c:f>
              <c:strCache>
                <c:ptCount val="15"/>
                <c:pt idx="0">
                  <c:v>Sept 2021</c:v>
                </c:pt>
                <c:pt idx="1">
                  <c:v>Oct 2021</c:v>
                </c:pt>
                <c:pt idx="2">
                  <c:v>Nov 2021</c:v>
                </c:pt>
                <c:pt idx="3">
                  <c:v>Dec 2021</c:v>
                </c:pt>
                <c:pt idx="4">
                  <c:v>Jan 2022</c:v>
                </c:pt>
                <c:pt idx="5">
                  <c:v>Feb 2022</c:v>
                </c:pt>
                <c:pt idx="6">
                  <c:v>Mar 2022</c:v>
                </c:pt>
                <c:pt idx="7">
                  <c:v>Apr 2022</c:v>
                </c:pt>
                <c:pt idx="8">
                  <c:v>May 2022</c:v>
                </c:pt>
                <c:pt idx="9">
                  <c:v>June 2022</c:v>
                </c:pt>
                <c:pt idx="10">
                  <c:v>July 2022</c:v>
                </c:pt>
                <c:pt idx="11">
                  <c:v>August 2022</c:v>
                </c:pt>
                <c:pt idx="12">
                  <c:v>Sept 2022</c:v>
                </c:pt>
                <c:pt idx="13">
                  <c:v>Oct 2022</c:v>
                </c:pt>
                <c:pt idx="14">
                  <c:v>Nov 2022</c:v>
                </c:pt>
              </c:strCache>
            </c:strRef>
          </c:cat>
          <c:val>
            <c:numRef>
              <c:f>'International Trade of Indonesi'!$B$3:$B$17</c:f>
              <c:numCache>
                <c:formatCode>0%</c:formatCode>
                <c:ptCount val="15"/>
                <c:pt idx="0">
                  <c:v>0.47639999999999999</c:v>
                </c:pt>
                <c:pt idx="1">
                  <c:v>0.53</c:v>
                </c:pt>
                <c:pt idx="2">
                  <c:v>0.497</c:v>
                </c:pt>
                <c:pt idx="3">
                  <c:v>0.35299999999999998</c:v>
                </c:pt>
                <c:pt idx="4">
                  <c:v>0.25309999999999999</c:v>
                </c:pt>
                <c:pt idx="5">
                  <c:v>0.34139999999999998</c:v>
                </c:pt>
                <c:pt idx="6">
                  <c:v>0.44359999999999999</c:v>
                </c:pt>
                <c:pt idx="7">
                  <c:v>0.47760000000000002</c:v>
                </c:pt>
                <c:pt idx="8">
                  <c:v>0.27</c:v>
                </c:pt>
                <c:pt idx="9">
                  <c:v>0.40679999999999999</c:v>
                </c:pt>
                <c:pt idx="10">
                  <c:v>0.25569999999999998</c:v>
                </c:pt>
                <c:pt idx="11">
                  <c:v>0.30149999999999999</c:v>
                </c:pt>
                <c:pt idx="12">
                  <c:v>0.20280000000000001</c:v>
                </c:pt>
                <c:pt idx="13">
                  <c:v>0.123</c:v>
                </c:pt>
                <c:pt idx="14">
                  <c:v>5.5800000000000002E-2</c:v>
                </c:pt>
              </c:numCache>
            </c:numRef>
          </c:val>
          <c:smooth val="0"/>
          <c:extLst>
            <c:ext xmlns:c16="http://schemas.microsoft.com/office/drawing/2014/chart" uri="{C3380CC4-5D6E-409C-BE32-E72D297353CC}">
              <c16:uniqueId val="{00000004-E946-46A1-89DE-7D6945B4A49E}"/>
            </c:ext>
          </c:extLst>
        </c:ser>
        <c:ser>
          <c:idx val="1"/>
          <c:order val="1"/>
          <c:tx>
            <c:strRef>
              <c:f>'International Trade of Indonesi'!$C$2</c:f>
              <c:strCache>
                <c:ptCount val="1"/>
                <c:pt idx="0">
                  <c:v>Import</c:v>
                </c:pt>
              </c:strCache>
            </c:strRef>
          </c:tx>
          <c:spPr>
            <a:ln cmpd="sng">
              <a:solidFill>
                <a:srgbClr val="EA4335"/>
              </a:solidFill>
            </a:ln>
          </c:spPr>
          <c:marker>
            <c:symbol val="circle"/>
            <c:size val="2"/>
            <c:spPr>
              <a:solidFill>
                <a:srgbClr val="EA4335"/>
              </a:solidFill>
              <a:ln cmpd="sng">
                <a:solidFill>
                  <a:srgbClr val="EA4335"/>
                </a:solidFill>
              </a:ln>
            </c:spPr>
          </c:marker>
          <c:dPt>
            <c:idx val="0"/>
            <c:marker>
              <c:symbol val="none"/>
            </c:marker>
            <c:bubble3D val="0"/>
            <c:extLst>
              <c:ext xmlns:c16="http://schemas.microsoft.com/office/drawing/2014/chart" uri="{C3380CC4-5D6E-409C-BE32-E72D297353CC}">
                <c16:uniqueId val="{00000005-E946-46A1-89DE-7D6945B4A49E}"/>
              </c:ext>
            </c:extLst>
          </c:dPt>
          <c:dPt>
            <c:idx val="1"/>
            <c:marker>
              <c:symbol val="none"/>
            </c:marker>
            <c:bubble3D val="0"/>
            <c:extLst>
              <c:ext xmlns:c16="http://schemas.microsoft.com/office/drawing/2014/chart" uri="{C3380CC4-5D6E-409C-BE32-E72D297353CC}">
                <c16:uniqueId val="{00000006-E946-46A1-89DE-7D6945B4A49E}"/>
              </c:ext>
            </c:extLst>
          </c:dPt>
          <c:dPt>
            <c:idx val="2"/>
            <c:marker>
              <c:symbol val="none"/>
            </c:marker>
            <c:bubble3D val="0"/>
            <c:extLst>
              <c:ext xmlns:c16="http://schemas.microsoft.com/office/drawing/2014/chart" uri="{C3380CC4-5D6E-409C-BE32-E72D297353CC}">
                <c16:uniqueId val="{00000007-E946-46A1-89DE-7D6945B4A49E}"/>
              </c:ext>
            </c:extLst>
          </c:dPt>
          <c:dLbls>
            <c:dLbl>
              <c:idx val="1"/>
              <c:layout>
                <c:manualLayout>
                  <c:x val="-2.2222222222222222E-3"/>
                  <c:y val="2.5157232704402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46-46A1-89DE-7D6945B4A49E}"/>
                </c:ext>
              </c:extLst>
            </c:dLbl>
            <c:dLbl>
              <c:idx val="2"/>
              <c:layout>
                <c:manualLayout>
                  <c:x val="0"/>
                  <c:y val="-1.437556154537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46-46A1-89DE-7D6945B4A49E}"/>
                </c:ext>
              </c:extLst>
            </c:dLbl>
            <c:dLbl>
              <c:idx val="9"/>
              <c:layout>
                <c:manualLayout>
                  <c:x val="-8.1480540211327956E-17"/>
                  <c:y val="2.1563342318059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46-46A1-89DE-7D6945B4A49E}"/>
                </c:ext>
              </c:extLst>
            </c:dLbl>
            <c:dLbl>
              <c:idx val="11"/>
              <c:layout>
                <c:manualLayout>
                  <c:x val="0"/>
                  <c:y val="-2.1563342318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946-46A1-89DE-7D6945B4A49E}"/>
                </c:ext>
              </c:extLst>
            </c:dLbl>
            <c:dLbl>
              <c:idx val="12"/>
              <c:layout>
                <c:manualLayout>
                  <c:x val="0"/>
                  <c:y val="-1.7969451931716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946-46A1-89DE-7D6945B4A4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'International Trade of Indonesi'!$A$3:$A$17</c:f>
              <c:strCache>
                <c:ptCount val="15"/>
                <c:pt idx="0">
                  <c:v>Sept 2021</c:v>
                </c:pt>
                <c:pt idx="1">
                  <c:v>Oct 2021</c:v>
                </c:pt>
                <c:pt idx="2">
                  <c:v>Nov 2021</c:v>
                </c:pt>
                <c:pt idx="3">
                  <c:v>Dec 2021</c:v>
                </c:pt>
                <c:pt idx="4">
                  <c:v>Jan 2022</c:v>
                </c:pt>
                <c:pt idx="5">
                  <c:v>Feb 2022</c:v>
                </c:pt>
                <c:pt idx="6">
                  <c:v>Mar 2022</c:v>
                </c:pt>
                <c:pt idx="7">
                  <c:v>Apr 2022</c:v>
                </c:pt>
                <c:pt idx="8">
                  <c:v>May 2022</c:v>
                </c:pt>
                <c:pt idx="9">
                  <c:v>June 2022</c:v>
                </c:pt>
                <c:pt idx="10">
                  <c:v>July 2022</c:v>
                </c:pt>
                <c:pt idx="11">
                  <c:v>August 2022</c:v>
                </c:pt>
                <c:pt idx="12">
                  <c:v>Sept 2022</c:v>
                </c:pt>
                <c:pt idx="13">
                  <c:v>Oct 2022</c:v>
                </c:pt>
                <c:pt idx="14">
                  <c:v>Nov 2022</c:v>
                </c:pt>
              </c:strCache>
            </c:strRef>
          </c:cat>
          <c:val>
            <c:numRef>
              <c:f>'International Trade of Indonesi'!$C$3:$C$17</c:f>
              <c:numCache>
                <c:formatCode>0%</c:formatCode>
                <c:ptCount val="15"/>
                <c:pt idx="0">
                  <c:v>0.40310000000000001</c:v>
                </c:pt>
                <c:pt idx="1">
                  <c:v>0.51060000000000005</c:v>
                </c:pt>
                <c:pt idx="2">
                  <c:v>0.5262</c:v>
                </c:pt>
                <c:pt idx="3">
                  <c:v>0.4793</c:v>
                </c:pt>
                <c:pt idx="4">
                  <c:v>0.36770000000000003</c:v>
                </c:pt>
                <c:pt idx="5">
                  <c:v>0.25430000000000003</c:v>
                </c:pt>
                <c:pt idx="6">
                  <c:v>0.3085</c:v>
                </c:pt>
                <c:pt idx="7">
                  <c:v>0.21970000000000001</c:v>
                </c:pt>
                <c:pt idx="8">
                  <c:v>0.30740000000000001</c:v>
                </c:pt>
                <c:pt idx="9">
                  <c:v>0.2198</c:v>
                </c:pt>
                <c:pt idx="10">
                  <c:v>0.2135</c:v>
                </c:pt>
                <c:pt idx="11">
                  <c:v>0.3281</c:v>
                </c:pt>
                <c:pt idx="12">
                  <c:v>0.22009999999999999</c:v>
                </c:pt>
                <c:pt idx="13">
                  <c:v>0.1744</c:v>
                </c:pt>
                <c:pt idx="14">
                  <c:v>1.89E-2</c:v>
                </c:pt>
              </c:numCache>
            </c:numRef>
          </c:val>
          <c:smooth val="0"/>
          <c:extLst>
            <c:ext xmlns:c16="http://schemas.microsoft.com/office/drawing/2014/chart" uri="{C3380CC4-5D6E-409C-BE32-E72D297353CC}">
              <c16:uniqueId val="{0000000B-E946-46A1-89DE-7D6945B4A49E}"/>
            </c:ext>
          </c:extLst>
        </c:ser>
        <c:dLbls>
          <c:showLegendKey val="0"/>
          <c:showVal val="0"/>
          <c:showCatName val="0"/>
          <c:showSerName val="0"/>
          <c:showPercent val="0"/>
          <c:showBubbleSize val="0"/>
        </c:dLbls>
        <c:marker val="1"/>
        <c:smooth val="0"/>
        <c:axId val="171824778"/>
        <c:axId val="2031861024"/>
      </c:lineChart>
      <c:catAx>
        <c:axId val="171824778"/>
        <c:scaling>
          <c:orientation val="minMax"/>
        </c:scaling>
        <c:delete val="0"/>
        <c:axPos val="b"/>
        <c:title>
          <c:tx>
            <c:rich>
              <a:bodyPr/>
              <a:lstStyle/>
              <a:p>
                <a:pPr>
                  <a:defRPr/>
                </a:pPr>
                <a:endParaRPr lang="en-GB"/>
              </a:p>
            </c:rich>
          </c:tx>
          <c:overlay val="0"/>
        </c:title>
        <c:numFmt formatCode="General" sourceLinked="1"/>
        <c:majorTickMark val="none"/>
        <c:minorTickMark val="none"/>
        <c:tickLblPos val="nextTo"/>
        <c:crossAx val="2031861024"/>
        <c:crosses val="autoZero"/>
        <c:auto val="1"/>
        <c:lblAlgn val="ctr"/>
        <c:lblOffset val="100"/>
        <c:noMultiLvlLbl val="1"/>
      </c:catAx>
      <c:valAx>
        <c:axId val="2031861024"/>
        <c:scaling>
          <c:orientation val="minMax"/>
        </c:scaling>
        <c:delete val="0"/>
        <c:axPos val="l"/>
        <c:majorGridlines>
          <c:spPr>
            <a:ln>
              <a:solidFill>
                <a:srgbClr val="B7B7B7"/>
              </a:solidFill>
            </a:ln>
          </c:spPr>
        </c:majorGridlines>
        <c:minorGridlines>
          <c:spPr>
            <a:ln>
              <a:solidFill>
                <a:srgbClr val="CCCCCC">
                  <a:alpha val="0"/>
                </a:srgbClr>
              </a:solidFill>
            </a:ln>
          </c:spPr>
        </c:minorGridlines>
        <c:title>
          <c:tx>
            <c:rich>
              <a:bodyPr/>
              <a:lstStyle/>
              <a:p>
                <a:pPr>
                  <a:defRPr/>
                </a:pPr>
                <a:endParaRPr lang="en-GB"/>
              </a:p>
            </c:rich>
          </c:tx>
          <c:overlay val="0"/>
        </c:title>
        <c:numFmt formatCode="0%" sourceLinked="1"/>
        <c:majorTickMark val="cross"/>
        <c:minorTickMark val="cross"/>
        <c:tickLblPos val="nextTo"/>
        <c:spPr>
          <a:ln/>
        </c:spPr>
        <c:crossAx val="171824778"/>
        <c:crosses val="autoZero"/>
        <c:crossBetween val="between"/>
      </c:valAx>
    </c:plotArea>
    <c:legend>
      <c:legendPos val="r"/>
      <c:overlay val="0"/>
    </c:legend>
    <c:plotVisOnly val="1"/>
    <c:dispBlanksAs val="zero"/>
    <c:showDLblsOverMax val="1"/>
  </c:chart>
  <c:txPr>
    <a:bodyPr/>
    <a:lstStyle/>
    <a:p>
      <a:pPr>
        <a:defRPr>
          <a:latin typeface="Calibri" panose="020F0502020204030204" pitchFamily="34" charset="0"/>
          <a:ea typeface="Calibri" panose="020F0502020204030204" pitchFamily="34" charset="0"/>
          <a:cs typeface="Calibri" panose="020F0502020204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Schiltz</dc:creator>
  <cp:keywords/>
  <dc:description/>
  <cp:lastModifiedBy>Marc Schiltz</cp:lastModifiedBy>
  <cp:revision>1</cp:revision>
  <dcterms:created xsi:type="dcterms:W3CDTF">2023-01-20T03:50:00Z</dcterms:created>
  <dcterms:modified xsi:type="dcterms:W3CDTF">2023-01-20T04:03:00Z</dcterms:modified>
</cp:coreProperties>
</file>