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62A6" w14:textId="77777777" w:rsidR="006A199B" w:rsidRDefault="006A199B" w:rsidP="006A199B">
      <w:bookmarkStart w:id="0" w:name="_GoBack"/>
      <w:bookmarkEnd w:id="0"/>
    </w:p>
    <w:p w14:paraId="61DF57AA" w14:textId="77777777" w:rsidR="006A199B" w:rsidRPr="00D05C28" w:rsidRDefault="00280F43" w:rsidP="006A199B">
      <w:r>
        <w:rPr>
          <w:noProof/>
        </w:rPr>
        <w:drawing>
          <wp:inline distT="0" distB="0" distL="0" distR="0" wp14:anchorId="7770FF1F" wp14:editId="44F8495D">
            <wp:extent cx="6114998" cy="819397"/>
            <wp:effectExtent l="0" t="0" r="635" b="0"/>
            <wp:docPr id="4" name="Picture 4" descr="C:\Users\bello\Documents\MesDocuments\- Dossiers BEI\Temp_doc\publications\EIB_Country_brochures\2018_country_brochures\Master file\Word_Banners\Banne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llo\Documents\MesDocuments\- Dossiers BEI\Temp_doc\publications\EIB_Country_brochures\2018_country_brochures\Master file\Word_Banners\Banner_201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644" b="22882"/>
                    <a:stretch/>
                  </pic:blipFill>
                  <pic:spPr bwMode="auto">
                    <a:xfrm>
                      <a:off x="0" y="0"/>
                      <a:ext cx="6115685" cy="819489"/>
                    </a:xfrm>
                    <a:prstGeom prst="rect">
                      <a:avLst/>
                    </a:prstGeom>
                    <a:noFill/>
                    <a:ln>
                      <a:noFill/>
                    </a:ln>
                    <a:extLst>
                      <a:ext uri="{53640926-AAD7-44D8-BBD7-CCE9431645EC}">
                        <a14:shadowObscured xmlns:a14="http://schemas.microsoft.com/office/drawing/2010/main"/>
                      </a:ext>
                    </a:extLst>
                  </pic:spPr>
                </pic:pic>
              </a:graphicData>
            </a:graphic>
          </wp:inline>
        </w:drawing>
      </w:r>
    </w:p>
    <w:p w14:paraId="5032FB09" w14:textId="77777777" w:rsidR="006A199B" w:rsidRDefault="006A199B" w:rsidP="006A199B"/>
    <w:p w14:paraId="4ED55FC9" w14:textId="2DEE5995" w:rsidR="006A199B" w:rsidRPr="00076512" w:rsidRDefault="006A199B" w:rsidP="006A199B">
      <w:pPr>
        <w:pStyle w:val="Heading1"/>
      </w:pPr>
      <w:r w:rsidRPr="00076512">
        <w:t xml:space="preserve">The EIB in </w:t>
      </w:r>
      <w:r w:rsidR="00D229CA">
        <w:t>Bulgaria</w:t>
      </w:r>
      <w:r w:rsidRPr="00076512">
        <w:t xml:space="preserve"> in 201</w:t>
      </w:r>
      <w:r>
        <w:t>7</w:t>
      </w:r>
    </w:p>
    <w:p w14:paraId="6AC881DA" w14:textId="77777777" w:rsidR="006A199B" w:rsidRPr="00A7058B" w:rsidRDefault="006A199B" w:rsidP="006A199B">
      <w:pPr>
        <w:autoSpaceDE w:val="0"/>
        <w:autoSpaceDN w:val="0"/>
        <w:adjustRightInd w:val="0"/>
        <w:rPr>
          <w:rFonts w:cs="Arial"/>
          <w:color w:val="000000"/>
          <w:sz w:val="18"/>
          <w:szCs w:val="17"/>
        </w:rPr>
      </w:pPr>
    </w:p>
    <w:p w14:paraId="292A6E40" w14:textId="77777777" w:rsidR="006A199B" w:rsidRPr="00A7058B" w:rsidRDefault="006A199B" w:rsidP="006A199B">
      <w:pPr>
        <w:autoSpaceDE w:val="0"/>
        <w:autoSpaceDN w:val="0"/>
        <w:adjustRightInd w:val="0"/>
        <w:rPr>
          <w:rFonts w:cs="Arial"/>
          <w:color w:val="000000"/>
          <w:sz w:val="18"/>
          <w:szCs w:val="17"/>
        </w:rPr>
      </w:pPr>
    </w:p>
    <w:p w14:paraId="5BD45002" w14:textId="1083529C" w:rsidR="000B1421" w:rsidRPr="008A232E" w:rsidRDefault="00E13645" w:rsidP="00D229CA">
      <w:pPr>
        <w:rPr>
          <w:rFonts w:cs="Arial"/>
          <w:i/>
          <w:iCs/>
          <w:color w:val="000000"/>
          <w:sz w:val="24"/>
        </w:rPr>
      </w:pPr>
      <w:r>
        <w:rPr>
          <w:rFonts w:cs="Arial"/>
          <w:i/>
          <w:iCs/>
          <w:color w:val="000000"/>
          <w:sz w:val="24"/>
        </w:rPr>
        <w:t>Financing provided by the European Investment Bank (</w:t>
      </w:r>
      <w:r w:rsidR="006A199B" w:rsidRPr="0004466E">
        <w:rPr>
          <w:rFonts w:cs="Arial"/>
          <w:i/>
          <w:iCs/>
          <w:color w:val="000000"/>
          <w:sz w:val="24"/>
        </w:rPr>
        <w:t>EIB</w:t>
      </w:r>
      <w:r>
        <w:rPr>
          <w:rFonts w:cs="Arial"/>
          <w:i/>
          <w:iCs/>
          <w:color w:val="000000"/>
          <w:sz w:val="24"/>
        </w:rPr>
        <w:t>)</w:t>
      </w:r>
      <w:r w:rsidR="006A199B" w:rsidRPr="0004466E">
        <w:rPr>
          <w:rFonts w:cs="Arial"/>
          <w:i/>
          <w:iCs/>
          <w:color w:val="000000"/>
          <w:sz w:val="24"/>
        </w:rPr>
        <w:t xml:space="preserve"> </w:t>
      </w:r>
      <w:r>
        <w:rPr>
          <w:rFonts w:cs="Arial"/>
          <w:i/>
          <w:iCs/>
          <w:color w:val="000000"/>
          <w:sz w:val="24"/>
        </w:rPr>
        <w:t xml:space="preserve">in </w:t>
      </w:r>
      <w:r w:rsidR="00D229CA">
        <w:rPr>
          <w:rFonts w:cs="Arial"/>
          <w:i/>
          <w:iCs/>
          <w:color w:val="000000"/>
          <w:sz w:val="24"/>
        </w:rPr>
        <w:t>Bulgaria</w:t>
      </w:r>
      <w:r>
        <w:rPr>
          <w:rFonts w:cs="Arial"/>
          <w:i/>
          <w:iCs/>
          <w:color w:val="000000"/>
          <w:sz w:val="24"/>
        </w:rPr>
        <w:t xml:space="preserve"> </w:t>
      </w:r>
      <w:r w:rsidR="001E6B25">
        <w:rPr>
          <w:rFonts w:cs="Arial"/>
          <w:i/>
          <w:iCs/>
          <w:color w:val="000000"/>
          <w:sz w:val="24"/>
        </w:rPr>
        <w:t xml:space="preserve">reached EUR 256m in </w:t>
      </w:r>
      <w:r w:rsidR="006A199B" w:rsidRPr="0004466E">
        <w:rPr>
          <w:rFonts w:cs="Arial"/>
          <w:i/>
          <w:iCs/>
          <w:color w:val="000000"/>
          <w:sz w:val="24"/>
        </w:rPr>
        <w:t>201</w:t>
      </w:r>
      <w:r w:rsidR="00FA66E8">
        <w:rPr>
          <w:rFonts w:cs="Arial"/>
          <w:i/>
          <w:iCs/>
          <w:color w:val="000000"/>
          <w:sz w:val="24"/>
        </w:rPr>
        <w:t>7</w:t>
      </w:r>
      <w:r w:rsidR="00D229CA">
        <w:rPr>
          <w:rFonts w:cs="Arial"/>
          <w:i/>
          <w:iCs/>
          <w:color w:val="000000"/>
          <w:sz w:val="24"/>
        </w:rPr>
        <w:t xml:space="preserve">. </w:t>
      </w:r>
      <w:r w:rsidR="00D229CA" w:rsidRPr="00D229CA">
        <w:rPr>
          <w:rFonts w:cs="Arial"/>
          <w:i/>
          <w:iCs/>
          <w:color w:val="000000"/>
          <w:sz w:val="24"/>
        </w:rPr>
        <w:t>Over the last five years (201</w:t>
      </w:r>
      <w:r w:rsidR="00D229CA">
        <w:rPr>
          <w:rFonts w:cs="Arial"/>
          <w:i/>
          <w:iCs/>
          <w:color w:val="000000"/>
          <w:sz w:val="24"/>
        </w:rPr>
        <w:t>3</w:t>
      </w:r>
      <w:r w:rsidR="00D229CA" w:rsidRPr="00D229CA">
        <w:rPr>
          <w:rFonts w:cs="Arial"/>
          <w:i/>
          <w:iCs/>
          <w:color w:val="000000"/>
          <w:sz w:val="24"/>
        </w:rPr>
        <w:t>-201</w:t>
      </w:r>
      <w:r w:rsidR="00D229CA">
        <w:rPr>
          <w:rFonts w:cs="Arial"/>
          <w:i/>
          <w:iCs/>
          <w:color w:val="000000"/>
          <w:sz w:val="24"/>
        </w:rPr>
        <w:t>7</w:t>
      </w:r>
      <w:r w:rsidR="00D229CA" w:rsidRPr="00D229CA">
        <w:rPr>
          <w:rFonts w:cs="Arial"/>
          <w:i/>
          <w:iCs/>
          <w:color w:val="000000"/>
          <w:sz w:val="24"/>
        </w:rPr>
        <w:t>), the Bank has provided funds amounting to some EUR 1.</w:t>
      </w:r>
      <w:r w:rsidR="00D229CA">
        <w:rPr>
          <w:rFonts w:cs="Arial"/>
          <w:i/>
          <w:iCs/>
          <w:color w:val="000000"/>
          <w:sz w:val="24"/>
        </w:rPr>
        <w:t>7</w:t>
      </w:r>
      <w:r w:rsidR="00D229CA" w:rsidRPr="00D229CA">
        <w:rPr>
          <w:rFonts w:cs="Arial"/>
          <w:i/>
          <w:iCs/>
          <w:color w:val="000000"/>
          <w:sz w:val="24"/>
        </w:rPr>
        <w:t xml:space="preserve">bn to finance investment projects important for Bulgaria’s economic development. </w:t>
      </w:r>
      <w:r w:rsidR="003467A2">
        <w:rPr>
          <w:rFonts w:cs="Arial"/>
          <w:i/>
          <w:iCs/>
          <w:color w:val="000000"/>
          <w:sz w:val="24"/>
        </w:rPr>
        <w:t>The EIB’s o</w:t>
      </w:r>
      <w:r w:rsidR="00D229CA" w:rsidRPr="00D229CA">
        <w:rPr>
          <w:rFonts w:cs="Arial"/>
          <w:i/>
          <w:iCs/>
          <w:color w:val="000000"/>
          <w:sz w:val="24"/>
        </w:rPr>
        <w:t>perations in Bulgaria cover all major economic sectors, ranging from basic infrastructure such as transport, communications, energy and the environment to manufacturing and services, including support for small and medium-sized companies through local financial institutions and the development of a knowledge-based economy.</w:t>
      </w:r>
    </w:p>
    <w:p w14:paraId="7B0E56DB" w14:textId="77777777" w:rsidR="006A199B" w:rsidRPr="0004466E" w:rsidRDefault="006A199B" w:rsidP="00D229CA">
      <w:pPr>
        <w:rPr>
          <w:rFonts w:cs="Arial"/>
          <w:i/>
          <w:iCs/>
          <w:color w:val="000000"/>
          <w:sz w:val="24"/>
        </w:rPr>
      </w:pPr>
    </w:p>
    <w:p w14:paraId="7027129B" w14:textId="77777777" w:rsidR="006A199B" w:rsidRPr="0004466E" w:rsidRDefault="006A199B" w:rsidP="006A199B">
      <w:pPr>
        <w:pStyle w:val="Introduction"/>
        <w:rPr>
          <w:sz w:val="22"/>
          <w:szCs w:val="22"/>
        </w:rPr>
      </w:pPr>
    </w:p>
    <w:p w14:paraId="2601B8AD" w14:textId="3870BCAF" w:rsidR="006A199B" w:rsidRPr="0004466E" w:rsidRDefault="00D229CA" w:rsidP="006A199B">
      <w:pPr>
        <w:jc w:val="center"/>
        <w:rPr>
          <w:sz w:val="22"/>
          <w:szCs w:val="22"/>
        </w:rPr>
      </w:pPr>
      <w:r w:rsidRPr="00D229CA">
        <w:rPr>
          <w:noProof/>
          <w:sz w:val="22"/>
          <w:szCs w:val="22"/>
        </w:rPr>
        <w:drawing>
          <wp:inline distT="0" distB="0" distL="0" distR="0" wp14:anchorId="123ACC4C" wp14:editId="42FCDC52">
            <wp:extent cx="6001077" cy="2831911"/>
            <wp:effectExtent l="0" t="0" r="0" b="6985"/>
            <wp:docPr id="1" name="Picture 1" descr="K:\Brochures\Charts\Charts 2017\BG_5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ochures\Charts\Charts 2017\BG_5Y.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522" cy="2840615"/>
                    </a:xfrm>
                    <a:prstGeom prst="rect">
                      <a:avLst/>
                    </a:prstGeom>
                    <a:noFill/>
                    <a:ln>
                      <a:noFill/>
                    </a:ln>
                  </pic:spPr>
                </pic:pic>
              </a:graphicData>
            </a:graphic>
          </wp:inline>
        </w:drawing>
      </w:r>
    </w:p>
    <w:p w14:paraId="2B167BC6" w14:textId="77777777" w:rsidR="006A199B" w:rsidRPr="0004466E" w:rsidRDefault="006A199B" w:rsidP="006A199B">
      <w:pPr>
        <w:rPr>
          <w:sz w:val="22"/>
          <w:szCs w:val="22"/>
        </w:rPr>
      </w:pPr>
    </w:p>
    <w:p w14:paraId="189713E1" w14:textId="6E09E419" w:rsidR="0086434F" w:rsidRPr="004F2CCC" w:rsidRDefault="0086434F" w:rsidP="0086434F">
      <w:pPr>
        <w:spacing w:line="23" w:lineRule="atLeast"/>
        <w:rPr>
          <w:color w:val="0070C0"/>
          <w:sz w:val="24"/>
        </w:rPr>
      </w:pPr>
      <w:r>
        <w:rPr>
          <w:b/>
          <w:color w:val="0070C0"/>
          <w:sz w:val="24"/>
        </w:rPr>
        <w:t xml:space="preserve">Financing under the </w:t>
      </w:r>
      <w:r w:rsidR="003467A2">
        <w:rPr>
          <w:b/>
          <w:color w:val="0070C0"/>
          <w:sz w:val="24"/>
        </w:rPr>
        <w:t>European Fund for Strategic Infrastructure (EFSI)</w:t>
      </w:r>
    </w:p>
    <w:p w14:paraId="76E25402" w14:textId="77777777" w:rsidR="0086434F" w:rsidRDefault="0086434F" w:rsidP="0086434F">
      <w:pPr>
        <w:pStyle w:val="s13"/>
        <w:spacing w:before="0" w:beforeAutospacing="0" w:after="0" w:afterAutospacing="0" w:line="23" w:lineRule="atLeast"/>
        <w:jc w:val="both"/>
        <w:rPr>
          <w:rStyle w:val="bumpedfont15"/>
          <w:rFonts w:ascii="Arial" w:hAnsi="Arial"/>
          <w:sz w:val="20"/>
          <w:szCs w:val="20"/>
          <w:lang w:val="en-GB"/>
        </w:rPr>
      </w:pPr>
    </w:p>
    <w:p w14:paraId="6FC1A1E4" w14:textId="3C8F2700" w:rsidR="00B22E90" w:rsidRPr="001E6B25" w:rsidRDefault="00B22E90" w:rsidP="00B22E90">
      <w:pPr>
        <w:pStyle w:val="BodyText"/>
        <w:rPr>
          <w:rStyle w:val="bumpedfont15"/>
          <w:sz w:val="22"/>
          <w:szCs w:val="22"/>
        </w:rPr>
      </w:pPr>
      <w:r w:rsidRPr="001E6B25">
        <w:rPr>
          <w:rStyle w:val="bumpedfont15"/>
          <w:sz w:val="22"/>
          <w:szCs w:val="22"/>
        </w:rPr>
        <w:t>T</w:t>
      </w:r>
      <w:r w:rsidR="0086434F" w:rsidRPr="001E6B25">
        <w:rPr>
          <w:rStyle w:val="bumpedfont15"/>
          <w:sz w:val="22"/>
          <w:szCs w:val="22"/>
        </w:rPr>
        <w:t xml:space="preserve">he EIB </w:t>
      </w:r>
      <w:r w:rsidRPr="001E6B25">
        <w:rPr>
          <w:rStyle w:val="bumpedfont15"/>
          <w:sz w:val="22"/>
          <w:szCs w:val="22"/>
        </w:rPr>
        <w:t xml:space="preserve">provided a EUR 31m loan to Oliva AD – </w:t>
      </w:r>
      <w:r w:rsidR="001E6B25" w:rsidRPr="001E6B25">
        <w:rPr>
          <w:rStyle w:val="bumpedfont15"/>
          <w:sz w:val="22"/>
          <w:szCs w:val="22"/>
        </w:rPr>
        <w:t>Bulgaria’s</w:t>
      </w:r>
      <w:r w:rsidRPr="001E6B25">
        <w:rPr>
          <w:rStyle w:val="bumpedfont15"/>
          <w:sz w:val="22"/>
          <w:szCs w:val="22"/>
        </w:rPr>
        <w:t xml:space="preserve"> leading sunflower oil producer and grain trader. This was the first EIB </w:t>
      </w:r>
      <w:r w:rsidR="003467A2">
        <w:rPr>
          <w:rStyle w:val="bumpedfont15"/>
          <w:sz w:val="22"/>
          <w:szCs w:val="22"/>
        </w:rPr>
        <w:t xml:space="preserve">loan to a Bulgarian </w:t>
      </w:r>
      <w:r w:rsidRPr="001E6B25">
        <w:rPr>
          <w:rStyle w:val="bumpedfont15"/>
          <w:sz w:val="22"/>
          <w:szCs w:val="22"/>
        </w:rPr>
        <w:t xml:space="preserve">private company </w:t>
      </w:r>
      <w:r w:rsidR="003467A2">
        <w:rPr>
          <w:rStyle w:val="bumpedfont15"/>
          <w:sz w:val="22"/>
          <w:szCs w:val="22"/>
        </w:rPr>
        <w:t xml:space="preserve">to </w:t>
      </w:r>
      <w:r w:rsidRPr="001E6B25">
        <w:rPr>
          <w:rStyle w:val="bumpedfont15"/>
          <w:sz w:val="22"/>
          <w:szCs w:val="22"/>
        </w:rPr>
        <w:t>benefit from the support of the EU budget guarantee under the European Fund for Strategic Investments (EFSI), the financing component of the Investment Plan for Europe (IPE). Oliva AD is a successful local operator in the sunflower market that has continuously modernised its assets and improved competitiveness. The company is using the EIB loan to finance the construction of a new sunflower oilseed production plant and storage and logistics facilities in the Beloslav municipality near Varna.</w:t>
      </w:r>
    </w:p>
    <w:p w14:paraId="726C9C44" w14:textId="77777777" w:rsidR="00B22E90" w:rsidRPr="001E6B25" w:rsidRDefault="00B22E90" w:rsidP="00B22E90">
      <w:pPr>
        <w:pStyle w:val="BodyText"/>
        <w:rPr>
          <w:rStyle w:val="bumpedfont15"/>
          <w:sz w:val="22"/>
          <w:szCs w:val="22"/>
        </w:rPr>
      </w:pPr>
    </w:p>
    <w:p w14:paraId="4BB3C108" w14:textId="77777777" w:rsidR="00B22E90" w:rsidRPr="001E6B25" w:rsidRDefault="00B22E90" w:rsidP="00B22E90">
      <w:pPr>
        <w:pStyle w:val="BodyText"/>
        <w:rPr>
          <w:rStyle w:val="bumpedfont15"/>
          <w:sz w:val="22"/>
          <w:szCs w:val="22"/>
        </w:rPr>
      </w:pPr>
    </w:p>
    <w:p w14:paraId="2AE76E4A" w14:textId="36BA0AED" w:rsidR="00B22E90" w:rsidRPr="001E6B25" w:rsidRDefault="00B22E90" w:rsidP="00B22E90">
      <w:pPr>
        <w:pStyle w:val="BodyText"/>
        <w:rPr>
          <w:rStyle w:val="bumpedfont15"/>
          <w:sz w:val="22"/>
          <w:szCs w:val="22"/>
        </w:rPr>
      </w:pPr>
      <w:r w:rsidRPr="001E6B25">
        <w:rPr>
          <w:rStyle w:val="bumpedfont15"/>
          <w:sz w:val="22"/>
          <w:szCs w:val="22"/>
        </w:rPr>
        <w:t xml:space="preserve">The </w:t>
      </w:r>
      <w:r w:rsidR="001E6B25" w:rsidRPr="001E6B25">
        <w:rPr>
          <w:rStyle w:val="bumpedfont15"/>
          <w:sz w:val="22"/>
          <w:szCs w:val="22"/>
        </w:rPr>
        <w:t>EU bank</w:t>
      </w:r>
      <w:r w:rsidRPr="001E6B25">
        <w:rPr>
          <w:rStyle w:val="bumpedfont15"/>
          <w:sz w:val="22"/>
          <w:szCs w:val="22"/>
        </w:rPr>
        <w:t xml:space="preserve"> granted a EUR 100m EFSI-backed loan to Biovet - a subsidiary of Huvepharma International - to finance a planned increase of production and R&amp;D activities in the area of animal health. While it serves primarily the company itself, the loan also contributes to the improvement of agriculture, farming and agro-food business, a key component of Bulgaria’s economy. This operation will strengthen the competitiveness of a leading company in the veterinary sector in Bulgaria reinforcing Europe’s leading position in the animal health market. This is important as animal health is a key element of the EU farming industry and an area of concern for all European citizens. </w:t>
      </w:r>
    </w:p>
    <w:p w14:paraId="777438E0" w14:textId="396F9551" w:rsidR="00B22E90" w:rsidRPr="00B22E90" w:rsidRDefault="00B22E90" w:rsidP="00B22E90">
      <w:pPr>
        <w:pStyle w:val="BodyText"/>
        <w:rPr>
          <w:rStyle w:val="bumpedfont15"/>
        </w:rPr>
      </w:pPr>
    </w:p>
    <w:p w14:paraId="28B8C02A" w14:textId="4422C589" w:rsidR="00507235" w:rsidRPr="00507235" w:rsidRDefault="00507235" w:rsidP="00507235">
      <w:pPr>
        <w:pStyle w:val="Heading3"/>
        <w:spacing w:line="23" w:lineRule="atLeast"/>
        <w:rPr>
          <w:sz w:val="24"/>
          <w:szCs w:val="24"/>
        </w:rPr>
      </w:pPr>
      <w:r w:rsidRPr="00507235">
        <w:rPr>
          <w:sz w:val="24"/>
          <w:szCs w:val="24"/>
        </w:rPr>
        <w:lastRenderedPageBreak/>
        <w:t xml:space="preserve">Promoting digitalisation </w:t>
      </w:r>
    </w:p>
    <w:p w14:paraId="52B0D669" w14:textId="77777777" w:rsidR="00507235" w:rsidRDefault="00507235" w:rsidP="00507235"/>
    <w:p w14:paraId="651E5B1A" w14:textId="026C828E" w:rsidR="00507235" w:rsidRPr="001E6B25" w:rsidRDefault="00507235" w:rsidP="00507235">
      <w:pPr>
        <w:rPr>
          <w:sz w:val="22"/>
          <w:szCs w:val="22"/>
        </w:rPr>
      </w:pPr>
      <w:r w:rsidRPr="001E6B25">
        <w:rPr>
          <w:sz w:val="22"/>
          <w:szCs w:val="22"/>
        </w:rPr>
        <w:t xml:space="preserve">The EIB supported </w:t>
      </w:r>
      <w:r w:rsidRPr="001E6B25">
        <w:rPr>
          <w:sz w:val="22"/>
          <w:szCs w:val="22"/>
          <w:lang w:val="en"/>
        </w:rPr>
        <w:t xml:space="preserve">the research, development and innovation (RDI) activities of Software AG in relation to new software </w:t>
      </w:r>
      <w:r w:rsidR="003467A2">
        <w:rPr>
          <w:sz w:val="22"/>
          <w:szCs w:val="22"/>
          <w:lang w:val="en"/>
        </w:rPr>
        <w:t xml:space="preserve">products used for </w:t>
      </w:r>
      <w:r w:rsidRPr="001E6B25">
        <w:rPr>
          <w:sz w:val="22"/>
          <w:szCs w:val="22"/>
          <w:lang w:val="en"/>
        </w:rPr>
        <w:t xml:space="preserve">the digitalization of business processes. The </w:t>
      </w:r>
      <w:r w:rsidR="003467A2">
        <w:rPr>
          <w:sz w:val="22"/>
          <w:szCs w:val="22"/>
          <w:lang w:val="en"/>
        </w:rPr>
        <w:t xml:space="preserve">project, which involves investments in several EU Member States, </w:t>
      </w:r>
      <w:r w:rsidRPr="001E6B25">
        <w:rPr>
          <w:sz w:val="22"/>
          <w:szCs w:val="22"/>
          <w:lang w:val="en"/>
        </w:rPr>
        <w:t>focus</w:t>
      </w:r>
      <w:r w:rsidR="003467A2">
        <w:rPr>
          <w:sz w:val="22"/>
          <w:szCs w:val="22"/>
          <w:lang w:val="en"/>
        </w:rPr>
        <w:t>es</w:t>
      </w:r>
      <w:r w:rsidRPr="001E6B25">
        <w:rPr>
          <w:sz w:val="22"/>
          <w:szCs w:val="22"/>
          <w:lang w:val="en"/>
        </w:rPr>
        <w:t xml:space="preserve"> </w:t>
      </w:r>
      <w:r w:rsidR="003467A2">
        <w:rPr>
          <w:sz w:val="22"/>
          <w:szCs w:val="22"/>
          <w:lang w:val="en"/>
        </w:rPr>
        <w:t xml:space="preserve">on </w:t>
      </w:r>
      <w:r w:rsidRPr="001E6B25">
        <w:rPr>
          <w:sz w:val="22"/>
          <w:szCs w:val="22"/>
          <w:lang w:val="en"/>
        </w:rPr>
        <w:t xml:space="preserve">software applications related to the Internet of Things and the management of big data. </w:t>
      </w:r>
      <w:r w:rsidR="003467A2">
        <w:rPr>
          <w:sz w:val="22"/>
          <w:szCs w:val="22"/>
          <w:lang w:val="en"/>
        </w:rPr>
        <w:t xml:space="preserve">With an amount of EUR 23m, the loan supports the </w:t>
      </w:r>
      <w:r w:rsidRPr="001E6B25">
        <w:rPr>
          <w:sz w:val="22"/>
          <w:szCs w:val="22"/>
          <w:lang w:val="en"/>
        </w:rPr>
        <w:t xml:space="preserve">upgrade of internet interconnectivity in Bulgaria. </w:t>
      </w:r>
    </w:p>
    <w:p w14:paraId="0837B611" w14:textId="77777777" w:rsidR="00D229CA" w:rsidRPr="00B423E8" w:rsidRDefault="00D229CA" w:rsidP="0086434F">
      <w:pPr>
        <w:pStyle w:val="s13"/>
        <w:spacing w:before="0" w:beforeAutospacing="0" w:after="0" w:afterAutospacing="0" w:line="23" w:lineRule="atLeast"/>
        <w:jc w:val="both"/>
        <w:rPr>
          <w:rStyle w:val="bumpedfont15"/>
          <w:rFonts w:ascii="Arial" w:hAnsi="Arial"/>
          <w:sz w:val="20"/>
          <w:szCs w:val="20"/>
          <w:u w:val="single"/>
          <w:lang w:val="en"/>
        </w:rPr>
      </w:pPr>
    </w:p>
    <w:p w14:paraId="41924885" w14:textId="77777777" w:rsidR="001E6B25" w:rsidRDefault="001E6B25" w:rsidP="00B423E8">
      <w:pPr>
        <w:spacing w:line="23" w:lineRule="atLeast"/>
        <w:rPr>
          <w:b/>
          <w:color w:val="0070C0"/>
          <w:sz w:val="24"/>
        </w:rPr>
      </w:pPr>
    </w:p>
    <w:p w14:paraId="1DBD5D88" w14:textId="7EA2AB4B" w:rsidR="00D229CA" w:rsidRPr="00B423E8" w:rsidRDefault="00D05D21" w:rsidP="00B423E8">
      <w:pPr>
        <w:spacing w:line="23" w:lineRule="atLeast"/>
        <w:rPr>
          <w:b/>
          <w:color w:val="0070C0"/>
          <w:sz w:val="24"/>
        </w:rPr>
      </w:pPr>
      <w:r w:rsidRPr="00D05D21">
        <w:rPr>
          <w:b/>
          <w:color w:val="0070C0"/>
          <w:sz w:val="24"/>
        </w:rPr>
        <w:t xml:space="preserve">Fostering </w:t>
      </w:r>
      <w:r w:rsidR="00B423E8" w:rsidRPr="00B423E8">
        <w:rPr>
          <w:b/>
          <w:color w:val="0070C0"/>
          <w:sz w:val="24"/>
        </w:rPr>
        <w:t xml:space="preserve">Municipal Transport </w:t>
      </w:r>
    </w:p>
    <w:p w14:paraId="7A56E6B7" w14:textId="77777777" w:rsidR="001E6B25" w:rsidRDefault="001E6B25" w:rsidP="00B423E8">
      <w:pPr>
        <w:rPr>
          <w:sz w:val="22"/>
          <w:szCs w:val="22"/>
        </w:rPr>
      </w:pPr>
    </w:p>
    <w:p w14:paraId="438C50B3" w14:textId="33673D43" w:rsidR="00D229CA" w:rsidRPr="001E6B25" w:rsidRDefault="003467A2" w:rsidP="00B423E8">
      <w:pPr>
        <w:rPr>
          <w:sz w:val="22"/>
          <w:szCs w:val="22"/>
        </w:rPr>
      </w:pPr>
      <w:r>
        <w:rPr>
          <w:sz w:val="22"/>
          <w:szCs w:val="22"/>
        </w:rPr>
        <w:t>T</w:t>
      </w:r>
      <w:r w:rsidR="00B423E8" w:rsidRPr="001E6B25">
        <w:rPr>
          <w:sz w:val="22"/>
          <w:szCs w:val="22"/>
        </w:rPr>
        <w:t xml:space="preserve">he EU bank signed a loan agreement of EUR 56m to finance </w:t>
      </w:r>
      <w:r w:rsidR="00B423E8" w:rsidRPr="001E6B25">
        <w:rPr>
          <w:sz w:val="22"/>
          <w:szCs w:val="22"/>
          <w:lang w:val="en"/>
        </w:rPr>
        <w:t>the construction of the first stage of Sofia Metro line 3</w:t>
      </w:r>
      <w:r>
        <w:rPr>
          <w:sz w:val="22"/>
          <w:szCs w:val="22"/>
          <w:lang w:val="en"/>
        </w:rPr>
        <w:t xml:space="preserve">, including a </w:t>
      </w:r>
      <w:r w:rsidRPr="001E6B25">
        <w:rPr>
          <w:sz w:val="22"/>
          <w:szCs w:val="22"/>
          <w:lang w:val="en"/>
        </w:rPr>
        <w:t xml:space="preserve">7.8km long </w:t>
      </w:r>
      <w:r w:rsidR="00B423E8" w:rsidRPr="001E6B25">
        <w:rPr>
          <w:sz w:val="22"/>
          <w:szCs w:val="22"/>
          <w:lang w:val="en"/>
        </w:rPr>
        <w:t>twin-track metro line</w:t>
      </w:r>
      <w:r w:rsidR="0051586C">
        <w:rPr>
          <w:sz w:val="22"/>
          <w:szCs w:val="22"/>
          <w:lang w:val="en"/>
        </w:rPr>
        <w:t xml:space="preserve">, </w:t>
      </w:r>
      <w:r w:rsidR="00B423E8" w:rsidRPr="001E6B25">
        <w:rPr>
          <w:sz w:val="22"/>
          <w:szCs w:val="22"/>
          <w:lang w:val="en"/>
        </w:rPr>
        <w:t>eight metro stations, a train depot and the supply of 20 metro trains and a control system.</w:t>
      </w:r>
      <w:r w:rsidR="00D05D21" w:rsidRPr="001E6B25">
        <w:rPr>
          <w:sz w:val="22"/>
          <w:szCs w:val="22"/>
          <w:lang w:val="en"/>
        </w:rPr>
        <w:t xml:space="preserve"> This investment is enhancing the public transport network of the Bulgarian Capital in line with the EU priority to promote sustainable transport. It </w:t>
      </w:r>
      <w:r w:rsidR="001E6B25">
        <w:rPr>
          <w:sz w:val="22"/>
          <w:szCs w:val="22"/>
          <w:lang w:val="en"/>
        </w:rPr>
        <w:t>helps</w:t>
      </w:r>
      <w:r w:rsidR="00D05D21" w:rsidRPr="001E6B25">
        <w:rPr>
          <w:sz w:val="22"/>
          <w:szCs w:val="22"/>
          <w:lang w:val="en"/>
        </w:rPr>
        <w:t xml:space="preserve"> reduce reliance on private cars and increase </w:t>
      </w:r>
      <w:r w:rsidR="0051586C">
        <w:rPr>
          <w:sz w:val="22"/>
          <w:szCs w:val="22"/>
          <w:lang w:val="en"/>
        </w:rPr>
        <w:t xml:space="preserve">the share of </w:t>
      </w:r>
      <w:r w:rsidR="00D05D21" w:rsidRPr="001E6B25">
        <w:rPr>
          <w:sz w:val="22"/>
          <w:szCs w:val="22"/>
          <w:lang w:val="en"/>
        </w:rPr>
        <w:t>public transport, there</w:t>
      </w:r>
      <w:r w:rsidR="0051586C">
        <w:rPr>
          <w:sz w:val="22"/>
          <w:szCs w:val="22"/>
          <w:lang w:val="en"/>
        </w:rPr>
        <w:t>by</w:t>
      </w:r>
      <w:r w:rsidR="00D05D21" w:rsidRPr="001E6B25">
        <w:rPr>
          <w:sz w:val="22"/>
          <w:szCs w:val="22"/>
          <w:lang w:val="en"/>
        </w:rPr>
        <w:t xml:space="preserve"> contributing to climate change mitigation </w:t>
      </w:r>
      <w:r w:rsidR="0051586C">
        <w:rPr>
          <w:sz w:val="22"/>
          <w:szCs w:val="22"/>
          <w:lang w:val="en"/>
        </w:rPr>
        <w:t xml:space="preserve">and </w:t>
      </w:r>
      <w:r w:rsidR="00D05D21" w:rsidRPr="001E6B25">
        <w:rPr>
          <w:sz w:val="22"/>
          <w:szCs w:val="22"/>
          <w:lang w:val="en"/>
        </w:rPr>
        <w:t>positive</w:t>
      </w:r>
      <w:r w:rsidR="0051586C">
        <w:rPr>
          <w:sz w:val="22"/>
          <w:szCs w:val="22"/>
          <w:lang w:val="en"/>
        </w:rPr>
        <w:t>ly</w:t>
      </w:r>
      <w:r w:rsidR="00D05D21" w:rsidRPr="001E6B25">
        <w:rPr>
          <w:sz w:val="22"/>
          <w:szCs w:val="22"/>
          <w:lang w:val="en"/>
        </w:rPr>
        <w:t xml:space="preserve"> impact</w:t>
      </w:r>
      <w:r w:rsidR="0051586C">
        <w:rPr>
          <w:sz w:val="22"/>
          <w:szCs w:val="22"/>
          <w:lang w:val="en"/>
        </w:rPr>
        <w:t>ing</w:t>
      </w:r>
      <w:r w:rsidR="00D05D21" w:rsidRPr="001E6B25">
        <w:rPr>
          <w:sz w:val="22"/>
          <w:szCs w:val="22"/>
          <w:lang w:val="en"/>
        </w:rPr>
        <w:t xml:space="preserve"> the economic and social development of Sofia.</w:t>
      </w:r>
    </w:p>
    <w:p w14:paraId="7EC8A6DC" w14:textId="77777777" w:rsidR="00F42DCC" w:rsidRPr="00D05D21" w:rsidRDefault="00F42DCC" w:rsidP="00934D92">
      <w:pPr>
        <w:pStyle w:val="Heading2"/>
        <w:spacing w:line="23" w:lineRule="atLeast"/>
        <w:rPr>
          <w:szCs w:val="24"/>
        </w:rPr>
      </w:pPr>
    </w:p>
    <w:p w14:paraId="26A6168D" w14:textId="77777777" w:rsidR="001E6B25" w:rsidRDefault="001E6B25" w:rsidP="00507235">
      <w:pPr>
        <w:pStyle w:val="Heading3"/>
        <w:spacing w:line="23" w:lineRule="atLeast"/>
        <w:rPr>
          <w:sz w:val="24"/>
          <w:szCs w:val="24"/>
        </w:rPr>
      </w:pPr>
    </w:p>
    <w:p w14:paraId="7CAC52FF" w14:textId="0A562A6C" w:rsidR="00507235" w:rsidRPr="00507235" w:rsidRDefault="00507235" w:rsidP="00507235">
      <w:pPr>
        <w:pStyle w:val="Heading3"/>
        <w:spacing w:line="23" w:lineRule="atLeast"/>
        <w:rPr>
          <w:sz w:val="24"/>
          <w:szCs w:val="24"/>
        </w:rPr>
      </w:pPr>
      <w:r w:rsidRPr="00507235">
        <w:rPr>
          <w:sz w:val="24"/>
          <w:szCs w:val="24"/>
        </w:rPr>
        <w:t>Support for SMEs and midcaps</w:t>
      </w:r>
    </w:p>
    <w:p w14:paraId="79F90BA0" w14:textId="77777777" w:rsidR="00507235" w:rsidRPr="0004466E" w:rsidRDefault="00507235" w:rsidP="00507235">
      <w:pPr>
        <w:pStyle w:val="Heading1"/>
        <w:autoSpaceDE w:val="0"/>
        <w:autoSpaceDN w:val="0"/>
        <w:adjustRightInd w:val="0"/>
        <w:spacing w:line="23" w:lineRule="atLeast"/>
        <w:rPr>
          <w:b w:val="0"/>
          <w:bCs/>
          <w:color w:val="2A5AA6"/>
          <w:sz w:val="22"/>
          <w:szCs w:val="22"/>
        </w:rPr>
      </w:pPr>
    </w:p>
    <w:p w14:paraId="623FF73A" w14:textId="77777777" w:rsidR="00507235" w:rsidRPr="001E6B25" w:rsidRDefault="00507235" w:rsidP="00507235">
      <w:pPr>
        <w:spacing w:line="23" w:lineRule="atLeast"/>
        <w:rPr>
          <w:sz w:val="22"/>
          <w:szCs w:val="22"/>
        </w:rPr>
      </w:pPr>
      <w:r w:rsidRPr="001E6B25">
        <w:rPr>
          <w:sz w:val="22"/>
          <w:szCs w:val="22"/>
        </w:rPr>
        <w:t>In 2017, the Bank concluded EUR 40m worth of intermediated lending with two EIB partner financing institutions, further improving the access of Bulgaria SMEs and municipalities to EIB financing:</w:t>
      </w:r>
    </w:p>
    <w:p w14:paraId="4AFC60E2" w14:textId="7E897CF6" w:rsidR="00507235" w:rsidRPr="001E6B25" w:rsidRDefault="007A223C" w:rsidP="00507235">
      <w:pPr>
        <w:pStyle w:val="ListParagraph"/>
        <w:numPr>
          <w:ilvl w:val="0"/>
          <w:numId w:val="3"/>
        </w:numPr>
        <w:spacing w:before="100" w:beforeAutospacing="1" w:after="100" w:afterAutospacing="1"/>
        <w:rPr>
          <w:rFonts w:cs="Arial"/>
          <w:sz w:val="22"/>
          <w:szCs w:val="22"/>
          <w:lang w:val="en" w:eastAsia="en-US"/>
        </w:rPr>
      </w:pPr>
      <w:r>
        <w:rPr>
          <w:rFonts w:cs="Arial"/>
          <w:bCs/>
          <w:sz w:val="22"/>
          <w:szCs w:val="22"/>
          <w:lang w:eastAsia="en-US"/>
        </w:rPr>
        <w:t xml:space="preserve">A </w:t>
      </w:r>
      <w:r w:rsidR="00507235" w:rsidRPr="001E6B25">
        <w:rPr>
          <w:rFonts w:cs="Arial"/>
          <w:bCs/>
          <w:sz w:val="22"/>
          <w:szCs w:val="22"/>
          <w:lang w:val="en" w:eastAsia="en-US"/>
        </w:rPr>
        <w:t xml:space="preserve">EUR 30m </w:t>
      </w:r>
      <w:r>
        <w:rPr>
          <w:rFonts w:cs="Arial"/>
          <w:bCs/>
          <w:sz w:val="22"/>
          <w:szCs w:val="22"/>
          <w:lang w:val="en" w:eastAsia="en-US"/>
        </w:rPr>
        <w:t xml:space="preserve">intermediated </w:t>
      </w:r>
      <w:r w:rsidR="00507235" w:rsidRPr="001E6B25">
        <w:rPr>
          <w:rFonts w:cs="Arial"/>
          <w:bCs/>
          <w:sz w:val="22"/>
          <w:szCs w:val="22"/>
          <w:lang w:val="en" w:eastAsia="en-US"/>
        </w:rPr>
        <w:t xml:space="preserve">loan </w:t>
      </w:r>
      <w:r>
        <w:rPr>
          <w:rFonts w:cs="Arial"/>
          <w:bCs/>
          <w:sz w:val="22"/>
          <w:szCs w:val="22"/>
          <w:lang w:val="en" w:eastAsia="en-US"/>
        </w:rPr>
        <w:t xml:space="preserve">to </w:t>
      </w:r>
      <w:r w:rsidR="00507235" w:rsidRPr="001E6B25">
        <w:rPr>
          <w:rFonts w:cs="Arial"/>
          <w:bCs/>
          <w:sz w:val="22"/>
          <w:szCs w:val="22"/>
          <w:lang w:val="en" w:eastAsia="en-US"/>
        </w:rPr>
        <w:t xml:space="preserve">Raiffeisen Leasing Bulgaria. The loan will allow Raiffeisen Leasing Bulgaria to better address the needs of SMEs and midcaps, which are the backbone of the Bulgarian economy. </w:t>
      </w:r>
      <w:r w:rsidR="00507235" w:rsidRPr="001E6B25">
        <w:rPr>
          <w:rFonts w:cs="Arial"/>
          <w:sz w:val="22"/>
          <w:szCs w:val="22"/>
          <w:lang w:val="en" w:eastAsia="en-US"/>
        </w:rPr>
        <w:t xml:space="preserve">It is expected that </w:t>
      </w:r>
      <w:r w:rsidR="00507235" w:rsidRPr="00B423E8">
        <w:rPr>
          <w:rFonts w:cs="Arial"/>
          <w:sz w:val="22"/>
          <w:szCs w:val="22"/>
          <w:lang w:val="en" w:eastAsia="en-US"/>
        </w:rPr>
        <w:t>more than 150 companies operating in Bulgaria in agriculture, manufacturing, transportation and storage</w:t>
      </w:r>
      <w:r w:rsidR="00507235" w:rsidRPr="001E6B25">
        <w:rPr>
          <w:rFonts w:cs="Arial"/>
          <w:sz w:val="22"/>
          <w:szCs w:val="22"/>
          <w:lang w:val="en" w:eastAsia="en-US"/>
        </w:rPr>
        <w:t xml:space="preserve"> will </w:t>
      </w:r>
      <w:r w:rsidR="00507235" w:rsidRPr="00B423E8">
        <w:rPr>
          <w:rFonts w:cs="Arial"/>
          <w:sz w:val="22"/>
          <w:szCs w:val="22"/>
          <w:lang w:val="en" w:eastAsia="en-US"/>
        </w:rPr>
        <w:t>benefit</w:t>
      </w:r>
      <w:r w:rsidR="00507235" w:rsidRPr="001E6B25">
        <w:rPr>
          <w:rFonts w:cs="Arial"/>
          <w:sz w:val="22"/>
          <w:szCs w:val="22"/>
          <w:lang w:val="en" w:eastAsia="en-US"/>
        </w:rPr>
        <w:t xml:space="preserve"> from this loan.</w:t>
      </w:r>
    </w:p>
    <w:p w14:paraId="4F1D9EC2" w14:textId="5968A0B0" w:rsidR="00507235" w:rsidRPr="00B423E8" w:rsidRDefault="007A223C" w:rsidP="00507235">
      <w:pPr>
        <w:pStyle w:val="ListParagraph"/>
        <w:numPr>
          <w:ilvl w:val="0"/>
          <w:numId w:val="3"/>
        </w:numPr>
        <w:spacing w:before="100" w:beforeAutospacing="1" w:after="100" w:afterAutospacing="1"/>
        <w:rPr>
          <w:rFonts w:cs="Arial"/>
          <w:sz w:val="22"/>
          <w:szCs w:val="22"/>
          <w:lang w:val="en" w:eastAsia="en-US"/>
        </w:rPr>
      </w:pPr>
      <w:r>
        <w:rPr>
          <w:rFonts w:cs="Arial"/>
          <w:sz w:val="22"/>
          <w:szCs w:val="22"/>
          <w:lang w:val="en" w:eastAsia="en-US"/>
        </w:rPr>
        <w:t xml:space="preserve">A </w:t>
      </w:r>
      <w:r w:rsidR="00507235" w:rsidRPr="001E6B25">
        <w:rPr>
          <w:rFonts w:cs="Arial"/>
          <w:sz w:val="22"/>
          <w:szCs w:val="22"/>
          <w:lang w:val="en" w:eastAsia="en-US"/>
        </w:rPr>
        <w:t xml:space="preserve">EUR 10m intermediated </w:t>
      </w:r>
      <w:r>
        <w:rPr>
          <w:rFonts w:cs="Arial"/>
          <w:sz w:val="22"/>
          <w:szCs w:val="22"/>
          <w:lang w:val="en" w:eastAsia="en-US"/>
        </w:rPr>
        <w:t xml:space="preserve">loan </w:t>
      </w:r>
      <w:r w:rsidR="00507235" w:rsidRPr="001E6B25">
        <w:rPr>
          <w:rFonts w:cs="Arial"/>
          <w:sz w:val="22"/>
          <w:szCs w:val="22"/>
          <w:lang w:val="en" w:eastAsia="en-US"/>
        </w:rPr>
        <w:t>to Procredit Bank to co-finance smaller projects implemented by SMEs and midcap companies in Bulgaria.</w:t>
      </w:r>
    </w:p>
    <w:p w14:paraId="632EDECA" w14:textId="77777777" w:rsidR="00DE4B2B" w:rsidRPr="00DE4B2B" w:rsidRDefault="00DE4B2B" w:rsidP="00DC66B5">
      <w:pPr>
        <w:ind w:left="360"/>
        <w:rPr>
          <w:rFonts w:cs="Arial"/>
          <w:szCs w:val="20"/>
          <w:lang w:eastAsia="en-US"/>
        </w:rPr>
      </w:pPr>
    </w:p>
    <w:p w14:paraId="1825D4CF" w14:textId="31A41F6E" w:rsidR="00DE4B2B" w:rsidRPr="00DE4B2B" w:rsidRDefault="00DE4B2B" w:rsidP="00DE4B2B">
      <w:pPr>
        <w:pStyle w:val="ListParagraph"/>
        <w:numPr>
          <w:ilvl w:val="0"/>
          <w:numId w:val="3"/>
        </w:numPr>
        <w:rPr>
          <w:rFonts w:cs="Arial"/>
          <w:i/>
          <w:iCs/>
          <w:szCs w:val="20"/>
        </w:rPr>
      </w:pPr>
      <w:r w:rsidRPr="00DE4B2B">
        <w:rPr>
          <w:rFonts w:cs="Arial"/>
          <w:i/>
          <w:iCs/>
          <w:szCs w:val="20"/>
        </w:rPr>
        <w:t>SME Initiative in Bulgaria</w:t>
      </w:r>
      <w:r>
        <w:rPr>
          <w:rFonts w:cs="Arial"/>
          <w:i/>
          <w:iCs/>
          <w:szCs w:val="20"/>
        </w:rPr>
        <w:t>,</w:t>
      </w:r>
      <w:r w:rsidRPr="00DE4B2B">
        <w:rPr>
          <w:rFonts w:cs="Arial"/>
          <w:i/>
          <w:iCs/>
          <w:szCs w:val="20"/>
        </w:rPr>
        <w:t xml:space="preserve"> </w:t>
      </w:r>
      <w:r>
        <w:rPr>
          <w:rFonts w:cs="Arial"/>
          <w:i/>
          <w:iCs/>
          <w:szCs w:val="20"/>
        </w:rPr>
        <w:t xml:space="preserve">signed in 2016, </w:t>
      </w:r>
      <w:r w:rsidRPr="00DE4B2B">
        <w:rPr>
          <w:rFonts w:cs="Arial"/>
          <w:i/>
          <w:iCs/>
          <w:szCs w:val="20"/>
        </w:rPr>
        <w:t xml:space="preserve">was successfully launched in early 2017 with </w:t>
      </w:r>
      <w:r>
        <w:rPr>
          <w:rFonts w:cs="Arial"/>
          <w:i/>
          <w:iCs/>
          <w:szCs w:val="20"/>
        </w:rPr>
        <w:t>concluded</w:t>
      </w:r>
      <w:r w:rsidRPr="00DE4B2B">
        <w:rPr>
          <w:rFonts w:cs="Arial"/>
          <w:i/>
          <w:iCs/>
          <w:szCs w:val="20"/>
        </w:rPr>
        <w:t xml:space="preserve"> guarantee agreements with 10 partnering banks in Bulgaria. As of the end of 2017 more than 2,000 individual SME loans in Bulgaria were originated under the program providing total financing of approx. EUR 300mn to small business, thus reaching 50% utilisation in the first year of implementation. Approximately 10% of this financing (EUR 30mn) was used to support R&amp;D and innovation in small businesses in the country.   </w:t>
      </w:r>
    </w:p>
    <w:p w14:paraId="57A8DA01" w14:textId="51B01D95" w:rsidR="004B2C9C" w:rsidRDefault="004B2C9C" w:rsidP="00934D92">
      <w:pPr>
        <w:spacing w:line="23" w:lineRule="atLeast"/>
        <w:jc w:val="center"/>
        <w:rPr>
          <w:sz w:val="22"/>
          <w:szCs w:val="22"/>
        </w:rPr>
      </w:pPr>
    </w:p>
    <w:p w14:paraId="6C6BC9FF" w14:textId="77777777" w:rsidR="001E6B25" w:rsidRDefault="001E6B25" w:rsidP="00934D92">
      <w:pPr>
        <w:spacing w:line="23" w:lineRule="atLeast"/>
        <w:jc w:val="center"/>
        <w:rPr>
          <w:sz w:val="22"/>
          <w:szCs w:val="22"/>
        </w:rPr>
      </w:pPr>
    </w:p>
    <w:tbl>
      <w:tblPr>
        <w:tblStyle w:val="TableGrid"/>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shd w:val="clear" w:color="auto" w:fill="C6D9F1" w:themeFill="text2" w:themeFillTint="33"/>
        <w:tblLook w:val="01E0" w:firstRow="1" w:lastRow="1" w:firstColumn="1" w:lastColumn="1" w:noHBand="0" w:noVBand="0"/>
      </w:tblPr>
      <w:tblGrid>
        <w:gridCol w:w="9602"/>
      </w:tblGrid>
      <w:tr w:rsidR="00280F43" w:rsidRPr="0075298F" w14:paraId="5AB9E558" w14:textId="77777777" w:rsidTr="009C1B45">
        <w:tc>
          <w:tcPr>
            <w:tcW w:w="9848" w:type="dxa"/>
            <w:shd w:val="clear" w:color="auto" w:fill="C6D9F1" w:themeFill="text2" w:themeFillTint="33"/>
          </w:tcPr>
          <w:p w14:paraId="01DF4936" w14:textId="77777777" w:rsidR="00280F43" w:rsidRPr="00504E9B" w:rsidRDefault="00280F43" w:rsidP="00934D92">
            <w:pPr>
              <w:spacing w:line="23" w:lineRule="atLeast"/>
              <w:rPr>
                <w:lang w:val="en-US"/>
              </w:rPr>
            </w:pPr>
          </w:p>
          <w:p w14:paraId="6E0840E1" w14:textId="77777777" w:rsidR="00280F43" w:rsidRPr="0075298F" w:rsidRDefault="00280F43" w:rsidP="00934D92">
            <w:pPr>
              <w:pStyle w:val="Heading3"/>
              <w:spacing w:line="23" w:lineRule="atLeast"/>
              <w:outlineLvl w:val="2"/>
            </w:pPr>
            <w:r>
              <w:t>The European Investment Fund</w:t>
            </w:r>
          </w:p>
          <w:p w14:paraId="4DADF4A5" w14:textId="77777777" w:rsidR="00280F43" w:rsidRPr="0075298F" w:rsidRDefault="00280F43" w:rsidP="00934D92">
            <w:pPr>
              <w:spacing w:line="23" w:lineRule="atLeast"/>
            </w:pPr>
          </w:p>
          <w:p w14:paraId="258F46EB" w14:textId="77777777" w:rsidR="00280F43" w:rsidRPr="001A656C" w:rsidRDefault="00280F43" w:rsidP="00934D92">
            <w:pPr>
              <w:spacing w:line="23" w:lineRule="atLeast"/>
              <w:rPr>
                <w:rFonts w:cs="Arial"/>
                <w:szCs w:val="20"/>
              </w:rPr>
            </w:pPr>
            <w:r w:rsidRPr="001A656C">
              <w:rPr>
                <w:rFonts w:cs="Arial"/>
                <w:szCs w:val="20"/>
              </w:rPr>
              <w:t xml:space="preserve">The European Investment Fund (EIF) is the specialist arm of the EIB, providing risk financing solutions </w:t>
            </w:r>
            <w:r w:rsidR="009D351F">
              <w:rPr>
                <w:rFonts w:cs="Arial"/>
                <w:szCs w:val="20"/>
              </w:rPr>
              <w:t>for</w:t>
            </w:r>
            <w:r w:rsidR="009D351F" w:rsidRPr="001A656C">
              <w:rPr>
                <w:rFonts w:cs="Arial"/>
                <w:szCs w:val="20"/>
              </w:rPr>
              <w:t xml:space="preserve"> </w:t>
            </w:r>
            <w:r w:rsidRPr="001A656C">
              <w:rPr>
                <w:rFonts w:cs="Arial"/>
                <w:szCs w:val="20"/>
              </w:rPr>
              <w:t>financial intermediaries to support SMEs and mid</w:t>
            </w:r>
            <w:r w:rsidR="002820D5">
              <w:rPr>
                <w:rFonts w:cs="Arial"/>
                <w:szCs w:val="20"/>
              </w:rPr>
              <w:t>-</w:t>
            </w:r>
            <w:r w:rsidRPr="001A656C">
              <w:rPr>
                <w:rFonts w:cs="Arial"/>
                <w:szCs w:val="20"/>
              </w:rPr>
              <w:t>caps and foster innovation in Europe. In 201</w:t>
            </w:r>
            <w:r>
              <w:rPr>
                <w:rFonts w:cs="Arial"/>
                <w:szCs w:val="20"/>
              </w:rPr>
              <w:t>7</w:t>
            </w:r>
            <w:r w:rsidRPr="001A656C">
              <w:rPr>
                <w:rFonts w:cs="Arial"/>
                <w:szCs w:val="20"/>
              </w:rPr>
              <w:t xml:space="preserve"> it committed EUR</w:t>
            </w:r>
            <w:r>
              <w:rPr>
                <w:rFonts w:cs="Arial"/>
                <w:szCs w:val="20"/>
              </w:rPr>
              <w:t> 9.34</w:t>
            </w:r>
            <w:r w:rsidRPr="001A656C">
              <w:rPr>
                <w:rFonts w:cs="Arial"/>
                <w:szCs w:val="20"/>
              </w:rPr>
              <w:t>bn in support of business, through which approximately EUR</w:t>
            </w:r>
            <w:r>
              <w:rPr>
                <w:rFonts w:cs="Arial"/>
                <w:szCs w:val="20"/>
              </w:rPr>
              <w:t> 35.4</w:t>
            </w:r>
            <w:r w:rsidRPr="001A656C">
              <w:rPr>
                <w:rFonts w:cs="Arial"/>
                <w:szCs w:val="20"/>
              </w:rPr>
              <w:t>bn of additional capital will be leveraged.</w:t>
            </w:r>
          </w:p>
          <w:p w14:paraId="04A06B35" w14:textId="77777777" w:rsidR="00280F43" w:rsidRPr="001A656C" w:rsidRDefault="00280F43" w:rsidP="00934D92">
            <w:pPr>
              <w:spacing w:line="23" w:lineRule="atLeast"/>
              <w:rPr>
                <w:rFonts w:cs="Arial"/>
                <w:szCs w:val="20"/>
              </w:rPr>
            </w:pPr>
          </w:p>
          <w:p w14:paraId="193D8ED2" w14:textId="77777777" w:rsidR="00280F43" w:rsidRDefault="00280F43" w:rsidP="00934D92">
            <w:pPr>
              <w:spacing w:line="23" w:lineRule="atLeast"/>
              <w:rPr>
                <w:rFonts w:cs="Arial"/>
                <w:szCs w:val="20"/>
              </w:rPr>
            </w:pPr>
            <w:r w:rsidRPr="001A656C">
              <w:rPr>
                <w:rFonts w:cs="Arial"/>
                <w:szCs w:val="20"/>
              </w:rPr>
              <w:t>By business line, EIF committed a total of EUR</w:t>
            </w:r>
            <w:r>
              <w:rPr>
                <w:rFonts w:cs="Arial"/>
                <w:szCs w:val="20"/>
              </w:rPr>
              <w:t> 3.3</w:t>
            </w:r>
            <w:r w:rsidRPr="001A656C">
              <w:rPr>
                <w:rFonts w:cs="Arial"/>
                <w:szCs w:val="20"/>
              </w:rPr>
              <w:t xml:space="preserve">bn in </w:t>
            </w:r>
            <w:r>
              <w:rPr>
                <w:rFonts w:cs="Arial"/>
                <w:szCs w:val="20"/>
              </w:rPr>
              <w:t>146</w:t>
            </w:r>
            <w:r w:rsidRPr="001A656C">
              <w:rPr>
                <w:rFonts w:cs="Arial"/>
                <w:szCs w:val="20"/>
              </w:rPr>
              <w:t xml:space="preserve"> equity transactions with early and growth stage funds, which </w:t>
            </w:r>
            <w:r w:rsidR="002820D5">
              <w:rPr>
                <w:rFonts w:cs="Arial"/>
                <w:szCs w:val="20"/>
              </w:rPr>
              <w:t>is</w:t>
            </w:r>
            <w:r w:rsidR="002820D5" w:rsidRPr="001A656C">
              <w:rPr>
                <w:rFonts w:cs="Arial"/>
                <w:szCs w:val="20"/>
              </w:rPr>
              <w:t xml:space="preserve"> </w:t>
            </w:r>
            <w:r w:rsidRPr="001A656C">
              <w:rPr>
                <w:rFonts w:cs="Arial"/>
                <w:szCs w:val="20"/>
              </w:rPr>
              <w:t>expected to raise EUR</w:t>
            </w:r>
            <w:r>
              <w:rPr>
                <w:rFonts w:cs="Arial"/>
                <w:szCs w:val="20"/>
              </w:rPr>
              <w:t> 15.7</w:t>
            </w:r>
            <w:r w:rsidRPr="001A656C">
              <w:rPr>
                <w:rFonts w:cs="Arial"/>
                <w:szCs w:val="20"/>
              </w:rPr>
              <w:t>bn of additional commitments. On the guarantees side, it committed EUR</w:t>
            </w:r>
            <w:r>
              <w:rPr>
                <w:rFonts w:cs="Arial"/>
                <w:szCs w:val="20"/>
              </w:rPr>
              <w:t> 5.9</w:t>
            </w:r>
            <w:r w:rsidRPr="001A656C">
              <w:rPr>
                <w:rFonts w:cs="Arial"/>
                <w:szCs w:val="20"/>
              </w:rPr>
              <w:t xml:space="preserve">bn in </w:t>
            </w:r>
            <w:r>
              <w:rPr>
                <w:rFonts w:cs="Arial"/>
                <w:szCs w:val="20"/>
              </w:rPr>
              <w:t>169</w:t>
            </w:r>
            <w:r w:rsidRPr="001A656C">
              <w:rPr>
                <w:rFonts w:cs="Arial"/>
                <w:szCs w:val="20"/>
              </w:rPr>
              <w:t xml:space="preserve"> transactions, which acted as a catalyst in generating EUR</w:t>
            </w:r>
            <w:r>
              <w:rPr>
                <w:rFonts w:cs="Arial"/>
                <w:szCs w:val="20"/>
              </w:rPr>
              <w:t> 18.9</w:t>
            </w:r>
            <w:r w:rsidRPr="001A656C">
              <w:rPr>
                <w:rFonts w:cs="Arial"/>
                <w:szCs w:val="20"/>
              </w:rPr>
              <w:t>bn of new loans for SMEs. EIF’s support for micro and social enterprises totalled EUR</w:t>
            </w:r>
            <w:r>
              <w:rPr>
                <w:rFonts w:cs="Arial"/>
                <w:szCs w:val="20"/>
              </w:rPr>
              <w:t> 110</w:t>
            </w:r>
            <w:r w:rsidRPr="001A656C">
              <w:rPr>
                <w:rFonts w:cs="Arial"/>
                <w:szCs w:val="20"/>
              </w:rPr>
              <w:t>m, creating a total loan volume of more than EUR</w:t>
            </w:r>
            <w:r>
              <w:rPr>
                <w:rFonts w:cs="Arial"/>
                <w:szCs w:val="20"/>
              </w:rPr>
              <w:t> 685</w:t>
            </w:r>
            <w:r w:rsidRPr="001A656C">
              <w:rPr>
                <w:rFonts w:cs="Arial"/>
                <w:szCs w:val="20"/>
              </w:rPr>
              <w:t xml:space="preserve">m. </w:t>
            </w:r>
            <w:r w:rsidRPr="001F0351">
              <w:rPr>
                <w:rFonts w:cs="Arial"/>
                <w:szCs w:val="20"/>
              </w:rPr>
              <w:t>Overall, more than 202 000 SMEs</w:t>
            </w:r>
            <w:r w:rsidRPr="001A656C">
              <w:rPr>
                <w:rFonts w:cs="Arial"/>
                <w:szCs w:val="20"/>
              </w:rPr>
              <w:t xml:space="preserve"> and mid</w:t>
            </w:r>
            <w:r w:rsidR="009D351F">
              <w:rPr>
                <w:rFonts w:cs="Arial"/>
                <w:szCs w:val="20"/>
              </w:rPr>
              <w:t>-</w:t>
            </w:r>
            <w:r w:rsidRPr="001A656C">
              <w:rPr>
                <w:rFonts w:cs="Arial"/>
                <w:szCs w:val="20"/>
              </w:rPr>
              <w:t>caps were supported by EIF in 201</w:t>
            </w:r>
            <w:r>
              <w:rPr>
                <w:rFonts w:cs="Arial"/>
                <w:szCs w:val="20"/>
              </w:rPr>
              <w:t>7</w:t>
            </w:r>
            <w:r w:rsidRPr="001A656C">
              <w:rPr>
                <w:rFonts w:cs="Arial"/>
                <w:szCs w:val="20"/>
              </w:rPr>
              <w:t xml:space="preserve">, sustaining some </w:t>
            </w:r>
            <w:r>
              <w:rPr>
                <w:rFonts w:cs="Arial"/>
                <w:szCs w:val="20"/>
              </w:rPr>
              <w:t>1.5 </w:t>
            </w:r>
            <w:r w:rsidRPr="001A656C">
              <w:rPr>
                <w:rFonts w:cs="Arial"/>
                <w:szCs w:val="20"/>
              </w:rPr>
              <w:t>m</w:t>
            </w:r>
            <w:r>
              <w:rPr>
                <w:rFonts w:cs="Arial"/>
                <w:szCs w:val="20"/>
              </w:rPr>
              <w:t>illion</w:t>
            </w:r>
            <w:r w:rsidRPr="001A656C">
              <w:rPr>
                <w:rFonts w:cs="Arial"/>
                <w:szCs w:val="20"/>
              </w:rPr>
              <w:t xml:space="preserve"> jobs.</w:t>
            </w:r>
          </w:p>
          <w:p w14:paraId="699CDB77" w14:textId="77777777" w:rsidR="00280F43" w:rsidRDefault="00280F43" w:rsidP="00934D92">
            <w:pPr>
              <w:spacing w:line="23" w:lineRule="atLeast"/>
              <w:rPr>
                <w:rFonts w:cs="Arial"/>
                <w:szCs w:val="20"/>
              </w:rPr>
            </w:pPr>
          </w:p>
          <w:p w14:paraId="419C4184" w14:textId="1C7F14F5" w:rsidR="00280F43" w:rsidRDefault="00280F43" w:rsidP="00934D92">
            <w:pPr>
              <w:spacing w:line="23" w:lineRule="atLeast"/>
              <w:rPr>
                <w:rFonts w:cs="Arial"/>
                <w:szCs w:val="20"/>
              </w:rPr>
            </w:pPr>
            <w:r>
              <w:rPr>
                <w:rFonts w:cs="Arial"/>
                <w:szCs w:val="20"/>
              </w:rPr>
              <w:t>I</w:t>
            </w:r>
            <w:r w:rsidRPr="009019C4">
              <w:rPr>
                <w:rFonts w:cs="Arial"/>
                <w:szCs w:val="20"/>
              </w:rPr>
              <w:t xml:space="preserve">n </w:t>
            </w:r>
            <w:r w:rsidR="00092046">
              <w:rPr>
                <w:rFonts w:cs="Arial"/>
                <w:szCs w:val="20"/>
              </w:rPr>
              <w:t>Bulgaria</w:t>
            </w:r>
            <w:r>
              <w:rPr>
                <w:rFonts w:cs="Arial"/>
                <w:szCs w:val="20"/>
              </w:rPr>
              <w:t xml:space="preserve"> i</w:t>
            </w:r>
            <w:r w:rsidRPr="003D0C90">
              <w:rPr>
                <w:rFonts w:cs="Arial"/>
                <w:szCs w:val="20"/>
              </w:rPr>
              <w:t>n</w:t>
            </w:r>
            <w:r>
              <w:rPr>
                <w:rFonts w:cs="Arial"/>
                <w:szCs w:val="20"/>
              </w:rPr>
              <w:t xml:space="preserve"> 2017</w:t>
            </w:r>
            <w:r w:rsidRPr="003D0C90">
              <w:rPr>
                <w:rFonts w:cs="Arial"/>
                <w:szCs w:val="20"/>
              </w:rPr>
              <w:t xml:space="preserve">, </w:t>
            </w:r>
            <w:r>
              <w:rPr>
                <w:rFonts w:cs="Arial"/>
                <w:szCs w:val="20"/>
              </w:rPr>
              <w:t xml:space="preserve">EIF </w:t>
            </w:r>
            <w:r w:rsidRPr="003D0C90">
              <w:rPr>
                <w:rFonts w:cs="Arial"/>
                <w:szCs w:val="20"/>
              </w:rPr>
              <w:t>committed EUR</w:t>
            </w:r>
            <w:r>
              <w:rPr>
                <w:rFonts w:cs="Arial"/>
                <w:szCs w:val="20"/>
              </w:rPr>
              <w:t> </w:t>
            </w:r>
            <w:r w:rsidR="00092046">
              <w:rPr>
                <w:rFonts w:cs="Arial"/>
                <w:szCs w:val="20"/>
              </w:rPr>
              <w:t>49</w:t>
            </w:r>
            <w:r w:rsidRPr="00280F43">
              <w:rPr>
                <w:rFonts w:cs="Arial"/>
                <w:szCs w:val="20"/>
              </w:rPr>
              <w:t>m</w:t>
            </w:r>
            <w:r>
              <w:rPr>
                <w:rFonts w:cs="Arial"/>
                <w:szCs w:val="20"/>
              </w:rPr>
              <w:t xml:space="preserve"> in</w:t>
            </w:r>
            <w:r w:rsidRPr="003D0C90">
              <w:rPr>
                <w:rFonts w:cs="Arial"/>
                <w:szCs w:val="20"/>
              </w:rPr>
              <w:t xml:space="preserve"> </w:t>
            </w:r>
            <w:r w:rsidR="00092046">
              <w:rPr>
                <w:rFonts w:cs="Arial"/>
                <w:szCs w:val="20"/>
              </w:rPr>
              <w:t>4</w:t>
            </w:r>
            <w:r>
              <w:rPr>
                <w:rFonts w:cs="Arial"/>
                <w:szCs w:val="20"/>
              </w:rPr>
              <w:t xml:space="preserve"> </w:t>
            </w:r>
            <w:r w:rsidR="00092046">
              <w:rPr>
                <w:rFonts w:cs="Arial"/>
                <w:szCs w:val="20"/>
              </w:rPr>
              <w:t xml:space="preserve">guarantee </w:t>
            </w:r>
            <w:r>
              <w:rPr>
                <w:rFonts w:cs="Arial"/>
                <w:szCs w:val="20"/>
              </w:rPr>
              <w:t>operations,</w:t>
            </w:r>
            <w:r w:rsidRPr="003D0C90">
              <w:rPr>
                <w:rFonts w:cs="Arial"/>
                <w:szCs w:val="20"/>
              </w:rPr>
              <w:t xml:space="preserve"> </w:t>
            </w:r>
            <w:r>
              <w:rPr>
                <w:rFonts w:cs="Arial"/>
                <w:szCs w:val="20"/>
              </w:rPr>
              <w:t>aimed at raising</w:t>
            </w:r>
            <w:r w:rsidRPr="003D0C90">
              <w:rPr>
                <w:rFonts w:cs="Arial"/>
                <w:szCs w:val="20"/>
              </w:rPr>
              <w:t xml:space="preserve"> EUR</w:t>
            </w:r>
            <w:r>
              <w:rPr>
                <w:rFonts w:cs="Arial"/>
                <w:szCs w:val="20"/>
              </w:rPr>
              <w:t> </w:t>
            </w:r>
            <w:r w:rsidR="00092046">
              <w:rPr>
                <w:rFonts w:cs="Arial"/>
                <w:szCs w:val="20"/>
              </w:rPr>
              <w:t>327m</w:t>
            </w:r>
            <w:r>
              <w:rPr>
                <w:rFonts w:cs="Arial"/>
                <w:szCs w:val="20"/>
              </w:rPr>
              <w:t>.</w:t>
            </w:r>
          </w:p>
          <w:p w14:paraId="228A4444" w14:textId="77777777" w:rsidR="00280F43" w:rsidRDefault="00280F43" w:rsidP="00934D92">
            <w:pPr>
              <w:spacing w:line="23" w:lineRule="atLeast"/>
              <w:rPr>
                <w:rFonts w:cs="Arial"/>
                <w:szCs w:val="20"/>
              </w:rPr>
            </w:pPr>
          </w:p>
          <w:p w14:paraId="2D6999FB" w14:textId="067740A0" w:rsidR="00280F43" w:rsidRPr="00FA66E8" w:rsidRDefault="00280F43" w:rsidP="00934D92">
            <w:pPr>
              <w:spacing w:line="23" w:lineRule="atLeast"/>
              <w:rPr>
                <w:rFonts w:cs="Arial"/>
                <w:szCs w:val="20"/>
              </w:rPr>
            </w:pPr>
            <w:r w:rsidRPr="00FA66E8">
              <w:rPr>
                <w:rFonts w:cs="Arial"/>
                <w:szCs w:val="20"/>
              </w:rPr>
              <w:lastRenderedPageBreak/>
              <w:t xml:space="preserve">The potential </w:t>
            </w:r>
            <w:r w:rsidR="009D351F">
              <w:rPr>
                <w:rFonts w:cs="Arial"/>
                <w:szCs w:val="20"/>
              </w:rPr>
              <w:t>i</w:t>
            </w:r>
            <w:r w:rsidRPr="00FA66E8">
              <w:rPr>
                <w:rFonts w:cs="Arial"/>
                <w:szCs w:val="20"/>
              </w:rPr>
              <w:t xml:space="preserve">nvestment triggered by the EIB Group in </w:t>
            </w:r>
            <w:r w:rsidR="009F2711">
              <w:rPr>
                <w:rFonts w:cs="Arial"/>
                <w:szCs w:val="20"/>
              </w:rPr>
              <w:t>Bulgaria</w:t>
            </w:r>
            <w:r w:rsidRPr="00FA66E8">
              <w:rPr>
                <w:rFonts w:cs="Arial"/>
                <w:szCs w:val="20"/>
              </w:rPr>
              <w:t xml:space="preserve"> thanks to EFSI transactions totalled EUR</w:t>
            </w:r>
            <w:r w:rsidR="009D351F">
              <w:rPr>
                <w:rFonts w:cs="Arial"/>
                <w:szCs w:val="20"/>
              </w:rPr>
              <w:t> </w:t>
            </w:r>
            <w:r w:rsidR="00FA66E8" w:rsidRPr="00FA66E8">
              <w:rPr>
                <w:rFonts w:cs="Arial"/>
                <w:szCs w:val="20"/>
              </w:rPr>
              <w:t>1</w:t>
            </w:r>
            <w:r w:rsidRPr="00FA66E8">
              <w:rPr>
                <w:rFonts w:cs="Arial"/>
                <w:szCs w:val="20"/>
              </w:rPr>
              <w:t>.</w:t>
            </w:r>
            <w:r w:rsidR="009F2711">
              <w:rPr>
                <w:rFonts w:cs="Arial"/>
                <w:szCs w:val="20"/>
              </w:rPr>
              <w:t>58</w:t>
            </w:r>
            <w:r w:rsidRPr="00FA66E8">
              <w:rPr>
                <w:rFonts w:cs="Arial"/>
                <w:szCs w:val="20"/>
              </w:rPr>
              <w:t xml:space="preserve">bn </w:t>
            </w:r>
            <w:r w:rsidR="009F2711">
              <w:rPr>
                <w:rFonts w:cs="Arial"/>
                <w:szCs w:val="20"/>
              </w:rPr>
              <w:t>up to the end of</w:t>
            </w:r>
            <w:r w:rsidRPr="00FA66E8">
              <w:rPr>
                <w:rFonts w:cs="Arial"/>
                <w:szCs w:val="20"/>
              </w:rPr>
              <w:t xml:space="preserve"> 2017. In this regard, </w:t>
            </w:r>
            <w:r w:rsidR="009F2711">
              <w:rPr>
                <w:rFonts w:cs="Arial"/>
                <w:szCs w:val="20"/>
              </w:rPr>
              <w:t xml:space="preserve">in 2017 </w:t>
            </w:r>
            <w:r w:rsidRPr="00FA66E8">
              <w:rPr>
                <w:rFonts w:cs="Arial"/>
                <w:szCs w:val="20"/>
              </w:rPr>
              <w:t xml:space="preserve">EIF signed </w:t>
            </w:r>
            <w:r w:rsidR="009F2711">
              <w:rPr>
                <w:rFonts w:cs="Arial"/>
                <w:szCs w:val="20"/>
              </w:rPr>
              <w:t>one</w:t>
            </w:r>
            <w:r w:rsidRPr="00FA66E8">
              <w:rPr>
                <w:rFonts w:cs="Arial"/>
                <w:szCs w:val="20"/>
              </w:rPr>
              <w:t xml:space="preserve"> EFSI transaction with an aggregate EIF </w:t>
            </w:r>
            <w:r w:rsidR="003564BE">
              <w:rPr>
                <w:rFonts w:cs="Arial"/>
                <w:szCs w:val="20"/>
              </w:rPr>
              <w:t>commitment</w:t>
            </w:r>
            <w:r w:rsidR="003564BE" w:rsidRPr="00FA66E8">
              <w:rPr>
                <w:rFonts w:cs="Arial"/>
                <w:szCs w:val="20"/>
              </w:rPr>
              <w:t xml:space="preserve"> </w:t>
            </w:r>
            <w:r w:rsidRPr="00FA66E8">
              <w:rPr>
                <w:rFonts w:cs="Arial"/>
                <w:szCs w:val="20"/>
              </w:rPr>
              <w:t xml:space="preserve">of EUR </w:t>
            </w:r>
            <w:r w:rsidR="009F2711">
              <w:rPr>
                <w:rFonts w:cs="Arial"/>
                <w:szCs w:val="20"/>
              </w:rPr>
              <w:t>22</w:t>
            </w:r>
            <w:r w:rsidRPr="00FA66E8">
              <w:rPr>
                <w:rFonts w:cs="Arial"/>
                <w:szCs w:val="20"/>
              </w:rPr>
              <w:t>m</w:t>
            </w:r>
            <w:r w:rsidR="003564BE">
              <w:rPr>
                <w:rFonts w:cs="Arial"/>
                <w:szCs w:val="20"/>
              </w:rPr>
              <w:t xml:space="preserve">, aimed at mobilising </w:t>
            </w:r>
            <w:r w:rsidR="003564BE" w:rsidRPr="003564BE">
              <w:rPr>
                <w:rFonts w:cs="Arial"/>
                <w:szCs w:val="20"/>
              </w:rPr>
              <w:t>EUR 3</w:t>
            </w:r>
            <w:r w:rsidR="009F2711">
              <w:rPr>
                <w:rFonts w:cs="Arial"/>
                <w:szCs w:val="20"/>
              </w:rPr>
              <w:t>90</w:t>
            </w:r>
            <w:r w:rsidR="003564BE" w:rsidRPr="003564BE">
              <w:rPr>
                <w:rFonts w:cs="Arial"/>
                <w:szCs w:val="20"/>
              </w:rPr>
              <w:t>m in risk financing for SMEs</w:t>
            </w:r>
            <w:r w:rsidR="003564BE">
              <w:rPr>
                <w:rFonts w:cs="Arial"/>
                <w:szCs w:val="20"/>
              </w:rPr>
              <w:t>.</w:t>
            </w:r>
          </w:p>
          <w:p w14:paraId="3A02EC5E" w14:textId="77777777" w:rsidR="00280F43" w:rsidRDefault="00280F43" w:rsidP="00934D92">
            <w:pPr>
              <w:spacing w:line="23" w:lineRule="atLeast"/>
              <w:rPr>
                <w:rFonts w:cs="Arial"/>
                <w:szCs w:val="20"/>
              </w:rPr>
            </w:pPr>
          </w:p>
          <w:p w14:paraId="1D32A95E" w14:textId="38A7C0EC" w:rsidR="00280F43" w:rsidRPr="00204ECA" w:rsidRDefault="00280F43" w:rsidP="00934D92">
            <w:pPr>
              <w:spacing w:line="23" w:lineRule="atLeast"/>
            </w:pPr>
            <w:r w:rsidRPr="00204ECA">
              <w:t>For more information</w:t>
            </w:r>
            <w:r>
              <w:t>:</w:t>
            </w:r>
            <w:r w:rsidRPr="00204ECA">
              <w:t xml:space="preserve"> </w:t>
            </w:r>
            <w:r w:rsidR="00043C56" w:rsidRPr="00043C56">
              <w:t>http://www.eif.org/</w:t>
            </w:r>
          </w:p>
          <w:p w14:paraId="3B983F1C" w14:textId="77777777" w:rsidR="00280F43" w:rsidRPr="00886FBD" w:rsidRDefault="00280F43" w:rsidP="00934D92">
            <w:pPr>
              <w:spacing w:line="23" w:lineRule="atLeast"/>
              <w:rPr>
                <w:szCs w:val="20"/>
              </w:rPr>
            </w:pPr>
          </w:p>
        </w:tc>
      </w:tr>
      <w:tr w:rsidR="00280F43" w:rsidRPr="0075298F" w14:paraId="0527B54A" w14:textId="77777777" w:rsidTr="009C1B45">
        <w:tblPrEx>
          <w:shd w:val="clear" w:color="auto" w:fill="auto"/>
        </w:tblPrEx>
        <w:tc>
          <w:tcPr>
            <w:tcW w:w="9848" w:type="dxa"/>
            <w:shd w:val="clear" w:color="auto" w:fill="D9D9D9" w:themeFill="background1" w:themeFillShade="D9"/>
          </w:tcPr>
          <w:p w14:paraId="28A04872" w14:textId="77777777" w:rsidR="00280F43" w:rsidRPr="0075298F" w:rsidRDefault="00280F43" w:rsidP="00934D92">
            <w:pPr>
              <w:spacing w:line="23" w:lineRule="atLeast"/>
            </w:pPr>
          </w:p>
          <w:p w14:paraId="28081156" w14:textId="77777777" w:rsidR="00280F43" w:rsidRPr="0075298F" w:rsidRDefault="00280F43" w:rsidP="00934D92">
            <w:pPr>
              <w:pStyle w:val="Heading3"/>
              <w:spacing w:line="23" w:lineRule="atLeast"/>
              <w:outlineLvl w:val="2"/>
            </w:pPr>
            <w:r>
              <w:t>The EIB at a glance</w:t>
            </w:r>
          </w:p>
          <w:p w14:paraId="588DD480" w14:textId="77777777" w:rsidR="00280F43" w:rsidRPr="0075298F" w:rsidRDefault="00280F43" w:rsidP="00934D92">
            <w:pPr>
              <w:spacing w:line="23" w:lineRule="atLeast"/>
            </w:pPr>
          </w:p>
          <w:p w14:paraId="541E1E8C" w14:textId="77777777" w:rsidR="00280F43" w:rsidRPr="001A656C" w:rsidRDefault="00280F43" w:rsidP="00934D92">
            <w:pPr>
              <w:spacing w:line="23" w:lineRule="atLeast"/>
              <w:rPr>
                <w:rFonts w:cs="Arial"/>
                <w:szCs w:val="20"/>
              </w:rPr>
            </w:pPr>
            <w:r w:rsidRPr="001A656C">
              <w:rPr>
                <w:rFonts w:cs="Arial"/>
                <w:szCs w:val="20"/>
              </w:rPr>
              <w:t>The EIB is the EU’s long-term lending institution and is owned by the EU Member States. It makes long-term finance available for sound investment, contributing to growth, jobs, regional convergence and climate action in Europe and beyond.</w:t>
            </w:r>
            <w:r>
              <w:rPr>
                <w:rFonts w:cs="Arial"/>
                <w:szCs w:val="20"/>
              </w:rPr>
              <w:t xml:space="preserve"> </w:t>
            </w:r>
            <w:r w:rsidRPr="00163EBD">
              <w:rPr>
                <w:rFonts w:cs="Arial"/>
                <w:szCs w:val="20"/>
              </w:rPr>
              <w:t>In 201</w:t>
            </w:r>
            <w:r>
              <w:rPr>
                <w:rFonts w:cs="Arial"/>
                <w:szCs w:val="20"/>
              </w:rPr>
              <w:t>7</w:t>
            </w:r>
            <w:r w:rsidRPr="00163EBD">
              <w:rPr>
                <w:rFonts w:cs="Arial"/>
                <w:szCs w:val="20"/>
              </w:rPr>
              <w:t>, its total financing amounted to EUR 7</w:t>
            </w:r>
            <w:r>
              <w:rPr>
                <w:rFonts w:cs="Arial"/>
                <w:szCs w:val="20"/>
              </w:rPr>
              <w:t>0</w:t>
            </w:r>
            <w:r w:rsidRPr="00163EBD">
              <w:rPr>
                <w:rFonts w:cs="Arial"/>
                <w:szCs w:val="20"/>
              </w:rPr>
              <w:t>bn</w:t>
            </w:r>
            <w:r>
              <w:rPr>
                <w:rFonts w:cs="Arial"/>
                <w:szCs w:val="20"/>
              </w:rPr>
              <w:t>.</w:t>
            </w:r>
          </w:p>
          <w:p w14:paraId="2286B7DA" w14:textId="77777777" w:rsidR="00280F43" w:rsidRDefault="00280F43" w:rsidP="00934D92">
            <w:pPr>
              <w:spacing w:line="23" w:lineRule="atLeast"/>
              <w:rPr>
                <w:rFonts w:cs="Arial"/>
                <w:szCs w:val="20"/>
              </w:rPr>
            </w:pPr>
          </w:p>
          <w:p w14:paraId="2547FB9E" w14:textId="77777777" w:rsidR="00280F43" w:rsidRPr="001A656C" w:rsidRDefault="00280F43" w:rsidP="00934D92">
            <w:pPr>
              <w:spacing w:line="23" w:lineRule="atLeast"/>
              <w:rPr>
                <w:rFonts w:cs="Arial"/>
                <w:szCs w:val="20"/>
              </w:rPr>
            </w:pPr>
            <w:r w:rsidRPr="001A656C">
              <w:rPr>
                <w:rFonts w:cs="Arial"/>
                <w:szCs w:val="20"/>
              </w:rPr>
              <w:t>To ensure maximum impact, the EIB lends to sound projects, combining EU funds with its loans and advising on technical and financial aspects.</w:t>
            </w:r>
          </w:p>
          <w:p w14:paraId="558C9292" w14:textId="77777777" w:rsidR="00280F43" w:rsidRDefault="00280F43" w:rsidP="00934D92">
            <w:pPr>
              <w:spacing w:line="23" w:lineRule="atLeast"/>
              <w:rPr>
                <w:rFonts w:cs="Arial"/>
                <w:szCs w:val="20"/>
              </w:rPr>
            </w:pPr>
          </w:p>
          <w:p w14:paraId="0CDFD165" w14:textId="77777777" w:rsidR="00280F43" w:rsidRPr="001A656C" w:rsidRDefault="00280F43" w:rsidP="00934D92">
            <w:pPr>
              <w:spacing w:line="23" w:lineRule="atLeast"/>
              <w:rPr>
                <w:rFonts w:cs="Arial"/>
                <w:szCs w:val="20"/>
              </w:rPr>
            </w:pPr>
            <w:r w:rsidRPr="001A656C">
              <w:rPr>
                <w:rFonts w:cs="Arial"/>
                <w:szCs w:val="20"/>
              </w:rPr>
              <w:t>The EIB is supporting Europe’s economic recovery by implementing the European Fund for Strategic Investments (EFSI). By the end of 201</w:t>
            </w:r>
            <w:r>
              <w:rPr>
                <w:rFonts w:cs="Arial"/>
                <w:szCs w:val="20"/>
              </w:rPr>
              <w:t>7</w:t>
            </w:r>
            <w:r w:rsidRPr="001A656C">
              <w:rPr>
                <w:rFonts w:cs="Arial"/>
                <w:szCs w:val="20"/>
              </w:rPr>
              <w:t>, the EIB Group had committed EUR</w:t>
            </w:r>
            <w:r>
              <w:rPr>
                <w:rFonts w:cs="Arial"/>
                <w:szCs w:val="20"/>
              </w:rPr>
              <w:t> 51.3</w:t>
            </w:r>
            <w:r w:rsidRPr="001A656C">
              <w:rPr>
                <w:rFonts w:cs="Arial"/>
                <w:szCs w:val="20"/>
              </w:rPr>
              <w:t>bn under EFSI, mobilising total investment of EUR</w:t>
            </w:r>
            <w:r>
              <w:rPr>
                <w:rFonts w:cs="Arial"/>
                <w:szCs w:val="20"/>
              </w:rPr>
              <w:t> 257</w:t>
            </w:r>
            <w:r w:rsidRPr="001A656C">
              <w:rPr>
                <w:rFonts w:cs="Arial"/>
                <w:szCs w:val="20"/>
              </w:rPr>
              <w:t xml:space="preserve">bn, or </w:t>
            </w:r>
            <w:r>
              <w:rPr>
                <w:rFonts w:cs="Arial"/>
                <w:szCs w:val="20"/>
              </w:rPr>
              <w:t>82</w:t>
            </w:r>
            <w:r w:rsidRPr="001A656C">
              <w:rPr>
                <w:rFonts w:cs="Arial"/>
                <w:szCs w:val="20"/>
              </w:rPr>
              <w:t>% of the target of EUR</w:t>
            </w:r>
            <w:r>
              <w:rPr>
                <w:rFonts w:cs="Arial"/>
                <w:szCs w:val="20"/>
              </w:rPr>
              <w:t> </w:t>
            </w:r>
            <w:r w:rsidRPr="001A656C">
              <w:rPr>
                <w:rFonts w:cs="Arial"/>
                <w:szCs w:val="20"/>
              </w:rPr>
              <w:t>315bn over three years.</w:t>
            </w:r>
          </w:p>
          <w:p w14:paraId="0170C7D1" w14:textId="77777777" w:rsidR="00280F43" w:rsidRDefault="00280F43" w:rsidP="00934D92">
            <w:pPr>
              <w:spacing w:line="23" w:lineRule="atLeast"/>
              <w:rPr>
                <w:rFonts w:cs="Arial"/>
                <w:szCs w:val="20"/>
              </w:rPr>
            </w:pPr>
          </w:p>
          <w:p w14:paraId="5EAE5246" w14:textId="77777777" w:rsidR="00280F43" w:rsidRPr="001A656C" w:rsidRDefault="00280F43" w:rsidP="00934D92">
            <w:pPr>
              <w:spacing w:line="23" w:lineRule="atLeast"/>
              <w:rPr>
                <w:rFonts w:cs="Arial"/>
                <w:szCs w:val="20"/>
              </w:rPr>
            </w:pPr>
            <w:r w:rsidRPr="001A656C">
              <w:rPr>
                <w:rFonts w:cs="Arial"/>
                <w:szCs w:val="20"/>
              </w:rPr>
              <w:t xml:space="preserve">The EIB’s activities around the world reflect </w:t>
            </w:r>
            <w:r w:rsidR="009D351F">
              <w:rPr>
                <w:rFonts w:cs="Arial"/>
                <w:szCs w:val="20"/>
              </w:rPr>
              <w:t xml:space="preserve">the </w:t>
            </w:r>
            <w:r w:rsidRPr="001A656C">
              <w:rPr>
                <w:rFonts w:cs="Arial"/>
                <w:szCs w:val="20"/>
              </w:rPr>
              <w:t>EU</w:t>
            </w:r>
            <w:r w:rsidR="009D351F">
              <w:rPr>
                <w:rFonts w:cs="Arial"/>
                <w:szCs w:val="20"/>
              </w:rPr>
              <w:t>’s</w:t>
            </w:r>
            <w:r w:rsidRPr="001A656C">
              <w:rPr>
                <w:rFonts w:cs="Arial"/>
                <w:szCs w:val="20"/>
              </w:rPr>
              <w:t xml:space="preserve"> external priorities. </w:t>
            </w:r>
            <w:r w:rsidR="009D351F">
              <w:rPr>
                <w:rFonts w:cs="Arial"/>
                <w:szCs w:val="20"/>
              </w:rPr>
              <w:t>Outside the EU, t</w:t>
            </w:r>
            <w:r w:rsidRPr="001A656C">
              <w:rPr>
                <w:rFonts w:cs="Arial"/>
                <w:szCs w:val="20"/>
              </w:rPr>
              <w:t xml:space="preserve">he EIB is active mainly in the pre-accession countries and eastern and southern neighbours. </w:t>
            </w:r>
            <w:r w:rsidR="009D351F">
              <w:rPr>
                <w:rFonts w:cs="Arial"/>
                <w:szCs w:val="20"/>
              </w:rPr>
              <w:t>It</w:t>
            </w:r>
            <w:r w:rsidRPr="001A656C">
              <w:rPr>
                <w:rFonts w:cs="Arial"/>
                <w:szCs w:val="20"/>
              </w:rPr>
              <w:t xml:space="preserve"> also operates in African, Caribbean and Pacific countries, Asia and Latin America</w:t>
            </w:r>
            <w:r w:rsidR="009D351F">
              <w:rPr>
                <w:rFonts w:cs="Arial"/>
                <w:szCs w:val="20"/>
              </w:rPr>
              <w:t xml:space="preserve"> –</w:t>
            </w:r>
            <w:r w:rsidRPr="001A656C">
              <w:rPr>
                <w:rFonts w:cs="Arial"/>
                <w:szCs w:val="20"/>
              </w:rPr>
              <w:t xml:space="preserve"> supporting local private sector development, social and economic infrastructure and climate action projects.</w:t>
            </w:r>
          </w:p>
          <w:p w14:paraId="60972DDB" w14:textId="77777777" w:rsidR="00280F43" w:rsidRDefault="00280F43" w:rsidP="00934D92">
            <w:pPr>
              <w:spacing w:line="23" w:lineRule="atLeast"/>
              <w:rPr>
                <w:rFonts w:cs="Arial"/>
                <w:szCs w:val="20"/>
              </w:rPr>
            </w:pPr>
          </w:p>
          <w:p w14:paraId="22C71B7A" w14:textId="77777777" w:rsidR="00280F43" w:rsidRPr="001A656C" w:rsidRDefault="00280F43" w:rsidP="00934D92">
            <w:pPr>
              <w:spacing w:line="23" w:lineRule="atLeast"/>
              <w:rPr>
                <w:rFonts w:cs="Arial"/>
                <w:szCs w:val="20"/>
              </w:rPr>
            </w:pPr>
            <w:r w:rsidRPr="001A656C">
              <w:rPr>
                <w:rFonts w:cs="Arial"/>
                <w:szCs w:val="20"/>
              </w:rPr>
              <w:t>The EIB is financially autonomous and raises the bulk of its lending resources on the international capital markets through bond issues.</w:t>
            </w:r>
          </w:p>
          <w:p w14:paraId="4B75E6E5" w14:textId="77777777" w:rsidR="00280F43" w:rsidRPr="00886FBD" w:rsidRDefault="00280F43" w:rsidP="00934D92">
            <w:pPr>
              <w:spacing w:line="23" w:lineRule="atLeast"/>
              <w:rPr>
                <w:szCs w:val="20"/>
              </w:rPr>
            </w:pPr>
          </w:p>
        </w:tc>
      </w:tr>
    </w:tbl>
    <w:p w14:paraId="5F62800B" w14:textId="77777777" w:rsidR="00280F43" w:rsidRDefault="00280F43" w:rsidP="00934D92">
      <w:pPr>
        <w:spacing w:line="23" w:lineRule="atLeast"/>
      </w:pPr>
    </w:p>
    <w:p w14:paraId="60D70D9F" w14:textId="77777777" w:rsidR="00280F43" w:rsidRDefault="00280F43" w:rsidP="00934D92">
      <w:pPr>
        <w:spacing w:line="23" w:lineRule="atLeast"/>
      </w:pPr>
    </w:p>
    <w:tbl>
      <w:tblPr>
        <w:tblStyle w:val="TableGrid"/>
        <w:tblW w:w="0" w:type="auto"/>
        <w:tblLook w:val="04A0" w:firstRow="1" w:lastRow="0" w:firstColumn="1" w:lastColumn="0" w:noHBand="0" w:noVBand="1"/>
      </w:tblPr>
      <w:tblGrid>
        <w:gridCol w:w="4811"/>
        <w:gridCol w:w="4811"/>
      </w:tblGrid>
      <w:tr w:rsidR="00280F43" w14:paraId="6ACA85C7" w14:textId="77777777" w:rsidTr="009C1B45">
        <w:tc>
          <w:tcPr>
            <w:tcW w:w="9848" w:type="dxa"/>
            <w:gridSpan w:val="2"/>
            <w:shd w:val="clear" w:color="auto" w:fill="0070C0"/>
          </w:tcPr>
          <w:p w14:paraId="35326E9E" w14:textId="77777777" w:rsidR="00280F43" w:rsidRPr="00142138" w:rsidRDefault="00280F43" w:rsidP="00934D92">
            <w:pPr>
              <w:pStyle w:val="Legend-Header"/>
              <w:spacing w:line="23" w:lineRule="atLeast"/>
            </w:pPr>
            <w:r w:rsidRPr="00142138">
              <w:t xml:space="preserve">Overall EIB </w:t>
            </w:r>
            <w:r>
              <w:t xml:space="preserve">Group </w:t>
            </w:r>
            <w:r w:rsidRPr="00142138">
              <w:t xml:space="preserve">achievements </w:t>
            </w:r>
            <w:r>
              <w:t xml:space="preserve">in </w:t>
            </w:r>
            <w:r w:rsidRPr="00142138">
              <w:t>20</w:t>
            </w:r>
            <w:r>
              <w:t>17</w:t>
            </w:r>
          </w:p>
        </w:tc>
      </w:tr>
      <w:tr w:rsidR="00280F43" w14:paraId="2B3C0CFC" w14:textId="77777777" w:rsidTr="009C1B45">
        <w:tc>
          <w:tcPr>
            <w:tcW w:w="4924" w:type="dxa"/>
            <w:shd w:val="clear" w:color="auto" w:fill="auto"/>
          </w:tcPr>
          <w:p w14:paraId="767B1016" w14:textId="77777777" w:rsidR="00280F43" w:rsidRDefault="00280F43" w:rsidP="00934D92">
            <w:pPr>
              <w:pStyle w:val="Legend"/>
              <w:spacing w:line="23" w:lineRule="atLeast"/>
            </w:pPr>
            <w:r>
              <w:t xml:space="preserve">A total of </w:t>
            </w:r>
            <w:r w:rsidRPr="00142138">
              <w:rPr>
                <w:rStyle w:val="LegendBigBlueChar"/>
              </w:rPr>
              <w:t>EUR </w:t>
            </w:r>
            <w:r>
              <w:rPr>
                <w:rStyle w:val="LegendBigBlueChar"/>
              </w:rPr>
              <w:t>78.2</w:t>
            </w:r>
            <w:r w:rsidRPr="00142138">
              <w:rPr>
                <w:rStyle w:val="LegendBigBlueChar"/>
              </w:rPr>
              <w:t>bn</w:t>
            </w:r>
            <w:r w:rsidRPr="00DD6B12">
              <w:t xml:space="preserve"> </w:t>
            </w:r>
            <w:r>
              <w:t>in financing by the EIB Group.</w:t>
            </w:r>
          </w:p>
        </w:tc>
        <w:tc>
          <w:tcPr>
            <w:tcW w:w="4924" w:type="dxa"/>
            <w:shd w:val="clear" w:color="auto" w:fill="auto"/>
          </w:tcPr>
          <w:p w14:paraId="6A25124D" w14:textId="77777777" w:rsidR="00280F43" w:rsidRDefault="00280F43" w:rsidP="00934D92">
            <w:pPr>
              <w:pStyle w:val="Legend"/>
              <w:spacing w:line="23" w:lineRule="atLeast"/>
            </w:pPr>
            <w:r w:rsidRPr="00FC1E90">
              <w:t>By end of 201</w:t>
            </w:r>
            <w:r>
              <w:t>7</w:t>
            </w:r>
            <w:r w:rsidRPr="00FC1E90">
              <w:t>, the EIB Group ha</w:t>
            </w:r>
            <w:r w:rsidR="009D351F">
              <w:t>d</w:t>
            </w:r>
            <w:r w:rsidRPr="00FC1E90">
              <w:t xml:space="preserve"> approved </w:t>
            </w:r>
            <w:r w:rsidRPr="00CF4533">
              <w:rPr>
                <w:rStyle w:val="LegendBigBlueChar"/>
              </w:rPr>
              <w:t>EUR</w:t>
            </w:r>
            <w:r>
              <w:rPr>
                <w:rStyle w:val="LegendBigBlueChar"/>
              </w:rPr>
              <w:t> 51.3</w:t>
            </w:r>
            <w:r w:rsidRPr="00CF4533">
              <w:rPr>
                <w:rStyle w:val="LegendBigBlueChar"/>
              </w:rPr>
              <w:t>bn</w:t>
            </w:r>
            <w:r>
              <w:t xml:space="preserve"> </w:t>
            </w:r>
            <w:r w:rsidRPr="00FC1E90">
              <w:t xml:space="preserve">under </w:t>
            </w:r>
            <w:r w:rsidRPr="00FC1E90">
              <w:rPr>
                <w:b/>
                <w:color w:val="0070C0"/>
                <w:sz w:val="40"/>
              </w:rPr>
              <w:t>EFSI</w:t>
            </w:r>
            <w:r w:rsidRPr="00FC1E90">
              <w:rPr>
                <w:sz w:val="40"/>
              </w:rPr>
              <w:t xml:space="preserve"> </w:t>
            </w:r>
            <w:r w:rsidRPr="00FC1E90">
              <w:t xml:space="preserve">for </w:t>
            </w:r>
            <w:r>
              <w:t>close</w:t>
            </w:r>
            <w:r w:rsidRPr="00FC1E90">
              <w:t xml:space="preserve"> </w:t>
            </w:r>
            <w:r>
              <w:t>to 72</w:t>
            </w:r>
            <w:r w:rsidRPr="00FC1E90">
              <w:t>0 financing transactions</w:t>
            </w:r>
            <w:r w:rsidR="009D351F">
              <w:t>,</w:t>
            </w:r>
            <w:r w:rsidRPr="00FC1E90">
              <w:t xml:space="preserve"> which are expected to support investment of EUR</w:t>
            </w:r>
            <w:r>
              <w:t> 257</w:t>
            </w:r>
            <w:r w:rsidRPr="00FC1E90">
              <w:t>bn</w:t>
            </w:r>
            <w:r>
              <w:t>.</w:t>
            </w:r>
          </w:p>
        </w:tc>
      </w:tr>
      <w:tr w:rsidR="00280F43" w14:paraId="000897A7" w14:textId="77777777" w:rsidTr="009C1B45">
        <w:tc>
          <w:tcPr>
            <w:tcW w:w="4924" w:type="dxa"/>
            <w:shd w:val="clear" w:color="auto" w:fill="F79F57"/>
          </w:tcPr>
          <w:p w14:paraId="39CAE06F" w14:textId="77777777" w:rsidR="00280F43" w:rsidRDefault="00280F43" w:rsidP="00934D92">
            <w:pPr>
              <w:pStyle w:val="Legend"/>
              <w:spacing w:line="23" w:lineRule="atLeast"/>
              <w:rPr>
                <w:rStyle w:val="LegendBigBlueChar"/>
              </w:rPr>
            </w:pPr>
            <w:r w:rsidRPr="00142138">
              <w:rPr>
                <w:rStyle w:val="LegendBigBlueChar"/>
              </w:rPr>
              <w:t>EUR </w:t>
            </w:r>
            <w:r>
              <w:rPr>
                <w:rStyle w:val="LegendBigBlueChar"/>
              </w:rPr>
              <w:t>13.8</w:t>
            </w:r>
            <w:r w:rsidRPr="00142138">
              <w:rPr>
                <w:rStyle w:val="LegendBigBlueChar"/>
              </w:rPr>
              <w:t>bn</w:t>
            </w:r>
          </w:p>
          <w:p w14:paraId="3710E7B4" w14:textId="77777777" w:rsidR="00280F43" w:rsidRDefault="00280F43" w:rsidP="00934D92">
            <w:pPr>
              <w:pStyle w:val="Legend"/>
              <w:spacing w:line="23" w:lineRule="atLeast"/>
            </w:pPr>
            <w:r>
              <w:t>EIB Group support for</w:t>
            </w:r>
            <w:r w:rsidRPr="00DD6B12">
              <w:t xml:space="preserve"> </w:t>
            </w:r>
            <w:r w:rsidRPr="008D44FD">
              <w:rPr>
                <w:b/>
                <w:color w:val="0070C0"/>
              </w:rPr>
              <w:t>innovation and skills</w:t>
            </w:r>
            <w:r>
              <w:t>, including education and digital infrastructure.</w:t>
            </w:r>
          </w:p>
        </w:tc>
        <w:tc>
          <w:tcPr>
            <w:tcW w:w="4924" w:type="dxa"/>
            <w:shd w:val="clear" w:color="auto" w:fill="79DCFF"/>
          </w:tcPr>
          <w:p w14:paraId="1E95B504" w14:textId="77777777" w:rsidR="00280F43" w:rsidRDefault="00280F43" w:rsidP="00934D92">
            <w:pPr>
              <w:pStyle w:val="Legend"/>
              <w:spacing w:line="23" w:lineRule="atLeast"/>
              <w:rPr>
                <w:rStyle w:val="LegendBigBlueChar"/>
              </w:rPr>
            </w:pPr>
            <w:r w:rsidRPr="00142138">
              <w:rPr>
                <w:rStyle w:val="LegendBigBlueChar"/>
              </w:rPr>
              <w:t>EUR </w:t>
            </w:r>
            <w:r>
              <w:rPr>
                <w:rStyle w:val="LegendBigBlueChar"/>
              </w:rPr>
              <w:t>29.6bn</w:t>
            </w:r>
          </w:p>
          <w:p w14:paraId="704E1F03" w14:textId="77777777" w:rsidR="00280F43" w:rsidRDefault="00280F43" w:rsidP="00934D92">
            <w:pPr>
              <w:pStyle w:val="Legend"/>
              <w:spacing w:line="23" w:lineRule="atLeast"/>
            </w:pPr>
            <w:r w:rsidRPr="00DD6B12">
              <w:t xml:space="preserve">EIB Group support for </w:t>
            </w:r>
            <w:r w:rsidRPr="00142138">
              <w:rPr>
                <w:rStyle w:val="LegendBlueChar"/>
              </w:rPr>
              <w:t>SMEs and mid</w:t>
            </w:r>
            <w:r w:rsidR="009D351F">
              <w:rPr>
                <w:rStyle w:val="LegendBlueChar"/>
              </w:rPr>
              <w:t>-</w:t>
            </w:r>
            <w:r w:rsidRPr="00142138">
              <w:rPr>
                <w:rStyle w:val="LegendBlueChar"/>
              </w:rPr>
              <w:t>caps</w:t>
            </w:r>
            <w:r w:rsidRPr="00DD6B12">
              <w:t xml:space="preserve"> – the biggest </w:t>
            </w:r>
            <w:r>
              <w:t>share of our lending.</w:t>
            </w:r>
          </w:p>
        </w:tc>
      </w:tr>
      <w:tr w:rsidR="00280F43" w14:paraId="115501E1" w14:textId="77777777" w:rsidTr="009C1B45">
        <w:tc>
          <w:tcPr>
            <w:tcW w:w="4924" w:type="dxa"/>
            <w:shd w:val="clear" w:color="auto" w:fill="FF8B8B"/>
          </w:tcPr>
          <w:p w14:paraId="64AE81F6" w14:textId="77777777" w:rsidR="00280F43" w:rsidRDefault="00280F43" w:rsidP="00934D92">
            <w:pPr>
              <w:pStyle w:val="Legend"/>
              <w:spacing w:line="23" w:lineRule="atLeast"/>
            </w:pPr>
            <w:r w:rsidRPr="00142138">
              <w:rPr>
                <w:rStyle w:val="LegendBigBlueChar"/>
              </w:rPr>
              <w:t>EUR </w:t>
            </w:r>
            <w:r>
              <w:rPr>
                <w:rStyle w:val="LegendBigBlueChar"/>
              </w:rPr>
              <w:t>18</w:t>
            </w:r>
            <w:r w:rsidRPr="00142138">
              <w:rPr>
                <w:rStyle w:val="LegendBigBlueChar"/>
              </w:rPr>
              <w:t>bn</w:t>
            </w:r>
            <w:r w:rsidRPr="00DD6B12">
              <w:t xml:space="preserve"> supporting key </w:t>
            </w:r>
            <w:r w:rsidRPr="00142138">
              <w:rPr>
                <w:rStyle w:val="LegendBlueChar"/>
              </w:rPr>
              <w:t>infrastructure</w:t>
            </w:r>
            <w:r w:rsidRPr="00DD6B12">
              <w:t xml:space="preserve"> in transport and energy as well as </w:t>
            </w:r>
            <w:r>
              <w:t>urban infrastructure.</w:t>
            </w:r>
          </w:p>
        </w:tc>
        <w:tc>
          <w:tcPr>
            <w:tcW w:w="4924" w:type="dxa"/>
            <w:shd w:val="clear" w:color="auto" w:fill="75FFB3"/>
          </w:tcPr>
          <w:p w14:paraId="15BC9F3A" w14:textId="77777777" w:rsidR="00280F43" w:rsidRDefault="00280F43" w:rsidP="00934D92">
            <w:pPr>
              <w:pStyle w:val="Legend"/>
              <w:spacing w:line="23" w:lineRule="atLeast"/>
            </w:pPr>
            <w:r w:rsidRPr="00142138">
              <w:rPr>
                <w:rStyle w:val="LegendBigBlueChar"/>
              </w:rPr>
              <w:t>EUR 1</w:t>
            </w:r>
            <w:r>
              <w:rPr>
                <w:rStyle w:val="LegendBigBlueChar"/>
              </w:rPr>
              <w:t>6.7</w:t>
            </w:r>
            <w:r w:rsidRPr="00142138">
              <w:rPr>
                <w:rStyle w:val="LegendBigBlueChar"/>
              </w:rPr>
              <w:t>bn</w:t>
            </w:r>
            <w:r w:rsidRPr="00DD6B12">
              <w:t xml:space="preserve"> for </w:t>
            </w:r>
            <w:r>
              <w:rPr>
                <w:rStyle w:val="LegendBlueChar"/>
              </w:rPr>
              <w:t>environmental</w:t>
            </w:r>
            <w:r w:rsidRPr="00DD6B12">
              <w:t xml:space="preserve"> </w:t>
            </w:r>
            <w:r>
              <w:t xml:space="preserve">projects </w:t>
            </w:r>
            <w:r w:rsidRPr="00DD6B12">
              <w:t>supporting resource-efficien</w:t>
            </w:r>
            <w:r>
              <w:t>cy</w:t>
            </w:r>
            <w:r w:rsidRPr="00DD6B12">
              <w:t xml:space="preserve"> and </w:t>
            </w:r>
            <w:r>
              <w:t>sustainability.</w:t>
            </w:r>
          </w:p>
          <w:p w14:paraId="0035218E" w14:textId="77777777" w:rsidR="00280F43" w:rsidRDefault="00280F43" w:rsidP="00934D92">
            <w:pPr>
              <w:pStyle w:val="Legend"/>
              <w:spacing w:line="23" w:lineRule="atLeast"/>
            </w:pPr>
          </w:p>
        </w:tc>
      </w:tr>
    </w:tbl>
    <w:p w14:paraId="0535DE8C" w14:textId="77777777" w:rsidR="00280F43" w:rsidRDefault="00280F43" w:rsidP="00934D92">
      <w:pPr>
        <w:spacing w:line="23" w:lineRule="atLeast"/>
      </w:pPr>
    </w:p>
    <w:p w14:paraId="7EA75F7A" w14:textId="77777777" w:rsidR="006A199B" w:rsidRDefault="006A199B" w:rsidP="00934D92">
      <w:pPr>
        <w:spacing w:line="23" w:lineRule="atLeast"/>
      </w:pPr>
    </w:p>
    <w:p w14:paraId="7606CDAD" w14:textId="77777777" w:rsidR="006A199B" w:rsidRDefault="006A199B" w:rsidP="00934D92">
      <w:pPr>
        <w:spacing w:line="23" w:lineRule="atLeast"/>
      </w:pPr>
    </w:p>
    <w:tbl>
      <w:tblPr>
        <w:tblStyle w:val="TableGrid"/>
        <w:tblW w:w="0" w:type="auto"/>
        <w:tblLook w:val="04A0" w:firstRow="1" w:lastRow="0" w:firstColumn="1" w:lastColumn="0" w:noHBand="0" w:noVBand="1"/>
      </w:tblPr>
      <w:tblGrid>
        <w:gridCol w:w="4824"/>
        <w:gridCol w:w="4798"/>
      </w:tblGrid>
      <w:tr w:rsidR="006A199B" w14:paraId="0C7C3EF9" w14:textId="77777777" w:rsidTr="009C1B45">
        <w:tc>
          <w:tcPr>
            <w:tcW w:w="9848" w:type="dxa"/>
            <w:gridSpan w:val="2"/>
            <w:tcBorders>
              <w:bottom w:val="nil"/>
            </w:tcBorders>
          </w:tcPr>
          <w:p w14:paraId="7E0D49B9" w14:textId="77777777" w:rsidR="006A199B" w:rsidRDefault="006A199B" w:rsidP="00934D92">
            <w:pPr>
              <w:spacing w:line="23" w:lineRule="atLeast"/>
              <w:rPr>
                <w:szCs w:val="20"/>
              </w:rPr>
            </w:pPr>
          </w:p>
          <w:p w14:paraId="5ED2435A" w14:textId="784A9C2F" w:rsidR="006A199B" w:rsidRDefault="006A199B" w:rsidP="00934D92">
            <w:pPr>
              <w:spacing w:line="23" w:lineRule="atLeast"/>
            </w:pPr>
            <w:r>
              <w:t xml:space="preserve">For further information on the EIB in </w:t>
            </w:r>
            <w:r w:rsidR="00B824DE">
              <w:t>Bulgaria</w:t>
            </w:r>
            <w:r>
              <w:t xml:space="preserve">: </w:t>
            </w:r>
            <w:hyperlink r:id="rId10" w:history="1">
              <w:r w:rsidR="00B824DE" w:rsidRPr="00970A79">
                <w:rPr>
                  <w:rStyle w:val="Hyperlink"/>
                </w:rPr>
                <w:t>www.eib.org/bulgaria</w:t>
              </w:r>
            </w:hyperlink>
          </w:p>
          <w:p w14:paraId="436ECB5B" w14:textId="77777777" w:rsidR="006A199B" w:rsidRDefault="006A199B" w:rsidP="00934D92">
            <w:pPr>
              <w:spacing w:line="23" w:lineRule="atLeast"/>
              <w:rPr>
                <w:szCs w:val="20"/>
              </w:rPr>
            </w:pPr>
          </w:p>
        </w:tc>
      </w:tr>
      <w:tr w:rsidR="006A199B" w:rsidRPr="00DE4B2B" w14:paraId="02688875" w14:textId="77777777" w:rsidTr="009C1B45">
        <w:tc>
          <w:tcPr>
            <w:tcW w:w="4924" w:type="dxa"/>
            <w:tcBorders>
              <w:top w:val="nil"/>
            </w:tcBorders>
          </w:tcPr>
          <w:p w14:paraId="158892ED" w14:textId="77777777" w:rsidR="006A199B" w:rsidRPr="003A3D85" w:rsidRDefault="006A199B" w:rsidP="00934D92">
            <w:pPr>
              <w:pStyle w:val="Heading3"/>
              <w:tabs>
                <w:tab w:val="left" w:pos="4536"/>
              </w:tabs>
              <w:spacing w:line="23" w:lineRule="atLeast"/>
              <w:outlineLvl w:val="2"/>
            </w:pPr>
            <w:r w:rsidRPr="003A3D85">
              <w:t>Press contact</w:t>
            </w:r>
            <w:r>
              <w:t>s</w:t>
            </w:r>
            <w:r w:rsidRPr="003A3D85">
              <w:t>:</w:t>
            </w:r>
          </w:p>
          <w:p w14:paraId="337957FA" w14:textId="77777777" w:rsidR="006A199B" w:rsidRDefault="006A199B" w:rsidP="00934D92">
            <w:pPr>
              <w:tabs>
                <w:tab w:val="left" w:pos="4536"/>
              </w:tabs>
              <w:spacing w:line="23" w:lineRule="atLeast"/>
              <w:rPr>
                <w:rFonts w:cs="Arial"/>
                <w:szCs w:val="20"/>
              </w:rPr>
            </w:pPr>
          </w:p>
          <w:p w14:paraId="5130EF68" w14:textId="77777777" w:rsidR="006A199B" w:rsidRPr="003A3D85" w:rsidRDefault="006A199B" w:rsidP="00934D92">
            <w:pPr>
              <w:tabs>
                <w:tab w:val="left" w:pos="4536"/>
              </w:tabs>
              <w:spacing w:line="23" w:lineRule="atLeast"/>
              <w:rPr>
                <w:rFonts w:cs="Arial"/>
                <w:b/>
                <w:szCs w:val="20"/>
              </w:rPr>
            </w:pPr>
            <w:r>
              <w:rPr>
                <w:rFonts w:cs="Arial"/>
                <w:b/>
                <w:szCs w:val="20"/>
              </w:rPr>
              <w:t>D</w:t>
            </w:r>
            <w:r>
              <w:rPr>
                <w:rFonts w:cs="Arial"/>
                <w:b/>
                <w:szCs w:val="20"/>
                <w:lang w:val="sk-SK"/>
              </w:rPr>
              <w:t>ušan</w:t>
            </w:r>
            <w:r>
              <w:rPr>
                <w:rFonts w:cs="Arial"/>
                <w:b/>
                <w:szCs w:val="20"/>
              </w:rPr>
              <w:t xml:space="preserve"> Ondrejička</w:t>
            </w:r>
          </w:p>
          <w:p w14:paraId="5D5D3D99" w14:textId="77777777" w:rsidR="006A199B" w:rsidRDefault="006A199B" w:rsidP="00934D92">
            <w:pPr>
              <w:tabs>
                <w:tab w:val="left" w:pos="4536"/>
              </w:tabs>
              <w:spacing w:line="23" w:lineRule="atLeast"/>
              <w:rPr>
                <w:rFonts w:cs="Arial"/>
                <w:szCs w:val="20"/>
              </w:rPr>
            </w:pPr>
            <w:r>
              <w:rPr>
                <w:rFonts w:cs="Arial"/>
                <w:szCs w:val="20"/>
              </w:rPr>
              <w:t>Tel.: +352 4379-83334</w:t>
            </w:r>
          </w:p>
          <w:p w14:paraId="5D110819" w14:textId="77777777" w:rsidR="006A199B" w:rsidRDefault="006A199B" w:rsidP="00934D92">
            <w:pPr>
              <w:tabs>
                <w:tab w:val="left" w:pos="4536"/>
              </w:tabs>
              <w:spacing w:line="23" w:lineRule="atLeast"/>
              <w:rPr>
                <w:rFonts w:cs="Arial"/>
                <w:szCs w:val="20"/>
              </w:rPr>
            </w:pPr>
            <w:r>
              <w:rPr>
                <w:rFonts w:cs="Arial"/>
                <w:szCs w:val="20"/>
              </w:rPr>
              <w:t xml:space="preserve">Email: </w:t>
            </w:r>
            <w:hyperlink r:id="rId11" w:history="1">
              <w:r w:rsidRPr="005973E9">
                <w:rPr>
                  <w:rStyle w:val="Hyperlink"/>
                  <w:rFonts w:cs="Arial"/>
                  <w:szCs w:val="20"/>
                </w:rPr>
                <w:t>d.ondrejicka@eib.org</w:t>
              </w:r>
            </w:hyperlink>
          </w:p>
          <w:p w14:paraId="71708809" w14:textId="77777777" w:rsidR="006A199B" w:rsidRDefault="006A199B" w:rsidP="00934D92">
            <w:pPr>
              <w:tabs>
                <w:tab w:val="left" w:pos="4536"/>
              </w:tabs>
              <w:spacing w:line="23" w:lineRule="atLeast"/>
              <w:rPr>
                <w:rFonts w:cs="Arial"/>
                <w:szCs w:val="20"/>
              </w:rPr>
            </w:pPr>
          </w:p>
          <w:p w14:paraId="051FC320" w14:textId="77777777" w:rsidR="006A199B" w:rsidRPr="003A3D85" w:rsidRDefault="006A199B" w:rsidP="00934D92">
            <w:pPr>
              <w:tabs>
                <w:tab w:val="left" w:pos="4536"/>
              </w:tabs>
              <w:spacing w:line="23" w:lineRule="atLeast"/>
              <w:rPr>
                <w:rFonts w:cs="Arial"/>
                <w:b/>
                <w:szCs w:val="20"/>
              </w:rPr>
            </w:pPr>
            <w:r w:rsidRPr="003A3D85">
              <w:rPr>
                <w:rFonts w:cs="Arial"/>
                <w:b/>
                <w:szCs w:val="20"/>
              </w:rPr>
              <w:t>Press Secretariat</w:t>
            </w:r>
          </w:p>
          <w:p w14:paraId="2E8D4DDC" w14:textId="77777777" w:rsidR="006A199B" w:rsidRDefault="006A199B" w:rsidP="00934D92">
            <w:pPr>
              <w:tabs>
                <w:tab w:val="left" w:pos="4536"/>
              </w:tabs>
              <w:spacing w:line="23" w:lineRule="atLeast"/>
              <w:rPr>
                <w:rFonts w:cs="Arial"/>
                <w:szCs w:val="20"/>
              </w:rPr>
            </w:pPr>
            <w:r>
              <w:rPr>
                <w:rFonts w:cs="Arial"/>
                <w:szCs w:val="20"/>
              </w:rPr>
              <w:lastRenderedPageBreak/>
              <w:t>Tel.: +352 4379-21000</w:t>
            </w:r>
          </w:p>
          <w:p w14:paraId="7DF0C357" w14:textId="77777777" w:rsidR="006A199B" w:rsidRDefault="006A199B" w:rsidP="00934D92">
            <w:pPr>
              <w:tabs>
                <w:tab w:val="left" w:pos="4536"/>
              </w:tabs>
              <w:spacing w:line="23" w:lineRule="atLeast"/>
              <w:rPr>
                <w:rFonts w:cs="Arial"/>
                <w:szCs w:val="20"/>
              </w:rPr>
            </w:pPr>
            <w:r>
              <w:rPr>
                <w:rFonts w:cs="Arial"/>
                <w:szCs w:val="20"/>
              </w:rPr>
              <w:t>Fax: +352 4379-61000</w:t>
            </w:r>
          </w:p>
          <w:p w14:paraId="1882D951" w14:textId="77777777" w:rsidR="006A199B" w:rsidRDefault="006A199B" w:rsidP="00934D92">
            <w:pPr>
              <w:tabs>
                <w:tab w:val="left" w:pos="4536"/>
              </w:tabs>
              <w:spacing w:line="23" w:lineRule="atLeast"/>
              <w:rPr>
                <w:rFonts w:cs="Arial"/>
                <w:szCs w:val="20"/>
              </w:rPr>
            </w:pPr>
            <w:r>
              <w:rPr>
                <w:rFonts w:cs="Arial"/>
                <w:szCs w:val="20"/>
              </w:rPr>
              <w:t xml:space="preserve">Email: </w:t>
            </w:r>
            <w:hyperlink r:id="rId12" w:history="1">
              <w:r w:rsidRPr="009D54A5">
                <w:rPr>
                  <w:rStyle w:val="Hyperlink"/>
                  <w:rFonts w:cs="Arial"/>
                  <w:szCs w:val="20"/>
                </w:rPr>
                <w:t>press@eib.org</w:t>
              </w:r>
            </w:hyperlink>
          </w:p>
          <w:p w14:paraId="6ED7C3E0" w14:textId="77777777" w:rsidR="006A199B" w:rsidRDefault="00DD3D8D" w:rsidP="00934D92">
            <w:pPr>
              <w:tabs>
                <w:tab w:val="left" w:pos="4536"/>
              </w:tabs>
              <w:spacing w:line="23" w:lineRule="atLeast"/>
              <w:rPr>
                <w:szCs w:val="20"/>
              </w:rPr>
            </w:pPr>
            <w:hyperlink r:id="rId13" w:history="1">
              <w:r w:rsidR="006A199B" w:rsidRPr="009D54A5">
                <w:rPr>
                  <w:rStyle w:val="Hyperlink"/>
                  <w:rFonts w:cs="Arial"/>
                  <w:szCs w:val="20"/>
                </w:rPr>
                <w:t>www.eib.org/press</w:t>
              </w:r>
            </w:hyperlink>
          </w:p>
        </w:tc>
        <w:tc>
          <w:tcPr>
            <w:tcW w:w="4924" w:type="dxa"/>
            <w:tcBorders>
              <w:top w:val="nil"/>
            </w:tcBorders>
          </w:tcPr>
          <w:p w14:paraId="66826534" w14:textId="77777777" w:rsidR="006A199B" w:rsidRPr="003A3D85" w:rsidRDefault="006A199B" w:rsidP="00934D92">
            <w:pPr>
              <w:pStyle w:val="Heading3"/>
              <w:tabs>
                <w:tab w:val="left" w:pos="4536"/>
              </w:tabs>
              <w:spacing w:line="23" w:lineRule="atLeast"/>
              <w:outlineLvl w:val="2"/>
            </w:pPr>
            <w:r>
              <w:lastRenderedPageBreak/>
              <w:t>General contacts:</w:t>
            </w:r>
          </w:p>
          <w:p w14:paraId="33716D68" w14:textId="77777777" w:rsidR="006A199B" w:rsidRDefault="006A199B" w:rsidP="00934D92">
            <w:pPr>
              <w:tabs>
                <w:tab w:val="left" w:pos="4536"/>
              </w:tabs>
              <w:spacing w:line="23" w:lineRule="atLeast"/>
              <w:rPr>
                <w:rFonts w:cs="Arial"/>
                <w:szCs w:val="20"/>
              </w:rPr>
            </w:pPr>
          </w:p>
          <w:p w14:paraId="217F0FBE" w14:textId="77777777" w:rsidR="006A199B" w:rsidRPr="003A3D85" w:rsidRDefault="006A199B" w:rsidP="00934D92">
            <w:pPr>
              <w:tabs>
                <w:tab w:val="left" w:pos="4536"/>
              </w:tabs>
              <w:spacing w:line="23" w:lineRule="atLeast"/>
              <w:rPr>
                <w:rFonts w:cs="Arial"/>
                <w:b/>
                <w:szCs w:val="20"/>
              </w:rPr>
            </w:pPr>
            <w:r>
              <w:rPr>
                <w:rFonts w:cs="Arial"/>
                <w:b/>
                <w:szCs w:val="20"/>
              </w:rPr>
              <w:t>European Investment Bank</w:t>
            </w:r>
          </w:p>
          <w:p w14:paraId="228BA126" w14:textId="77777777" w:rsidR="006A199B" w:rsidRDefault="006A199B" w:rsidP="00934D92">
            <w:pPr>
              <w:tabs>
                <w:tab w:val="left" w:pos="4536"/>
              </w:tabs>
              <w:spacing w:line="23" w:lineRule="atLeast"/>
              <w:rPr>
                <w:rFonts w:cs="Arial"/>
                <w:szCs w:val="20"/>
              </w:rPr>
            </w:pPr>
            <w:r>
              <w:rPr>
                <w:rFonts w:cs="Arial"/>
                <w:szCs w:val="20"/>
              </w:rPr>
              <w:t>98-100 boulevard Konrad Adenauer</w:t>
            </w:r>
          </w:p>
          <w:p w14:paraId="61B20053" w14:textId="77777777" w:rsidR="006A199B" w:rsidRPr="007E5F1F" w:rsidRDefault="006A199B" w:rsidP="00934D92">
            <w:pPr>
              <w:tabs>
                <w:tab w:val="left" w:pos="4536"/>
              </w:tabs>
              <w:spacing w:line="23" w:lineRule="atLeast"/>
              <w:rPr>
                <w:rFonts w:cs="Arial"/>
                <w:szCs w:val="20"/>
                <w:lang w:val="de-CH"/>
              </w:rPr>
            </w:pPr>
            <w:r w:rsidRPr="007E5F1F">
              <w:rPr>
                <w:rFonts w:cs="Arial"/>
                <w:szCs w:val="20"/>
                <w:lang w:val="de-CH"/>
              </w:rPr>
              <w:t>L-2950 Luxembourg</w:t>
            </w:r>
          </w:p>
          <w:p w14:paraId="04C361F9" w14:textId="77777777" w:rsidR="006A199B" w:rsidRPr="007E5F1F" w:rsidRDefault="006A199B" w:rsidP="00934D92">
            <w:pPr>
              <w:tabs>
                <w:tab w:val="left" w:pos="4536"/>
              </w:tabs>
              <w:spacing w:line="23" w:lineRule="atLeast"/>
              <w:rPr>
                <w:rFonts w:cs="Arial"/>
                <w:szCs w:val="20"/>
                <w:lang w:val="de-CH"/>
              </w:rPr>
            </w:pPr>
          </w:p>
          <w:p w14:paraId="56923D8F" w14:textId="77777777" w:rsidR="006A199B" w:rsidRPr="007E5F1F" w:rsidRDefault="006A199B" w:rsidP="00934D92">
            <w:pPr>
              <w:tabs>
                <w:tab w:val="left" w:pos="4536"/>
              </w:tabs>
              <w:spacing w:line="23" w:lineRule="atLeast"/>
              <w:rPr>
                <w:rFonts w:cs="Arial"/>
                <w:b/>
                <w:szCs w:val="20"/>
                <w:lang w:val="de-CH"/>
              </w:rPr>
            </w:pPr>
            <w:r w:rsidRPr="007E5F1F">
              <w:rPr>
                <w:rFonts w:cs="Arial"/>
                <w:b/>
                <w:szCs w:val="20"/>
                <w:lang w:val="de-CH"/>
              </w:rPr>
              <w:t>Information Desk</w:t>
            </w:r>
          </w:p>
          <w:p w14:paraId="43508851" w14:textId="77777777" w:rsidR="006A199B" w:rsidRPr="007E5F1F" w:rsidRDefault="006A199B" w:rsidP="00934D92">
            <w:pPr>
              <w:tabs>
                <w:tab w:val="left" w:pos="4536"/>
              </w:tabs>
              <w:spacing w:line="23" w:lineRule="atLeast"/>
              <w:rPr>
                <w:rFonts w:cs="Arial"/>
                <w:szCs w:val="20"/>
                <w:lang w:val="de-CH"/>
              </w:rPr>
            </w:pPr>
            <w:r w:rsidRPr="007E5F1F">
              <w:rPr>
                <w:rFonts w:cs="Arial"/>
                <w:szCs w:val="20"/>
                <w:lang w:val="de-CH"/>
              </w:rPr>
              <w:lastRenderedPageBreak/>
              <w:t>Tel</w:t>
            </w:r>
            <w:r>
              <w:rPr>
                <w:rFonts w:cs="Arial"/>
                <w:szCs w:val="20"/>
                <w:lang w:val="de-CH"/>
              </w:rPr>
              <w:t>.</w:t>
            </w:r>
            <w:r w:rsidRPr="007E5F1F">
              <w:rPr>
                <w:rFonts w:cs="Arial"/>
                <w:szCs w:val="20"/>
                <w:lang w:val="de-CH"/>
              </w:rPr>
              <w:t>: +352 4379-22000</w:t>
            </w:r>
          </w:p>
          <w:p w14:paraId="038A5E73" w14:textId="77777777" w:rsidR="006A199B" w:rsidRPr="007E5F1F" w:rsidRDefault="006A199B" w:rsidP="00934D92">
            <w:pPr>
              <w:tabs>
                <w:tab w:val="left" w:pos="4536"/>
              </w:tabs>
              <w:spacing w:line="23" w:lineRule="atLeast"/>
              <w:rPr>
                <w:rFonts w:cs="Arial"/>
                <w:szCs w:val="20"/>
                <w:lang w:val="fr-CH"/>
              </w:rPr>
            </w:pPr>
            <w:r w:rsidRPr="007E5F1F">
              <w:rPr>
                <w:rFonts w:cs="Arial"/>
                <w:szCs w:val="20"/>
                <w:lang w:val="fr-CH"/>
              </w:rPr>
              <w:t>Fax: +352 4379-62000</w:t>
            </w:r>
          </w:p>
          <w:p w14:paraId="6E561F24" w14:textId="77777777" w:rsidR="006A199B" w:rsidRPr="007E5F1F" w:rsidRDefault="006A199B" w:rsidP="00934D92">
            <w:pPr>
              <w:tabs>
                <w:tab w:val="left" w:pos="4536"/>
              </w:tabs>
              <w:spacing w:line="23" w:lineRule="atLeast"/>
              <w:rPr>
                <w:rFonts w:cs="Arial"/>
                <w:szCs w:val="20"/>
                <w:lang w:val="fr-CH"/>
              </w:rPr>
            </w:pPr>
            <w:r w:rsidRPr="007E5F1F">
              <w:rPr>
                <w:rFonts w:cs="Arial"/>
                <w:szCs w:val="20"/>
                <w:lang w:val="fr-CH"/>
              </w:rPr>
              <w:t xml:space="preserve">Email: </w:t>
            </w:r>
            <w:hyperlink r:id="rId14" w:history="1">
              <w:r w:rsidRPr="007E5F1F">
                <w:rPr>
                  <w:rStyle w:val="Hyperlink"/>
                  <w:rFonts w:cs="Arial"/>
                  <w:szCs w:val="20"/>
                  <w:lang w:val="fr-CH"/>
                </w:rPr>
                <w:t>info@eib.org</w:t>
              </w:r>
            </w:hyperlink>
          </w:p>
          <w:p w14:paraId="78F59F36" w14:textId="77777777" w:rsidR="006A199B" w:rsidRPr="007E5F1F" w:rsidRDefault="00DD3D8D" w:rsidP="00934D92">
            <w:pPr>
              <w:tabs>
                <w:tab w:val="left" w:pos="4536"/>
              </w:tabs>
              <w:spacing w:line="23" w:lineRule="atLeast"/>
              <w:rPr>
                <w:rFonts w:cs="Arial"/>
                <w:szCs w:val="20"/>
                <w:lang w:val="fr-CH"/>
              </w:rPr>
            </w:pPr>
            <w:hyperlink r:id="rId15" w:history="1">
              <w:r w:rsidR="006A199B" w:rsidRPr="007E5F1F">
                <w:rPr>
                  <w:rStyle w:val="Hyperlink"/>
                  <w:rFonts w:cs="Arial"/>
                  <w:szCs w:val="20"/>
                  <w:lang w:val="fr-CH"/>
                </w:rPr>
                <w:t>www.eib.org</w:t>
              </w:r>
            </w:hyperlink>
          </w:p>
          <w:p w14:paraId="01E9D3A1" w14:textId="77777777" w:rsidR="006A199B" w:rsidRPr="007E5F1F" w:rsidRDefault="006A199B" w:rsidP="00934D92">
            <w:pPr>
              <w:spacing w:line="23" w:lineRule="atLeast"/>
              <w:rPr>
                <w:szCs w:val="20"/>
                <w:lang w:val="fr-CH"/>
              </w:rPr>
            </w:pPr>
          </w:p>
        </w:tc>
      </w:tr>
    </w:tbl>
    <w:p w14:paraId="7F47901F" w14:textId="77777777" w:rsidR="00695F4D" w:rsidRPr="006A199B" w:rsidRDefault="00695F4D" w:rsidP="00934D92">
      <w:pPr>
        <w:spacing w:line="23" w:lineRule="atLeast"/>
        <w:rPr>
          <w:szCs w:val="20"/>
          <w:lang w:val="fr-CH"/>
        </w:rPr>
      </w:pPr>
    </w:p>
    <w:sectPr w:rsidR="00695F4D" w:rsidRPr="006A199B" w:rsidSect="00E12F9B">
      <w:headerReference w:type="default" r:id="rId16"/>
      <w:footerReference w:type="default" r:id="rId17"/>
      <w:pgSz w:w="11900" w:h="16840"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9451" w14:textId="77777777" w:rsidR="00DD3D8D" w:rsidRDefault="00DD3D8D">
      <w:r>
        <w:separator/>
      </w:r>
    </w:p>
  </w:endnote>
  <w:endnote w:type="continuationSeparator" w:id="0">
    <w:p w14:paraId="47025BAF" w14:textId="77777777" w:rsidR="00DD3D8D" w:rsidRDefault="00DD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FA13" w14:textId="37499CF4" w:rsidR="00AD4F95" w:rsidRDefault="00AD4F95" w:rsidP="00EF0F13">
    <w:pPr>
      <w:pStyle w:val="Footer"/>
      <w:pBdr>
        <w:top w:val="single" w:sz="4" w:space="1" w:color="auto"/>
      </w:pBdr>
      <w:tabs>
        <w:tab w:val="clear" w:pos="4153"/>
        <w:tab w:val="clear" w:pos="8306"/>
        <w:tab w:val="right" w:pos="9639"/>
      </w:tabs>
      <w:ind w:right="-1"/>
      <w:rPr>
        <w:sz w:val="16"/>
        <w:szCs w:val="16"/>
        <w:lang w:val="en-US"/>
      </w:rPr>
    </w:pPr>
    <w:r>
      <w:rPr>
        <w:sz w:val="16"/>
        <w:szCs w:val="16"/>
        <w:lang w:val="en-US"/>
      </w:rPr>
      <w:t>March 2018</w:t>
    </w:r>
  </w:p>
  <w:p w14:paraId="6515F21A" w14:textId="7CEE94DC" w:rsidR="00451C56" w:rsidRDefault="006A199B" w:rsidP="00EF0F13">
    <w:pPr>
      <w:pStyle w:val="Footer"/>
      <w:pBdr>
        <w:top w:val="single" w:sz="4" w:space="1" w:color="auto"/>
      </w:pBdr>
      <w:tabs>
        <w:tab w:val="clear" w:pos="4153"/>
        <w:tab w:val="clear" w:pos="8306"/>
        <w:tab w:val="right" w:pos="9639"/>
      </w:tabs>
      <w:ind w:right="-1"/>
      <w:rPr>
        <w:sz w:val="16"/>
        <w:szCs w:val="16"/>
      </w:rPr>
    </w:pPr>
    <w:r>
      <w:rPr>
        <w:sz w:val="16"/>
        <w:szCs w:val="16"/>
        <w:lang w:val="en-US"/>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22321B">
      <w:rPr>
        <w:rStyle w:val="PageNumber"/>
        <w:noProof/>
        <w:sz w:val="16"/>
        <w:szCs w:val="16"/>
      </w:rPr>
      <w:t>1</w:t>
    </w:r>
    <w:r>
      <w:rPr>
        <w:rStyle w:val="PageNumber"/>
        <w:sz w:val="16"/>
        <w:szCs w:val="16"/>
      </w:rPr>
      <w:fldChar w:fldCharType="end"/>
    </w:r>
    <w:r>
      <w:rPr>
        <w:rStyle w:val="PageNumber"/>
        <w:sz w:val="16"/>
        <w:szCs w:val="16"/>
      </w:rPr>
      <w:t>/</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22321B">
      <w:rPr>
        <w:rStyle w:val="PageNumber"/>
        <w:noProof/>
        <w:sz w:val="16"/>
        <w:szCs w:val="16"/>
      </w:rPr>
      <w:t>4</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C6A2" w14:textId="77777777" w:rsidR="00DD3D8D" w:rsidRDefault="00DD3D8D">
      <w:r>
        <w:separator/>
      </w:r>
    </w:p>
  </w:footnote>
  <w:footnote w:type="continuationSeparator" w:id="0">
    <w:p w14:paraId="7123669D" w14:textId="77777777" w:rsidR="00DD3D8D" w:rsidRDefault="00DD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6B6FC" w14:textId="77777777" w:rsidR="00451C56" w:rsidRPr="00B01887" w:rsidRDefault="006A199B" w:rsidP="006A6F89">
    <w:pPr>
      <w:pStyle w:val="Header"/>
      <w:pBdr>
        <w:bottom w:val="single" w:sz="4" w:space="1" w:color="auto"/>
      </w:pBdr>
      <w:tabs>
        <w:tab w:val="clear" w:pos="4153"/>
        <w:tab w:val="clear" w:pos="8306"/>
        <w:tab w:val="right" w:pos="9639"/>
      </w:tabs>
      <w:jc w:val="right"/>
      <w:rPr>
        <w:rFonts w:cs="Arial"/>
        <w:sz w:val="16"/>
        <w:szCs w:val="16"/>
        <w:lang w:val="fr-FR"/>
      </w:rPr>
    </w:pPr>
    <w:r>
      <w:rPr>
        <w:rFonts w:cs="Arial"/>
        <w:sz w:val="16"/>
        <w:szCs w:val="16"/>
        <w:lang w:val="fr-FR"/>
      </w:rPr>
      <w:t>European Investment Bank</w:t>
    </w:r>
    <w:r w:rsidRPr="00B01887">
      <w:rPr>
        <w:rFonts w:cs="Arial"/>
        <w:sz w:val="16"/>
        <w:szCs w:val="16"/>
        <w:lang w:val="fr-FR"/>
      </w:rPr>
      <w:tab/>
    </w:r>
  </w:p>
  <w:p w14:paraId="64D69818" w14:textId="77777777" w:rsidR="00451C56" w:rsidRDefault="00DD3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43ED"/>
    <w:multiLevelType w:val="hybridMultilevel"/>
    <w:tmpl w:val="1B866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F94062"/>
    <w:multiLevelType w:val="hybridMultilevel"/>
    <w:tmpl w:val="65E6B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C26F0"/>
    <w:multiLevelType w:val="hybridMultilevel"/>
    <w:tmpl w:val="19E0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9B"/>
    <w:rsid w:val="000165DA"/>
    <w:rsid w:val="00027D12"/>
    <w:rsid w:val="00043C56"/>
    <w:rsid w:val="00092046"/>
    <w:rsid w:val="000B1421"/>
    <w:rsid w:val="000C7D42"/>
    <w:rsid w:val="000D2183"/>
    <w:rsid w:val="00125242"/>
    <w:rsid w:val="001752EB"/>
    <w:rsid w:val="001E1102"/>
    <w:rsid w:val="001E6B25"/>
    <w:rsid w:val="001F0351"/>
    <w:rsid w:val="00201B85"/>
    <w:rsid w:val="002163E8"/>
    <w:rsid w:val="0022321B"/>
    <w:rsid w:val="00280F43"/>
    <w:rsid w:val="002820D5"/>
    <w:rsid w:val="002F2865"/>
    <w:rsid w:val="003467A2"/>
    <w:rsid w:val="003564BE"/>
    <w:rsid w:val="003702F9"/>
    <w:rsid w:val="003B717E"/>
    <w:rsid w:val="003E2CE1"/>
    <w:rsid w:val="00484FF7"/>
    <w:rsid w:val="004A7AF2"/>
    <w:rsid w:val="004B2C9C"/>
    <w:rsid w:val="004F45FC"/>
    <w:rsid w:val="00507235"/>
    <w:rsid w:val="0051586C"/>
    <w:rsid w:val="00531C1C"/>
    <w:rsid w:val="005A5341"/>
    <w:rsid w:val="005D2A10"/>
    <w:rsid w:val="006016A3"/>
    <w:rsid w:val="00652195"/>
    <w:rsid w:val="00695F4D"/>
    <w:rsid w:val="006A199B"/>
    <w:rsid w:val="006E0E54"/>
    <w:rsid w:val="00796A02"/>
    <w:rsid w:val="007A223C"/>
    <w:rsid w:val="007E12A6"/>
    <w:rsid w:val="007F0486"/>
    <w:rsid w:val="00816AB0"/>
    <w:rsid w:val="0086434F"/>
    <w:rsid w:val="00865109"/>
    <w:rsid w:val="008811F8"/>
    <w:rsid w:val="008922EF"/>
    <w:rsid w:val="008A232E"/>
    <w:rsid w:val="008C4530"/>
    <w:rsid w:val="009165BE"/>
    <w:rsid w:val="00924AA8"/>
    <w:rsid w:val="00934D92"/>
    <w:rsid w:val="0096368A"/>
    <w:rsid w:val="00975619"/>
    <w:rsid w:val="009D351F"/>
    <w:rsid w:val="009E5B58"/>
    <w:rsid w:val="009F2711"/>
    <w:rsid w:val="00A4500B"/>
    <w:rsid w:val="00AD4F95"/>
    <w:rsid w:val="00AF0677"/>
    <w:rsid w:val="00B2111E"/>
    <w:rsid w:val="00B22E90"/>
    <w:rsid w:val="00B3639D"/>
    <w:rsid w:val="00B423E8"/>
    <w:rsid w:val="00B824DE"/>
    <w:rsid w:val="00B847B1"/>
    <w:rsid w:val="00BB3560"/>
    <w:rsid w:val="00BD65D4"/>
    <w:rsid w:val="00BF4557"/>
    <w:rsid w:val="00BF52E2"/>
    <w:rsid w:val="00C07058"/>
    <w:rsid w:val="00C10628"/>
    <w:rsid w:val="00D05D21"/>
    <w:rsid w:val="00D229CA"/>
    <w:rsid w:val="00D3297A"/>
    <w:rsid w:val="00DC210F"/>
    <w:rsid w:val="00DC66B5"/>
    <w:rsid w:val="00DD3D8D"/>
    <w:rsid w:val="00DE4B2B"/>
    <w:rsid w:val="00E13645"/>
    <w:rsid w:val="00F374BA"/>
    <w:rsid w:val="00F42DCC"/>
    <w:rsid w:val="00F858D1"/>
    <w:rsid w:val="00FA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681A"/>
  <w15:docId w15:val="{A95F7542-B880-4F6E-A8CA-3A7C65E4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99B"/>
    <w:pPr>
      <w:spacing w:after="0" w:line="240" w:lineRule="auto"/>
      <w:jc w:val="both"/>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6A199B"/>
    <w:pPr>
      <w:jc w:val="center"/>
      <w:outlineLvl w:val="0"/>
    </w:pPr>
    <w:rPr>
      <w:b/>
      <w:color w:val="0070C0"/>
      <w:sz w:val="36"/>
      <w:szCs w:val="28"/>
    </w:rPr>
  </w:style>
  <w:style w:type="paragraph" w:styleId="Heading2">
    <w:name w:val="heading 2"/>
    <w:basedOn w:val="Normal"/>
    <w:next w:val="Normal"/>
    <w:link w:val="Heading2Char"/>
    <w:unhideWhenUsed/>
    <w:qFormat/>
    <w:rsid w:val="006A199B"/>
    <w:pPr>
      <w:jc w:val="left"/>
      <w:outlineLvl w:val="1"/>
    </w:pPr>
    <w:rPr>
      <w:b/>
      <w:bCs/>
      <w:color w:val="0070C0"/>
      <w:sz w:val="24"/>
      <w:szCs w:val="20"/>
    </w:rPr>
  </w:style>
  <w:style w:type="paragraph" w:styleId="Heading3">
    <w:name w:val="heading 3"/>
    <w:basedOn w:val="Heading2"/>
    <w:next w:val="Normal"/>
    <w:link w:val="Heading3Char"/>
    <w:unhideWhenUsed/>
    <w:qFormat/>
    <w:rsid w:val="006A199B"/>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99B"/>
    <w:rPr>
      <w:rFonts w:ascii="Arial" w:eastAsia="Times New Roman" w:hAnsi="Arial" w:cs="Times New Roman"/>
      <w:b/>
      <w:color w:val="0070C0"/>
      <w:sz w:val="36"/>
      <w:szCs w:val="28"/>
      <w:lang w:eastAsia="en-GB"/>
    </w:rPr>
  </w:style>
  <w:style w:type="character" w:customStyle="1" w:styleId="Heading2Char">
    <w:name w:val="Heading 2 Char"/>
    <w:basedOn w:val="DefaultParagraphFont"/>
    <w:link w:val="Heading2"/>
    <w:rsid w:val="006A199B"/>
    <w:rPr>
      <w:rFonts w:ascii="Arial" w:eastAsia="Times New Roman" w:hAnsi="Arial" w:cs="Times New Roman"/>
      <w:b/>
      <w:bCs/>
      <w:color w:val="0070C0"/>
      <w:sz w:val="24"/>
      <w:szCs w:val="20"/>
      <w:lang w:eastAsia="en-GB"/>
    </w:rPr>
  </w:style>
  <w:style w:type="character" w:customStyle="1" w:styleId="Heading3Char">
    <w:name w:val="Heading 3 Char"/>
    <w:basedOn w:val="DefaultParagraphFont"/>
    <w:link w:val="Heading3"/>
    <w:rsid w:val="006A199B"/>
    <w:rPr>
      <w:rFonts w:ascii="Arial" w:eastAsia="Times New Roman" w:hAnsi="Arial" w:cs="Times New Roman"/>
      <w:b/>
      <w:bCs/>
      <w:color w:val="0070C0"/>
      <w:sz w:val="20"/>
      <w:szCs w:val="20"/>
      <w:lang w:eastAsia="en-GB"/>
    </w:rPr>
  </w:style>
  <w:style w:type="character" w:customStyle="1" w:styleId="Legend-HeaderChar">
    <w:name w:val="Legend - Header Char"/>
    <w:basedOn w:val="LegendChar"/>
    <w:link w:val="Legend-Header"/>
    <w:rsid w:val="006A199B"/>
    <w:rPr>
      <w:rFonts w:ascii="Arial" w:hAnsi="Arial"/>
      <w:b/>
      <w:bCs/>
      <w:color w:val="FFFFFF" w:themeColor="background1"/>
      <w:sz w:val="28"/>
    </w:rPr>
  </w:style>
  <w:style w:type="character" w:customStyle="1" w:styleId="LegendChar">
    <w:name w:val="Legend Char"/>
    <w:basedOn w:val="DefaultParagraphFont"/>
    <w:link w:val="Legend"/>
    <w:rsid w:val="006A199B"/>
    <w:rPr>
      <w:rFonts w:ascii="Arial" w:hAnsi="Arial"/>
    </w:rPr>
  </w:style>
  <w:style w:type="paragraph" w:customStyle="1" w:styleId="Legend">
    <w:name w:val="Legend"/>
    <w:basedOn w:val="Normal"/>
    <w:link w:val="LegendChar"/>
    <w:rsid w:val="006A199B"/>
    <w:pPr>
      <w:spacing w:before="60" w:after="60"/>
      <w:jc w:val="left"/>
    </w:pPr>
    <w:rPr>
      <w:rFonts w:eastAsiaTheme="minorHAnsi" w:cstheme="minorBidi"/>
      <w:sz w:val="22"/>
      <w:szCs w:val="22"/>
      <w:lang w:eastAsia="en-US"/>
    </w:rPr>
  </w:style>
  <w:style w:type="character" w:styleId="Hyperlink">
    <w:name w:val="Hyperlink"/>
    <w:basedOn w:val="DefaultParagraphFont"/>
    <w:rsid w:val="006A199B"/>
    <w:rPr>
      <w:color w:val="0000FF"/>
      <w:u w:val="single"/>
    </w:rPr>
  </w:style>
  <w:style w:type="paragraph" w:customStyle="1" w:styleId="LegendBigBlue">
    <w:name w:val="Legend Big Blue"/>
    <w:basedOn w:val="Legend"/>
    <w:link w:val="LegendBigBlueChar"/>
    <w:rsid w:val="006A199B"/>
    <w:rPr>
      <w:b/>
      <w:bCs/>
      <w:color w:val="0070C0"/>
      <w:sz w:val="40"/>
    </w:rPr>
  </w:style>
  <w:style w:type="table" w:styleId="TableGrid">
    <w:name w:val="Table Grid"/>
    <w:basedOn w:val="TableNormal"/>
    <w:rsid w:val="006A19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Blue">
    <w:name w:val="Legend Blue"/>
    <w:basedOn w:val="Legend"/>
    <w:link w:val="LegendBlueChar"/>
    <w:rsid w:val="006A199B"/>
    <w:rPr>
      <w:b/>
      <w:bCs/>
      <w:color w:val="0070C0"/>
    </w:rPr>
  </w:style>
  <w:style w:type="paragraph" w:styleId="Header">
    <w:name w:val="header"/>
    <w:basedOn w:val="Normal"/>
    <w:link w:val="HeaderChar"/>
    <w:rsid w:val="006A199B"/>
    <w:pPr>
      <w:tabs>
        <w:tab w:val="center" w:pos="4153"/>
        <w:tab w:val="right" w:pos="8306"/>
      </w:tabs>
    </w:pPr>
  </w:style>
  <w:style w:type="character" w:customStyle="1" w:styleId="HeaderChar">
    <w:name w:val="Header Char"/>
    <w:basedOn w:val="DefaultParagraphFont"/>
    <w:link w:val="Header"/>
    <w:rsid w:val="006A199B"/>
    <w:rPr>
      <w:rFonts w:ascii="Arial" w:eastAsia="Times New Roman" w:hAnsi="Arial" w:cs="Times New Roman"/>
      <w:sz w:val="20"/>
      <w:szCs w:val="24"/>
      <w:lang w:eastAsia="en-GB"/>
    </w:rPr>
  </w:style>
  <w:style w:type="paragraph" w:styleId="Footer">
    <w:name w:val="footer"/>
    <w:basedOn w:val="Normal"/>
    <w:link w:val="FooterChar"/>
    <w:rsid w:val="006A199B"/>
    <w:pPr>
      <w:tabs>
        <w:tab w:val="center" w:pos="4153"/>
        <w:tab w:val="right" w:pos="8306"/>
      </w:tabs>
    </w:pPr>
  </w:style>
  <w:style w:type="character" w:customStyle="1" w:styleId="FooterChar">
    <w:name w:val="Footer Char"/>
    <w:basedOn w:val="DefaultParagraphFont"/>
    <w:link w:val="Footer"/>
    <w:rsid w:val="006A199B"/>
    <w:rPr>
      <w:rFonts w:ascii="Arial" w:eastAsia="Times New Roman" w:hAnsi="Arial" w:cs="Times New Roman"/>
      <w:sz w:val="20"/>
      <w:szCs w:val="24"/>
      <w:lang w:eastAsia="en-GB"/>
    </w:rPr>
  </w:style>
  <w:style w:type="character" w:styleId="PageNumber">
    <w:name w:val="page number"/>
    <w:basedOn w:val="DefaultParagraphFont"/>
    <w:rsid w:val="006A199B"/>
  </w:style>
  <w:style w:type="paragraph" w:customStyle="1" w:styleId="Legend-Header">
    <w:name w:val="Legend - Header"/>
    <w:basedOn w:val="Legend"/>
    <w:link w:val="Legend-HeaderChar"/>
    <w:rsid w:val="006A199B"/>
    <w:rPr>
      <w:b/>
      <w:bCs/>
      <w:color w:val="FFFFFF" w:themeColor="background1"/>
      <w:sz w:val="28"/>
    </w:rPr>
  </w:style>
  <w:style w:type="character" w:customStyle="1" w:styleId="LegendBigBlueChar">
    <w:name w:val="Legend Big Blue Char"/>
    <w:basedOn w:val="LegendChar"/>
    <w:link w:val="LegendBigBlue"/>
    <w:rsid w:val="006A199B"/>
    <w:rPr>
      <w:rFonts w:ascii="Arial" w:hAnsi="Arial"/>
      <w:b/>
      <w:bCs/>
      <w:color w:val="0070C0"/>
      <w:sz w:val="40"/>
    </w:rPr>
  </w:style>
  <w:style w:type="paragraph" w:customStyle="1" w:styleId="Introduction">
    <w:name w:val="Introduction"/>
    <w:basedOn w:val="Normal"/>
    <w:link w:val="IntroductionChar"/>
    <w:qFormat/>
    <w:rsid w:val="006A199B"/>
    <w:pPr>
      <w:jc w:val="left"/>
    </w:pPr>
    <w:rPr>
      <w:i/>
    </w:rPr>
  </w:style>
  <w:style w:type="character" w:customStyle="1" w:styleId="IntroductionChar">
    <w:name w:val="Introduction Char"/>
    <w:basedOn w:val="DefaultParagraphFont"/>
    <w:link w:val="Introduction"/>
    <w:rsid w:val="006A199B"/>
    <w:rPr>
      <w:rFonts w:ascii="Arial" w:eastAsia="Times New Roman" w:hAnsi="Arial" w:cs="Times New Roman"/>
      <w:i/>
      <w:sz w:val="20"/>
      <w:szCs w:val="24"/>
      <w:lang w:eastAsia="en-GB"/>
    </w:rPr>
  </w:style>
  <w:style w:type="character" w:customStyle="1" w:styleId="LegendBlueChar">
    <w:name w:val="Legend Blue Char"/>
    <w:basedOn w:val="LegendChar"/>
    <w:link w:val="LegendBlue"/>
    <w:rsid w:val="006A199B"/>
    <w:rPr>
      <w:rFonts w:ascii="Arial" w:hAnsi="Arial"/>
      <w:b/>
      <w:bCs/>
      <w:color w:val="0070C0"/>
    </w:rPr>
  </w:style>
  <w:style w:type="paragraph" w:customStyle="1" w:styleId="Default">
    <w:name w:val="Default"/>
    <w:rsid w:val="006A199B"/>
    <w:pPr>
      <w:autoSpaceDE w:val="0"/>
      <w:autoSpaceDN w:val="0"/>
      <w:adjustRightInd w:val="0"/>
      <w:spacing w:after="0" w:line="240" w:lineRule="auto"/>
    </w:pPr>
    <w:rPr>
      <w:rFonts w:ascii="Arial" w:eastAsia="Times New Roman" w:hAnsi="Arial" w:cs="Arial"/>
      <w:sz w:val="20"/>
      <w:szCs w:val="20"/>
      <w:lang w:val="en-US"/>
    </w:rPr>
  </w:style>
  <w:style w:type="paragraph" w:styleId="BodyText">
    <w:name w:val="Body Text"/>
    <w:basedOn w:val="Normal"/>
    <w:link w:val="BodyTextChar"/>
    <w:rsid w:val="006A199B"/>
    <w:rPr>
      <w:rFonts w:eastAsia="Cambria"/>
      <w:szCs w:val="20"/>
      <w:lang w:eastAsia="en-US"/>
    </w:rPr>
  </w:style>
  <w:style w:type="character" w:customStyle="1" w:styleId="BodyTextChar">
    <w:name w:val="Body Text Char"/>
    <w:basedOn w:val="DefaultParagraphFont"/>
    <w:link w:val="BodyText"/>
    <w:rsid w:val="006A199B"/>
    <w:rPr>
      <w:rFonts w:ascii="Arial" w:eastAsia="Cambria" w:hAnsi="Arial" w:cs="Times New Roman"/>
      <w:sz w:val="20"/>
      <w:szCs w:val="20"/>
    </w:rPr>
  </w:style>
  <w:style w:type="paragraph" w:customStyle="1" w:styleId="Line">
    <w:name w:val="Line"/>
    <w:basedOn w:val="Normal"/>
    <w:autoRedefine/>
    <w:rsid w:val="006A199B"/>
    <w:pPr>
      <w:ind w:right="-1"/>
    </w:pPr>
    <w:rPr>
      <w:rFonts w:eastAsia="Cambria"/>
      <w:b/>
      <w:bCs/>
      <w:color w:val="000000"/>
      <w:sz w:val="24"/>
      <w:szCs w:val="20"/>
      <w:lang w:eastAsia="en-US"/>
    </w:rPr>
  </w:style>
  <w:style w:type="character" w:customStyle="1" w:styleId="bumpedfont20">
    <w:name w:val="bumpedfont20"/>
    <w:basedOn w:val="DefaultParagraphFont"/>
    <w:rsid w:val="006A199B"/>
  </w:style>
  <w:style w:type="paragraph" w:customStyle="1" w:styleId="s4">
    <w:name w:val="s4"/>
    <w:basedOn w:val="Normal"/>
    <w:rsid w:val="006A199B"/>
    <w:pPr>
      <w:spacing w:before="100" w:beforeAutospacing="1" w:after="100" w:afterAutospacing="1"/>
      <w:jc w:val="left"/>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6A199B"/>
    <w:rPr>
      <w:rFonts w:ascii="Tahoma" w:hAnsi="Tahoma" w:cs="Tahoma"/>
      <w:sz w:val="16"/>
      <w:szCs w:val="16"/>
    </w:rPr>
  </w:style>
  <w:style w:type="character" w:customStyle="1" w:styleId="BalloonTextChar">
    <w:name w:val="Balloon Text Char"/>
    <w:basedOn w:val="DefaultParagraphFont"/>
    <w:link w:val="BalloonText"/>
    <w:uiPriority w:val="99"/>
    <w:semiHidden/>
    <w:rsid w:val="006A199B"/>
    <w:rPr>
      <w:rFonts w:ascii="Tahoma" w:eastAsia="Times New Roman" w:hAnsi="Tahoma" w:cs="Tahoma"/>
      <w:sz w:val="16"/>
      <w:szCs w:val="16"/>
      <w:lang w:eastAsia="en-GB"/>
    </w:rPr>
  </w:style>
  <w:style w:type="character" w:customStyle="1" w:styleId="ui-iconui-icon-eib-phone">
    <w:name w:val="ui-icon ui-icon-eib-phone"/>
    <w:rsid w:val="00280F43"/>
  </w:style>
  <w:style w:type="character" w:customStyle="1" w:styleId="bumpedfont15">
    <w:name w:val="bumpedfont15"/>
    <w:basedOn w:val="DefaultParagraphFont"/>
    <w:rsid w:val="007F0486"/>
  </w:style>
  <w:style w:type="paragraph" w:customStyle="1" w:styleId="s13">
    <w:name w:val="s13"/>
    <w:basedOn w:val="Normal"/>
    <w:rsid w:val="007F0486"/>
    <w:pPr>
      <w:spacing w:before="100" w:beforeAutospacing="1" w:after="100" w:afterAutospacing="1"/>
      <w:jc w:val="left"/>
    </w:pPr>
    <w:rPr>
      <w:rFonts w:ascii="Times New Roman" w:eastAsiaTheme="minorHAnsi" w:hAnsi="Times New Roman"/>
      <w:sz w:val="24"/>
      <w:lang w:val="en-US" w:eastAsia="en-US"/>
    </w:rPr>
  </w:style>
  <w:style w:type="character" w:customStyle="1" w:styleId="apple-style-span">
    <w:name w:val="apple-style-span"/>
    <w:basedOn w:val="DefaultParagraphFont"/>
    <w:rsid w:val="005A5341"/>
  </w:style>
  <w:style w:type="character" w:styleId="Strong">
    <w:name w:val="Strong"/>
    <w:basedOn w:val="DefaultParagraphFont"/>
    <w:uiPriority w:val="22"/>
    <w:qFormat/>
    <w:rsid w:val="004B2C9C"/>
    <w:rPr>
      <w:b/>
      <w:bCs/>
    </w:rPr>
  </w:style>
  <w:style w:type="paragraph" w:styleId="NormalWeb">
    <w:name w:val="Normal (Web)"/>
    <w:basedOn w:val="Normal"/>
    <w:uiPriority w:val="99"/>
    <w:semiHidden/>
    <w:unhideWhenUsed/>
    <w:rsid w:val="004B2C9C"/>
    <w:pPr>
      <w:spacing w:before="100" w:beforeAutospacing="1" w:after="100" w:afterAutospacing="1"/>
      <w:jc w:val="left"/>
    </w:pPr>
    <w:rPr>
      <w:rFonts w:ascii="Times New Roman" w:hAnsi="Times New Roman"/>
      <w:sz w:val="24"/>
      <w:lang w:val="en-US" w:eastAsia="en-US"/>
    </w:rPr>
  </w:style>
  <w:style w:type="character" w:styleId="FollowedHyperlink">
    <w:name w:val="FollowedHyperlink"/>
    <w:basedOn w:val="DefaultParagraphFont"/>
    <w:uiPriority w:val="99"/>
    <w:semiHidden/>
    <w:unhideWhenUsed/>
    <w:rsid w:val="00F42DCC"/>
    <w:rPr>
      <w:color w:val="800080" w:themeColor="followedHyperlink"/>
      <w:u w:val="single"/>
    </w:rPr>
  </w:style>
  <w:style w:type="character" w:styleId="CommentReference">
    <w:name w:val="annotation reference"/>
    <w:basedOn w:val="DefaultParagraphFont"/>
    <w:uiPriority w:val="99"/>
    <w:semiHidden/>
    <w:unhideWhenUsed/>
    <w:rsid w:val="001F0351"/>
    <w:rPr>
      <w:sz w:val="16"/>
      <w:szCs w:val="16"/>
    </w:rPr>
  </w:style>
  <w:style w:type="paragraph" w:styleId="CommentText">
    <w:name w:val="annotation text"/>
    <w:basedOn w:val="Normal"/>
    <w:link w:val="CommentTextChar"/>
    <w:uiPriority w:val="99"/>
    <w:semiHidden/>
    <w:unhideWhenUsed/>
    <w:rsid w:val="001F0351"/>
    <w:rPr>
      <w:szCs w:val="20"/>
    </w:rPr>
  </w:style>
  <w:style w:type="character" w:customStyle="1" w:styleId="CommentTextChar">
    <w:name w:val="Comment Text Char"/>
    <w:basedOn w:val="DefaultParagraphFont"/>
    <w:link w:val="CommentText"/>
    <w:uiPriority w:val="99"/>
    <w:semiHidden/>
    <w:rsid w:val="001F035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0351"/>
    <w:rPr>
      <w:b/>
      <w:bCs/>
    </w:rPr>
  </w:style>
  <w:style w:type="character" w:customStyle="1" w:styleId="CommentSubjectChar">
    <w:name w:val="Comment Subject Char"/>
    <w:basedOn w:val="CommentTextChar"/>
    <w:link w:val="CommentSubject"/>
    <w:uiPriority w:val="99"/>
    <w:semiHidden/>
    <w:rsid w:val="001F0351"/>
    <w:rPr>
      <w:rFonts w:ascii="Arial" w:eastAsia="Times New Roman" w:hAnsi="Arial" w:cs="Times New Roman"/>
      <w:b/>
      <w:bCs/>
      <w:sz w:val="20"/>
      <w:szCs w:val="20"/>
      <w:lang w:eastAsia="en-GB"/>
    </w:rPr>
  </w:style>
  <w:style w:type="paragraph" w:styleId="Revision">
    <w:name w:val="Revision"/>
    <w:hidden/>
    <w:uiPriority w:val="99"/>
    <w:semiHidden/>
    <w:rsid w:val="00975619"/>
    <w:pPr>
      <w:spacing w:after="0" w:line="240" w:lineRule="auto"/>
    </w:pPr>
    <w:rPr>
      <w:rFonts w:ascii="Arial" w:eastAsia="Times New Roman" w:hAnsi="Arial" w:cs="Times New Roman"/>
      <w:sz w:val="20"/>
      <w:szCs w:val="24"/>
      <w:lang w:eastAsia="en-GB"/>
    </w:rPr>
  </w:style>
  <w:style w:type="character" w:styleId="Emphasis">
    <w:name w:val="Emphasis"/>
    <w:basedOn w:val="DefaultParagraphFont"/>
    <w:uiPriority w:val="20"/>
    <w:qFormat/>
    <w:rsid w:val="00B423E8"/>
    <w:rPr>
      <w:i/>
      <w:iCs/>
    </w:rPr>
  </w:style>
  <w:style w:type="paragraph" w:styleId="ListParagraph">
    <w:name w:val="List Paragraph"/>
    <w:basedOn w:val="Normal"/>
    <w:uiPriority w:val="34"/>
    <w:qFormat/>
    <w:rsid w:val="00B4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0927">
      <w:bodyDiv w:val="1"/>
      <w:marLeft w:val="0"/>
      <w:marRight w:val="0"/>
      <w:marTop w:val="0"/>
      <w:marBottom w:val="0"/>
      <w:divBdr>
        <w:top w:val="none" w:sz="0" w:space="0" w:color="auto"/>
        <w:left w:val="none" w:sz="0" w:space="0" w:color="auto"/>
        <w:bottom w:val="none" w:sz="0" w:space="0" w:color="auto"/>
        <w:right w:val="none" w:sz="0" w:space="0" w:color="auto"/>
      </w:divBdr>
    </w:div>
    <w:div w:id="388069690">
      <w:bodyDiv w:val="1"/>
      <w:marLeft w:val="0"/>
      <w:marRight w:val="0"/>
      <w:marTop w:val="0"/>
      <w:marBottom w:val="0"/>
      <w:divBdr>
        <w:top w:val="none" w:sz="0" w:space="0" w:color="auto"/>
        <w:left w:val="none" w:sz="0" w:space="0" w:color="auto"/>
        <w:bottom w:val="none" w:sz="0" w:space="0" w:color="auto"/>
        <w:right w:val="none" w:sz="0" w:space="0" w:color="auto"/>
      </w:divBdr>
    </w:div>
    <w:div w:id="1019700202">
      <w:bodyDiv w:val="1"/>
      <w:marLeft w:val="0"/>
      <w:marRight w:val="0"/>
      <w:marTop w:val="0"/>
      <w:marBottom w:val="0"/>
      <w:divBdr>
        <w:top w:val="none" w:sz="0" w:space="0" w:color="auto"/>
        <w:left w:val="none" w:sz="0" w:space="0" w:color="auto"/>
        <w:bottom w:val="none" w:sz="0" w:space="0" w:color="auto"/>
        <w:right w:val="none" w:sz="0" w:space="0" w:color="auto"/>
      </w:divBdr>
      <w:divsChild>
        <w:div w:id="393433038">
          <w:marLeft w:val="0"/>
          <w:marRight w:val="0"/>
          <w:marTop w:val="0"/>
          <w:marBottom w:val="0"/>
          <w:divBdr>
            <w:top w:val="none" w:sz="0" w:space="0" w:color="auto"/>
            <w:left w:val="none" w:sz="0" w:space="0" w:color="auto"/>
            <w:bottom w:val="none" w:sz="0" w:space="0" w:color="auto"/>
            <w:right w:val="none" w:sz="0" w:space="0" w:color="auto"/>
          </w:divBdr>
          <w:divsChild>
            <w:div w:id="976684937">
              <w:marLeft w:val="0"/>
              <w:marRight w:val="0"/>
              <w:marTop w:val="0"/>
              <w:marBottom w:val="0"/>
              <w:divBdr>
                <w:top w:val="none" w:sz="0" w:space="0" w:color="auto"/>
                <w:left w:val="none" w:sz="0" w:space="0" w:color="auto"/>
                <w:bottom w:val="none" w:sz="0" w:space="0" w:color="auto"/>
                <w:right w:val="none" w:sz="0" w:space="0" w:color="auto"/>
              </w:divBdr>
              <w:divsChild>
                <w:div w:id="454058719">
                  <w:marLeft w:val="0"/>
                  <w:marRight w:val="0"/>
                  <w:marTop w:val="0"/>
                  <w:marBottom w:val="0"/>
                  <w:divBdr>
                    <w:top w:val="none" w:sz="0" w:space="0" w:color="auto"/>
                    <w:left w:val="none" w:sz="0" w:space="0" w:color="auto"/>
                    <w:bottom w:val="none" w:sz="0" w:space="0" w:color="auto"/>
                    <w:right w:val="none" w:sz="0" w:space="0" w:color="auto"/>
                  </w:divBdr>
                  <w:divsChild>
                    <w:div w:id="780078081">
                      <w:marLeft w:val="0"/>
                      <w:marRight w:val="0"/>
                      <w:marTop w:val="0"/>
                      <w:marBottom w:val="0"/>
                      <w:divBdr>
                        <w:top w:val="none" w:sz="0" w:space="0" w:color="auto"/>
                        <w:left w:val="none" w:sz="0" w:space="0" w:color="auto"/>
                        <w:bottom w:val="none" w:sz="0" w:space="0" w:color="auto"/>
                        <w:right w:val="none" w:sz="0" w:space="0" w:color="auto"/>
                      </w:divBdr>
                      <w:divsChild>
                        <w:div w:id="70548196">
                          <w:marLeft w:val="0"/>
                          <w:marRight w:val="0"/>
                          <w:marTop w:val="0"/>
                          <w:marBottom w:val="0"/>
                          <w:divBdr>
                            <w:top w:val="none" w:sz="0" w:space="0" w:color="auto"/>
                            <w:left w:val="none" w:sz="0" w:space="0" w:color="auto"/>
                            <w:bottom w:val="none" w:sz="0" w:space="0" w:color="auto"/>
                            <w:right w:val="none" w:sz="0" w:space="0" w:color="auto"/>
                          </w:divBdr>
                          <w:divsChild>
                            <w:div w:id="12776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815339">
      <w:bodyDiv w:val="1"/>
      <w:marLeft w:val="0"/>
      <w:marRight w:val="0"/>
      <w:marTop w:val="0"/>
      <w:marBottom w:val="0"/>
      <w:divBdr>
        <w:top w:val="none" w:sz="0" w:space="0" w:color="auto"/>
        <w:left w:val="none" w:sz="0" w:space="0" w:color="auto"/>
        <w:bottom w:val="none" w:sz="0" w:space="0" w:color="auto"/>
        <w:right w:val="none" w:sz="0" w:space="0" w:color="auto"/>
      </w:divBdr>
      <w:divsChild>
        <w:div w:id="1737051932">
          <w:marLeft w:val="0"/>
          <w:marRight w:val="0"/>
          <w:marTop w:val="0"/>
          <w:marBottom w:val="0"/>
          <w:divBdr>
            <w:top w:val="none" w:sz="0" w:space="0" w:color="auto"/>
            <w:left w:val="none" w:sz="0" w:space="0" w:color="auto"/>
            <w:bottom w:val="none" w:sz="0" w:space="0" w:color="auto"/>
            <w:right w:val="none" w:sz="0" w:space="0" w:color="auto"/>
          </w:divBdr>
          <w:divsChild>
            <w:div w:id="987323825">
              <w:marLeft w:val="0"/>
              <w:marRight w:val="0"/>
              <w:marTop w:val="0"/>
              <w:marBottom w:val="0"/>
              <w:divBdr>
                <w:top w:val="none" w:sz="0" w:space="0" w:color="auto"/>
                <w:left w:val="none" w:sz="0" w:space="0" w:color="auto"/>
                <w:bottom w:val="none" w:sz="0" w:space="0" w:color="auto"/>
                <w:right w:val="none" w:sz="0" w:space="0" w:color="auto"/>
              </w:divBdr>
              <w:divsChild>
                <w:div w:id="431975900">
                  <w:marLeft w:val="0"/>
                  <w:marRight w:val="0"/>
                  <w:marTop w:val="0"/>
                  <w:marBottom w:val="0"/>
                  <w:divBdr>
                    <w:top w:val="none" w:sz="0" w:space="0" w:color="auto"/>
                    <w:left w:val="none" w:sz="0" w:space="0" w:color="auto"/>
                    <w:bottom w:val="none" w:sz="0" w:space="0" w:color="auto"/>
                    <w:right w:val="none" w:sz="0" w:space="0" w:color="auto"/>
                  </w:divBdr>
                  <w:divsChild>
                    <w:div w:id="1029141976">
                      <w:marLeft w:val="0"/>
                      <w:marRight w:val="0"/>
                      <w:marTop w:val="0"/>
                      <w:marBottom w:val="0"/>
                      <w:divBdr>
                        <w:top w:val="none" w:sz="0" w:space="0" w:color="auto"/>
                        <w:left w:val="none" w:sz="0" w:space="0" w:color="auto"/>
                        <w:bottom w:val="none" w:sz="0" w:space="0" w:color="auto"/>
                        <w:right w:val="none" w:sz="0" w:space="0" w:color="auto"/>
                      </w:divBdr>
                      <w:divsChild>
                        <w:div w:id="1815021406">
                          <w:marLeft w:val="0"/>
                          <w:marRight w:val="0"/>
                          <w:marTop w:val="0"/>
                          <w:marBottom w:val="0"/>
                          <w:divBdr>
                            <w:top w:val="none" w:sz="0" w:space="0" w:color="auto"/>
                            <w:left w:val="none" w:sz="0" w:space="0" w:color="auto"/>
                            <w:bottom w:val="none" w:sz="0" w:space="0" w:color="auto"/>
                            <w:right w:val="none" w:sz="0" w:space="0" w:color="auto"/>
                          </w:divBdr>
                          <w:divsChild>
                            <w:div w:id="572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ib.org/pr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ib.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drejicka@eib.org" TargetMode="External"/><Relationship Id="rId5" Type="http://schemas.openxmlformats.org/officeDocument/2006/relationships/webSettings" Target="webSettings.xml"/><Relationship Id="rId15" Type="http://schemas.openxmlformats.org/officeDocument/2006/relationships/hyperlink" Target="http://www.eib.org" TargetMode="External"/><Relationship Id="rId10" Type="http://schemas.openxmlformats.org/officeDocument/2006/relationships/hyperlink" Target="http://www.eib.org/bulga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3C9F-F781-47E7-882C-45A88B68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ONDREJICKA Dusan</dc:creator>
  <cp:lastModifiedBy>Greta Drossart</cp:lastModifiedBy>
  <cp:revision>2</cp:revision>
  <cp:lastPrinted>2018-02-22T13:36:00Z</cp:lastPrinted>
  <dcterms:created xsi:type="dcterms:W3CDTF">2018-06-05T08:29:00Z</dcterms:created>
  <dcterms:modified xsi:type="dcterms:W3CDTF">2018-06-05T08:29:00Z</dcterms:modified>
</cp:coreProperties>
</file>