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E37C1" w14:textId="77777777" w:rsidR="00B241E4" w:rsidRPr="005C23BD" w:rsidRDefault="00B241E4" w:rsidP="00046539">
      <w:pPr>
        <w:spacing w:before="0" w:line="240" w:lineRule="auto"/>
        <w:jc w:val="center"/>
        <w:rPr>
          <w:b/>
          <w:color w:val="002060"/>
          <w:lang w:val="en-GB"/>
        </w:rPr>
      </w:pPr>
      <w:bookmarkStart w:id="0" w:name="_Toc402710595"/>
      <w:bookmarkStart w:id="1" w:name="_Toc395166395"/>
      <w:bookmarkStart w:id="2" w:name="_GoBack"/>
      <w:bookmarkEnd w:id="2"/>
    </w:p>
    <w:p w14:paraId="0057F114" w14:textId="23CC0FF8" w:rsidR="00944C79" w:rsidRPr="005C23BD" w:rsidRDefault="00450F74" w:rsidP="00046539">
      <w:pPr>
        <w:spacing w:before="0" w:line="240" w:lineRule="auto"/>
        <w:jc w:val="center"/>
        <w:rPr>
          <w:b/>
          <w:color w:val="002060"/>
          <w:sz w:val="24"/>
          <w:szCs w:val="24"/>
          <w:lang w:val="en-GB"/>
        </w:rPr>
      </w:pPr>
      <w:r w:rsidRPr="005C23BD">
        <w:rPr>
          <w:b/>
          <w:color w:val="002060"/>
          <w:sz w:val="24"/>
          <w:szCs w:val="24"/>
          <w:lang w:val="en-GB"/>
        </w:rPr>
        <w:t>Update of relevant trade-related legislation published</w:t>
      </w:r>
      <w:r w:rsidR="00046539" w:rsidRPr="005C23BD">
        <w:rPr>
          <w:b/>
          <w:color w:val="002060"/>
          <w:sz w:val="24"/>
          <w:szCs w:val="24"/>
          <w:lang w:val="en-GB"/>
        </w:rPr>
        <w:t xml:space="preserve"> </w:t>
      </w:r>
      <w:r w:rsidRPr="005C23BD">
        <w:rPr>
          <w:b/>
          <w:color w:val="002060"/>
          <w:sz w:val="24"/>
          <w:szCs w:val="24"/>
          <w:lang w:val="en-GB"/>
        </w:rPr>
        <w:t xml:space="preserve">from </w:t>
      </w:r>
      <w:r w:rsidR="00B75A4C" w:rsidRPr="005C23BD">
        <w:rPr>
          <w:b/>
          <w:color w:val="002060"/>
          <w:sz w:val="24"/>
          <w:szCs w:val="24"/>
          <w:lang w:val="en-GB"/>
        </w:rPr>
        <w:t>1</w:t>
      </w:r>
      <w:r w:rsidR="00AA068C">
        <w:rPr>
          <w:b/>
          <w:color w:val="002060"/>
          <w:sz w:val="24"/>
          <w:szCs w:val="24"/>
          <w:lang w:val="en-GB"/>
        </w:rPr>
        <w:t>7</w:t>
      </w:r>
      <w:r w:rsidRPr="005C23BD">
        <w:rPr>
          <w:b/>
          <w:color w:val="002060"/>
          <w:sz w:val="24"/>
          <w:szCs w:val="24"/>
          <w:lang w:val="en-GB"/>
        </w:rPr>
        <w:t xml:space="preserve"> to </w:t>
      </w:r>
      <w:r w:rsidR="005B407C">
        <w:rPr>
          <w:b/>
          <w:color w:val="002060"/>
          <w:sz w:val="24"/>
          <w:szCs w:val="24"/>
          <w:lang w:val="en-GB"/>
        </w:rPr>
        <w:t>3</w:t>
      </w:r>
      <w:r w:rsidR="001306FA">
        <w:rPr>
          <w:b/>
          <w:color w:val="002060"/>
          <w:sz w:val="24"/>
          <w:szCs w:val="24"/>
          <w:lang w:val="en-GB"/>
        </w:rPr>
        <w:t>1</w:t>
      </w:r>
      <w:r w:rsidR="00E46695" w:rsidRPr="005C23BD">
        <w:rPr>
          <w:b/>
          <w:color w:val="002060"/>
          <w:sz w:val="24"/>
          <w:szCs w:val="24"/>
          <w:lang w:val="en-GB"/>
        </w:rPr>
        <w:t xml:space="preserve"> </w:t>
      </w:r>
      <w:r w:rsidR="00B75A4C" w:rsidRPr="005C23BD">
        <w:rPr>
          <w:b/>
          <w:color w:val="002060"/>
          <w:sz w:val="24"/>
          <w:szCs w:val="24"/>
          <w:lang w:val="en-GB"/>
        </w:rPr>
        <w:t xml:space="preserve">May </w:t>
      </w:r>
      <w:r w:rsidR="009344BB" w:rsidRPr="005C23BD">
        <w:rPr>
          <w:b/>
          <w:color w:val="002060"/>
          <w:sz w:val="24"/>
          <w:szCs w:val="24"/>
          <w:lang w:val="en-GB"/>
        </w:rPr>
        <w:t>2020</w:t>
      </w:r>
      <w:r w:rsidR="00944C79" w:rsidRPr="005C23BD">
        <w:rPr>
          <w:rStyle w:val="FootnoteReference"/>
          <w:b/>
          <w:color w:val="002060"/>
          <w:sz w:val="24"/>
          <w:szCs w:val="24"/>
          <w:lang w:val="en-GB"/>
        </w:rPr>
        <w:footnoteReference w:id="2"/>
      </w:r>
    </w:p>
    <w:p w14:paraId="6357D079" w14:textId="19619D44" w:rsidR="00481FCA" w:rsidRPr="005C23BD" w:rsidRDefault="00481FCA" w:rsidP="00450F74">
      <w:pPr>
        <w:spacing w:before="0" w:line="240" w:lineRule="auto"/>
        <w:jc w:val="center"/>
        <w:rPr>
          <w:color w:val="002060"/>
          <w:lang w:val="en-GB"/>
        </w:rPr>
      </w:pPr>
      <w:r w:rsidRPr="005C23BD">
        <w:rPr>
          <w:color w:val="002060"/>
          <w:lang w:val="en-GB"/>
        </w:rPr>
        <w:t>Contract FWC FPI PSF 2015</w:t>
      </w:r>
      <w:r w:rsidR="00450F74" w:rsidRPr="005C23BD">
        <w:rPr>
          <w:color w:val="002060"/>
          <w:lang w:val="en-GB"/>
        </w:rPr>
        <w:t xml:space="preserve"> - 408258</w:t>
      </w:r>
    </w:p>
    <w:p w14:paraId="61016189" w14:textId="05F0A3FC" w:rsidR="00944C79" w:rsidRPr="005C23BD" w:rsidRDefault="00481FCA" w:rsidP="00450F74">
      <w:pPr>
        <w:spacing w:before="0" w:line="240" w:lineRule="auto"/>
        <w:jc w:val="center"/>
        <w:rPr>
          <w:color w:val="002060"/>
          <w:lang w:val="en-GB"/>
        </w:rPr>
      </w:pPr>
      <w:r w:rsidRPr="005C23BD">
        <w:rPr>
          <w:color w:val="002060"/>
          <w:lang w:val="en-GB"/>
        </w:rPr>
        <w:t>Technical support to EU Market Access Team and Trade Analysis in Argentina</w:t>
      </w:r>
      <w:r w:rsidR="00944C79" w:rsidRPr="005C23BD">
        <w:rPr>
          <w:rStyle w:val="FootnoteReference"/>
          <w:color w:val="002060"/>
          <w:lang w:val="en-GB"/>
        </w:rPr>
        <w:footnoteReference w:id="3"/>
      </w:r>
    </w:p>
    <w:p w14:paraId="25ECF043" w14:textId="77777777" w:rsidR="00B241E4" w:rsidRPr="005C23BD" w:rsidRDefault="00B241E4" w:rsidP="00E57453">
      <w:pPr>
        <w:spacing w:before="0" w:line="240" w:lineRule="auto"/>
        <w:rPr>
          <w:color w:val="002060"/>
          <w:lang w:val="en-GB"/>
        </w:rPr>
      </w:pPr>
    </w:p>
    <w:p w14:paraId="380CC691" w14:textId="77777777" w:rsidR="00481FCA" w:rsidRPr="005C23BD" w:rsidRDefault="00481FCA" w:rsidP="00D06C2E">
      <w:pPr>
        <w:pStyle w:val="TOCHeading"/>
        <w:spacing w:before="120" w:after="60" w:line="240" w:lineRule="auto"/>
        <w:rPr>
          <w:rFonts w:asciiTheme="minorHAnsi" w:hAnsiTheme="minorHAnsi"/>
          <w:sz w:val="22"/>
          <w:szCs w:val="22"/>
          <w:lang w:val="en-GB"/>
        </w:rPr>
      </w:pPr>
      <w:r w:rsidRPr="005C23BD">
        <w:rPr>
          <w:rFonts w:asciiTheme="minorHAnsi" w:hAnsiTheme="minorHAnsi"/>
          <w:sz w:val="22"/>
          <w:szCs w:val="22"/>
          <w:lang w:val="en-GB"/>
        </w:rPr>
        <w:t>TABLE OF CONTENT</w:t>
      </w:r>
    </w:p>
    <w:p w14:paraId="3CEB08B4" w14:textId="14DB3984" w:rsidR="005D1426" w:rsidRPr="009C4116" w:rsidRDefault="00D23D93" w:rsidP="002D142B">
      <w:pPr>
        <w:pStyle w:val="TOC1"/>
        <w:rPr>
          <w:noProof/>
          <w:color w:val="365F91" w:themeColor="accent1" w:themeShade="BF"/>
          <w:sz w:val="22"/>
          <w:szCs w:val="22"/>
          <w:lang w:val="en-GB"/>
        </w:rPr>
      </w:pPr>
      <w:r w:rsidRPr="005C23BD">
        <w:rPr>
          <w:color w:val="000000" w:themeColor="text1"/>
          <w:sz w:val="22"/>
          <w:szCs w:val="22"/>
          <w:lang w:val="en-GB"/>
        </w:rPr>
        <w:fldChar w:fldCharType="begin"/>
      </w:r>
      <w:r w:rsidR="00481FCA" w:rsidRPr="005C23BD">
        <w:rPr>
          <w:color w:val="000000" w:themeColor="text1"/>
          <w:sz w:val="22"/>
          <w:szCs w:val="22"/>
          <w:lang w:val="en-GB"/>
        </w:rPr>
        <w:instrText xml:space="preserve"> TOC \o "1-3" </w:instrText>
      </w:r>
      <w:r w:rsidRPr="005C23BD">
        <w:rPr>
          <w:color w:val="000000" w:themeColor="text1"/>
          <w:sz w:val="22"/>
          <w:szCs w:val="22"/>
          <w:lang w:val="en-GB"/>
        </w:rPr>
        <w:fldChar w:fldCharType="separate"/>
      </w:r>
      <w:r w:rsidR="00900982" w:rsidRPr="009C4116">
        <w:rPr>
          <w:noProof/>
          <w:color w:val="365F91" w:themeColor="accent1" w:themeShade="BF"/>
          <w:sz w:val="22"/>
          <w:szCs w:val="22"/>
          <w:lang w:val="en-GB"/>
        </w:rPr>
        <w:t>1.</w:t>
      </w:r>
      <w:r w:rsidR="00900982" w:rsidRPr="009C4116">
        <w:rPr>
          <w:rFonts w:eastAsiaTheme="minorEastAsia" w:cstheme="minorBidi"/>
          <w:noProof/>
          <w:sz w:val="22"/>
          <w:szCs w:val="22"/>
          <w:lang w:val="en-GB" w:eastAsia="es-AR"/>
        </w:rPr>
        <w:tab/>
      </w:r>
      <w:r w:rsidR="005D1426" w:rsidRPr="009C4116">
        <w:rPr>
          <w:noProof/>
          <w:color w:val="365F91" w:themeColor="accent1" w:themeShade="BF"/>
          <w:sz w:val="22"/>
          <w:szCs w:val="22"/>
          <w:lang w:val="en-GB"/>
        </w:rPr>
        <w:t>Ad-Hoc News</w:t>
      </w:r>
      <w:r w:rsidR="00CB2709" w:rsidRPr="009C4116">
        <w:rPr>
          <w:noProof/>
          <w:color w:val="365F91" w:themeColor="accent1" w:themeShade="BF"/>
          <w:sz w:val="22"/>
          <w:szCs w:val="22"/>
          <w:lang w:val="en-GB"/>
        </w:rPr>
        <w:t>: COVID-19</w:t>
      </w:r>
      <w:r w:rsidR="00122485" w:rsidRPr="009C4116">
        <w:rPr>
          <w:noProof/>
          <w:sz w:val="22"/>
          <w:szCs w:val="22"/>
          <w:lang w:val="en-GB"/>
        </w:rPr>
        <w:tab/>
        <w:t>2</w:t>
      </w:r>
    </w:p>
    <w:p w14:paraId="1C9C77DF" w14:textId="1CE24672" w:rsidR="00026CEF" w:rsidRPr="009C4116" w:rsidRDefault="00026CEF" w:rsidP="009344BB">
      <w:pPr>
        <w:pBdr>
          <w:bottom w:val="single" w:sz="4" w:space="1" w:color="auto"/>
        </w:pBdr>
        <w:spacing w:before="0" w:line="240" w:lineRule="auto"/>
        <w:rPr>
          <w:bCs/>
          <w:noProof/>
          <w:lang w:val="en-GB"/>
        </w:rPr>
      </w:pPr>
      <w:r w:rsidRPr="009C4116">
        <w:rPr>
          <w:noProof/>
          <w:color w:val="365F91" w:themeColor="accent1" w:themeShade="BF"/>
          <w:lang w:val="en-GB"/>
        </w:rPr>
        <w:tab/>
      </w:r>
      <w:r w:rsidRPr="009C4116">
        <w:rPr>
          <w:bCs/>
          <w:noProof/>
          <w:lang w:val="en-GB"/>
        </w:rPr>
        <w:t>1.1</w:t>
      </w:r>
      <w:r w:rsidRPr="009C4116">
        <w:rPr>
          <w:bCs/>
          <w:noProof/>
          <w:lang w:val="en-GB"/>
        </w:rPr>
        <w:tab/>
      </w:r>
      <w:r w:rsidR="00471E2C" w:rsidRPr="009C4116">
        <w:rPr>
          <w:bCs/>
          <w:noProof/>
          <w:lang w:val="en-GB"/>
        </w:rPr>
        <w:t xml:space="preserve">Extension of the </w:t>
      </w:r>
      <w:r w:rsidR="00004204" w:rsidRPr="009C4116">
        <w:rPr>
          <w:bCs/>
          <w:noProof/>
          <w:lang w:val="en-GB"/>
        </w:rPr>
        <w:t>lockdown</w:t>
      </w:r>
      <w:r w:rsidR="00496D79" w:rsidRPr="009C4116">
        <w:rPr>
          <w:bCs/>
          <w:noProof/>
          <w:lang w:val="en-GB"/>
        </w:rPr>
        <w:t xml:space="preserve"> measure</w:t>
      </w:r>
    </w:p>
    <w:p w14:paraId="433E5F07" w14:textId="436B6ED5" w:rsidR="004F244B" w:rsidRDefault="00471E2C" w:rsidP="009344BB">
      <w:pPr>
        <w:pBdr>
          <w:bottom w:val="single" w:sz="4" w:space="1" w:color="auto"/>
        </w:pBdr>
        <w:spacing w:before="0" w:line="240" w:lineRule="auto"/>
        <w:rPr>
          <w:bCs/>
          <w:noProof/>
          <w:lang w:val="en-GB"/>
        </w:rPr>
      </w:pPr>
      <w:r w:rsidRPr="009C4116">
        <w:rPr>
          <w:bCs/>
          <w:noProof/>
          <w:lang w:val="en-GB"/>
        </w:rPr>
        <w:tab/>
        <w:t>1.2</w:t>
      </w:r>
      <w:r w:rsidRPr="009C4116">
        <w:rPr>
          <w:bCs/>
          <w:noProof/>
          <w:lang w:val="en-GB"/>
        </w:rPr>
        <w:tab/>
      </w:r>
      <w:r w:rsidR="004C1320" w:rsidRPr="009C4116">
        <w:rPr>
          <w:bCs/>
          <w:noProof/>
          <w:lang w:val="en-GB"/>
        </w:rPr>
        <w:t>Ex</w:t>
      </w:r>
      <w:r w:rsidR="005C23BD">
        <w:rPr>
          <w:bCs/>
          <w:noProof/>
          <w:lang w:val="en-GB"/>
        </w:rPr>
        <w:t>c</w:t>
      </w:r>
      <w:r w:rsidR="004C1320" w:rsidRPr="009C4116">
        <w:rPr>
          <w:bCs/>
          <w:noProof/>
          <w:lang w:val="en-GB"/>
        </w:rPr>
        <w:t xml:space="preserve">eptions to the </w:t>
      </w:r>
      <w:r w:rsidR="00004204" w:rsidRPr="009C4116">
        <w:rPr>
          <w:bCs/>
          <w:noProof/>
          <w:lang w:val="en-GB"/>
        </w:rPr>
        <w:t>lockdown</w:t>
      </w:r>
      <w:r w:rsidR="004C1320" w:rsidRPr="009C4116">
        <w:rPr>
          <w:bCs/>
          <w:noProof/>
          <w:lang w:val="en-GB"/>
        </w:rPr>
        <w:t xml:space="preserve"> measure</w:t>
      </w:r>
    </w:p>
    <w:p w14:paraId="0B87CB55" w14:textId="50551B7C" w:rsidR="00631776" w:rsidRPr="00631776" w:rsidRDefault="00631776" w:rsidP="009344BB">
      <w:pPr>
        <w:pBdr>
          <w:bottom w:val="single" w:sz="4" w:space="1" w:color="auto"/>
        </w:pBdr>
        <w:spacing w:before="0" w:line="240" w:lineRule="auto"/>
        <w:rPr>
          <w:bCs/>
          <w:noProof/>
          <w:lang w:val="en-GB"/>
        </w:rPr>
      </w:pPr>
      <w:r w:rsidRPr="00631776">
        <w:rPr>
          <w:bCs/>
          <w:noProof/>
          <w:lang w:val="en-GB"/>
        </w:rPr>
        <w:tab/>
        <w:t>1.3</w:t>
      </w:r>
      <w:r w:rsidRPr="00631776">
        <w:rPr>
          <w:bCs/>
          <w:noProof/>
          <w:lang w:val="en-GB"/>
        </w:rPr>
        <w:tab/>
        <w:t>Prohibition to dismiss or suspend workers</w:t>
      </w:r>
    </w:p>
    <w:p w14:paraId="07A2D9AB" w14:textId="7E94AE2B" w:rsidR="00EE1DC9" w:rsidRPr="009C4116" w:rsidRDefault="005D1426" w:rsidP="002D142B">
      <w:pPr>
        <w:pStyle w:val="TOC1"/>
        <w:rPr>
          <w:rFonts w:eastAsiaTheme="minorEastAsia" w:cstheme="minorBidi"/>
          <w:noProof/>
          <w:sz w:val="22"/>
          <w:szCs w:val="22"/>
          <w:lang w:val="en-GB" w:eastAsia="es-AR"/>
        </w:rPr>
      </w:pPr>
      <w:r w:rsidRPr="009C4116">
        <w:rPr>
          <w:noProof/>
          <w:color w:val="365F91" w:themeColor="accent1" w:themeShade="BF"/>
          <w:sz w:val="22"/>
          <w:szCs w:val="22"/>
          <w:lang w:val="en-GB"/>
        </w:rPr>
        <w:t>2.</w:t>
      </w:r>
      <w:r w:rsidRPr="009C4116">
        <w:rPr>
          <w:rFonts w:eastAsiaTheme="minorEastAsia" w:cstheme="minorBidi"/>
          <w:noProof/>
          <w:sz w:val="22"/>
          <w:szCs w:val="22"/>
          <w:lang w:val="en-GB" w:eastAsia="es-AR"/>
        </w:rPr>
        <w:tab/>
      </w:r>
      <w:r w:rsidR="00900982" w:rsidRPr="009C4116">
        <w:rPr>
          <w:noProof/>
          <w:color w:val="365F91" w:themeColor="accent1" w:themeShade="BF"/>
          <w:sz w:val="22"/>
          <w:szCs w:val="22"/>
          <w:lang w:val="en-GB"/>
        </w:rPr>
        <w:t>Tariffs and customs procedures</w:t>
      </w:r>
      <w:r w:rsidR="00900982" w:rsidRPr="009C4116">
        <w:rPr>
          <w:noProof/>
          <w:sz w:val="22"/>
          <w:szCs w:val="22"/>
          <w:lang w:val="en-GB"/>
        </w:rPr>
        <w:tab/>
      </w:r>
      <w:r w:rsidR="00D23D93" w:rsidRPr="009C4116">
        <w:rPr>
          <w:noProof/>
          <w:sz w:val="22"/>
          <w:szCs w:val="22"/>
          <w:lang w:val="en-GB"/>
        </w:rPr>
        <w:fldChar w:fldCharType="begin"/>
      </w:r>
      <w:r w:rsidR="00900982" w:rsidRPr="009C4116">
        <w:rPr>
          <w:noProof/>
          <w:sz w:val="22"/>
          <w:szCs w:val="22"/>
          <w:lang w:val="en-GB"/>
        </w:rPr>
        <w:instrText xml:space="preserve"> PAGEREF _Toc23419686 \h </w:instrText>
      </w:r>
      <w:r w:rsidR="00D23D93" w:rsidRPr="009C4116">
        <w:rPr>
          <w:noProof/>
          <w:sz w:val="22"/>
          <w:szCs w:val="22"/>
          <w:lang w:val="en-GB"/>
        </w:rPr>
      </w:r>
      <w:r w:rsidR="00D23D93" w:rsidRPr="009C4116">
        <w:rPr>
          <w:noProof/>
          <w:sz w:val="22"/>
          <w:szCs w:val="22"/>
          <w:lang w:val="en-GB"/>
        </w:rPr>
        <w:fldChar w:fldCharType="separate"/>
      </w:r>
      <w:r w:rsidR="00986F3B">
        <w:rPr>
          <w:noProof/>
          <w:sz w:val="22"/>
          <w:szCs w:val="22"/>
          <w:lang w:val="en-GB"/>
        </w:rPr>
        <w:t>2</w:t>
      </w:r>
      <w:r w:rsidR="00D23D93" w:rsidRPr="009C4116">
        <w:rPr>
          <w:noProof/>
          <w:sz w:val="22"/>
          <w:szCs w:val="22"/>
          <w:lang w:val="en-GB"/>
        </w:rPr>
        <w:fldChar w:fldCharType="end"/>
      </w:r>
    </w:p>
    <w:p w14:paraId="1680A0DA" w14:textId="32C8178D" w:rsidR="004C1320" w:rsidRPr="00631776" w:rsidRDefault="00EE1DC9" w:rsidP="001D518B">
      <w:pPr>
        <w:pBdr>
          <w:bottom w:val="single" w:sz="4" w:space="1" w:color="auto"/>
        </w:pBdr>
        <w:spacing w:before="0" w:line="240" w:lineRule="auto"/>
        <w:rPr>
          <w:bCs/>
          <w:noProof/>
          <w:lang w:val="en-GB"/>
        </w:rPr>
      </w:pPr>
      <w:r w:rsidRPr="00631776">
        <w:rPr>
          <w:bCs/>
          <w:noProof/>
          <w:lang w:val="en-GB"/>
        </w:rPr>
        <w:tab/>
      </w:r>
      <w:r w:rsidR="00C7095E" w:rsidRPr="00631776">
        <w:rPr>
          <w:bCs/>
          <w:noProof/>
          <w:lang w:val="en-GB"/>
        </w:rPr>
        <w:t>2.1</w:t>
      </w:r>
      <w:r w:rsidR="00C7095E" w:rsidRPr="00631776">
        <w:rPr>
          <w:bCs/>
          <w:noProof/>
          <w:lang w:val="en-GB"/>
        </w:rPr>
        <w:tab/>
      </w:r>
      <w:r w:rsidR="00631776" w:rsidRPr="00631776">
        <w:rPr>
          <w:bCs/>
          <w:noProof/>
          <w:lang w:val="en-GB"/>
        </w:rPr>
        <w:t>New products subject to Non-Automatic Import Licensing</w:t>
      </w:r>
    </w:p>
    <w:p w14:paraId="2ED40670" w14:textId="5984939C" w:rsidR="00631776" w:rsidRPr="00631776" w:rsidRDefault="00631776" w:rsidP="001D518B">
      <w:pPr>
        <w:pBdr>
          <w:bottom w:val="single" w:sz="4" w:space="1" w:color="auto"/>
        </w:pBdr>
        <w:spacing w:before="0" w:line="240" w:lineRule="auto"/>
        <w:rPr>
          <w:bCs/>
          <w:noProof/>
          <w:lang w:val="en-GB"/>
        </w:rPr>
      </w:pPr>
      <w:r w:rsidRPr="00631776">
        <w:rPr>
          <w:bCs/>
          <w:noProof/>
          <w:lang w:val="en-GB"/>
        </w:rPr>
        <w:tab/>
        <w:t>2.2</w:t>
      </w:r>
      <w:r w:rsidRPr="00631776">
        <w:rPr>
          <w:bCs/>
          <w:noProof/>
          <w:lang w:val="en-GB"/>
        </w:rPr>
        <w:tab/>
        <w:t>Suspension of Customs operational terms</w:t>
      </w:r>
    </w:p>
    <w:p w14:paraId="2B18D31C" w14:textId="4F1AE578" w:rsidR="002E1BB8" w:rsidRPr="009C4116" w:rsidRDefault="000079DC" w:rsidP="00151354">
      <w:pPr>
        <w:pStyle w:val="TOC1"/>
        <w:rPr>
          <w:rFonts w:eastAsiaTheme="minorEastAsia" w:cstheme="minorBidi"/>
          <w:noProof/>
          <w:sz w:val="22"/>
          <w:szCs w:val="22"/>
          <w:lang w:val="en-GB" w:eastAsia="es-AR"/>
        </w:rPr>
      </w:pPr>
      <w:r w:rsidRPr="009C4116">
        <w:rPr>
          <w:noProof/>
          <w:color w:val="365F91" w:themeColor="accent1" w:themeShade="BF"/>
          <w:sz w:val="22"/>
          <w:szCs w:val="22"/>
          <w:lang w:val="en-GB"/>
        </w:rPr>
        <w:t>3</w:t>
      </w:r>
      <w:r w:rsidR="00900982" w:rsidRPr="009C4116">
        <w:rPr>
          <w:noProof/>
          <w:color w:val="365F91" w:themeColor="accent1" w:themeShade="BF"/>
          <w:sz w:val="22"/>
          <w:szCs w:val="22"/>
          <w:lang w:val="en-GB"/>
        </w:rPr>
        <w:t>.</w:t>
      </w:r>
      <w:r w:rsidR="00900982" w:rsidRPr="009C4116">
        <w:rPr>
          <w:rFonts w:eastAsiaTheme="minorEastAsia" w:cstheme="minorBidi"/>
          <w:noProof/>
          <w:sz w:val="22"/>
          <w:szCs w:val="22"/>
          <w:lang w:val="en-GB" w:eastAsia="es-AR"/>
        </w:rPr>
        <w:tab/>
      </w:r>
      <w:r w:rsidR="00900982" w:rsidRPr="009C4116">
        <w:rPr>
          <w:noProof/>
          <w:color w:val="365F91" w:themeColor="accent1" w:themeShade="BF"/>
          <w:sz w:val="22"/>
          <w:szCs w:val="22"/>
          <w:lang w:val="en-GB"/>
        </w:rPr>
        <w:t>Taxes and fiscal measures</w:t>
      </w:r>
      <w:r w:rsidR="00900982" w:rsidRPr="009C4116">
        <w:rPr>
          <w:noProof/>
          <w:sz w:val="22"/>
          <w:szCs w:val="22"/>
          <w:lang w:val="en-GB"/>
        </w:rPr>
        <w:tab/>
      </w:r>
      <w:r w:rsidR="00D23D93" w:rsidRPr="009C4116">
        <w:rPr>
          <w:noProof/>
          <w:sz w:val="22"/>
          <w:szCs w:val="22"/>
          <w:lang w:val="en-GB"/>
        </w:rPr>
        <w:fldChar w:fldCharType="begin"/>
      </w:r>
      <w:r w:rsidR="00900982" w:rsidRPr="009C4116">
        <w:rPr>
          <w:noProof/>
          <w:sz w:val="22"/>
          <w:szCs w:val="22"/>
          <w:lang w:val="en-GB"/>
        </w:rPr>
        <w:instrText xml:space="preserve"> PAGEREF _Toc23419687 \h </w:instrText>
      </w:r>
      <w:r w:rsidR="00D23D93" w:rsidRPr="009C4116">
        <w:rPr>
          <w:noProof/>
          <w:sz w:val="22"/>
          <w:szCs w:val="22"/>
          <w:lang w:val="en-GB"/>
        </w:rPr>
      </w:r>
      <w:r w:rsidR="00D23D93" w:rsidRPr="009C4116">
        <w:rPr>
          <w:noProof/>
          <w:sz w:val="22"/>
          <w:szCs w:val="22"/>
          <w:lang w:val="en-GB"/>
        </w:rPr>
        <w:fldChar w:fldCharType="separate"/>
      </w:r>
      <w:r w:rsidR="00986F3B">
        <w:rPr>
          <w:noProof/>
          <w:sz w:val="22"/>
          <w:szCs w:val="22"/>
          <w:lang w:val="en-GB"/>
        </w:rPr>
        <w:t>3</w:t>
      </w:r>
      <w:r w:rsidR="00D23D93" w:rsidRPr="009C4116">
        <w:rPr>
          <w:noProof/>
          <w:sz w:val="22"/>
          <w:szCs w:val="22"/>
          <w:lang w:val="en-GB"/>
        </w:rPr>
        <w:fldChar w:fldCharType="end"/>
      </w:r>
    </w:p>
    <w:p w14:paraId="3E20EA6D" w14:textId="095BAE65" w:rsidR="004B10B6" w:rsidRPr="009C4116" w:rsidRDefault="001D518B" w:rsidP="001D518B">
      <w:pPr>
        <w:pBdr>
          <w:bottom w:val="single" w:sz="4" w:space="1" w:color="auto"/>
        </w:pBdr>
        <w:spacing w:before="0" w:line="240" w:lineRule="auto"/>
        <w:rPr>
          <w:noProof/>
          <w:lang w:val="en-GB"/>
        </w:rPr>
      </w:pPr>
      <w:r w:rsidRPr="009C4116">
        <w:rPr>
          <w:noProof/>
          <w:color w:val="365F91" w:themeColor="accent1" w:themeShade="BF"/>
          <w:lang w:val="en-GB"/>
        </w:rPr>
        <w:tab/>
      </w:r>
      <w:r w:rsidRPr="009C4116">
        <w:rPr>
          <w:noProof/>
          <w:lang w:val="en-GB"/>
        </w:rPr>
        <w:t>3.1</w:t>
      </w:r>
      <w:r w:rsidRPr="009C4116">
        <w:rPr>
          <w:noProof/>
          <w:lang w:val="en-GB"/>
        </w:rPr>
        <w:tab/>
        <w:t>Fiscal recess due to COVID-19</w:t>
      </w:r>
    </w:p>
    <w:p w14:paraId="134EA957" w14:textId="5A294CFD" w:rsidR="00D06045" w:rsidRPr="009C4116" w:rsidRDefault="000079DC" w:rsidP="003A407F">
      <w:pPr>
        <w:pStyle w:val="TOC1"/>
        <w:rPr>
          <w:rFonts w:eastAsiaTheme="minorEastAsia" w:cstheme="minorBidi"/>
          <w:noProof/>
          <w:sz w:val="22"/>
          <w:szCs w:val="22"/>
          <w:lang w:val="en-GB" w:eastAsia="es-AR"/>
        </w:rPr>
      </w:pPr>
      <w:r w:rsidRPr="009C4116">
        <w:rPr>
          <w:noProof/>
          <w:color w:val="365F91" w:themeColor="accent1" w:themeShade="BF"/>
          <w:sz w:val="22"/>
          <w:szCs w:val="22"/>
          <w:lang w:val="en-GB"/>
        </w:rPr>
        <w:t>4</w:t>
      </w:r>
      <w:r w:rsidR="00900982" w:rsidRPr="009C4116">
        <w:rPr>
          <w:noProof/>
          <w:color w:val="365F91" w:themeColor="accent1" w:themeShade="BF"/>
          <w:sz w:val="22"/>
          <w:szCs w:val="22"/>
          <w:lang w:val="en-GB"/>
        </w:rPr>
        <w:t>.</w:t>
      </w:r>
      <w:r w:rsidR="00900982" w:rsidRPr="009C4116">
        <w:rPr>
          <w:rFonts w:eastAsiaTheme="minorEastAsia" w:cstheme="minorBidi"/>
          <w:noProof/>
          <w:sz w:val="22"/>
          <w:szCs w:val="22"/>
          <w:lang w:val="en-GB" w:eastAsia="es-AR"/>
        </w:rPr>
        <w:tab/>
      </w:r>
      <w:r w:rsidR="00900982" w:rsidRPr="009C4116">
        <w:rPr>
          <w:noProof/>
          <w:color w:val="365F91" w:themeColor="accent1" w:themeShade="BF"/>
          <w:sz w:val="22"/>
          <w:szCs w:val="22"/>
          <w:lang w:val="en-GB"/>
        </w:rPr>
        <w:t>Competition and state aid measures (subsidies)</w:t>
      </w:r>
      <w:r w:rsidR="00900982" w:rsidRPr="009C4116">
        <w:rPr>
          <w:noProof/>
          <w:sz w:val="22"/>
          <w:szCs w:val="22"/>
          <w:lang w:val="en-GB"/>
        </w:rPr>
        <w:tab/>
      </w:r>
      <w:r w:rsidR="00D23D93" w:rsidRPr="009C4116">
        <w:rPr>
          <w:noProof/>
          <w:sz w:val="22"/>
          <w:szCs w:val="22"/>
          <w:lang w:val="en-GB"/>
        </w:rPr>
        <w:fldChar w:fldCharType="begin"/>
      </w:r>
      <w:r w:rsidR="00900982" w:rsidRPr="009C4116">
        <w:rPr>
          <w:noProof/>
          <w:sz w:val="22"/>
          <w:szCs w:val="22"/>
          <w:lang w:val="en-GB"/>
        </w:rPr>
        <w:instrText xml:space="preserve"> PAGEREF _Toc23419688 \h </w:instrText>
      </w:r>
      <w:r w:rsidR="00D23D93" w:rsidRPr="009C4116">
        <w:rPr>
          <w:noProof/>
          <w:sz w:val="22"/>
          <w:szCs w:val="22"/>
          <w:lang w:val="en-GB"/>
        </w:rPr>
      </w:r>
      <w:r w:rsidR="00D23D93" w:rsidRPr="009C4116">
        <w:rPr>
          <w:noProof/>
          <w:sz w:val="22"/>
          <w:szCs w:val="22"/>
          <w:lang w:val="en-GB"/>
        </w:rPr>
        <w:fldChar w:fldCharType="separate"/>
      </w:r>
      <w:r w:rsidR="00986F3B">
        <w:rPr>
          <w:noProof/>
          <w:sz w:val="22"/>
          <w:szCs w:val="22"/>
          <w:lang w:val="en-GB"/>
        </w:rPr>
        <w:t>3</w:t>
      </w:r>
      <w:r w:rsidR="00D23D93" w:rsidRPr="009C4116">
        <w:rPr>
          <w:noProof/>
          <w:sz w:val="22"/>
          <w:szCs w:val="22"/>
          <w:lang w:val="en-GB"/>
        </w:rPr>
        <w:fldChar w:fldCharType="end"/>
      </w:r>
    </w:p>
    <w:p w14:paraId="64C2F470" w14:textId="03B94BDF" w:rsidR="001009D2" w:rsidRDefault="001009D2" w:rsidP="001009D2">
      <w:pPr>
        <w:pBdr>
          <w:bottom w:val="single" w:sz="4" w:space="1" w:color="auto"/>
        </w:pBdr>
        <w:spacing w:before="0" w:line="240" w:lineRule="auto"/>
        <w:rPr>
          <w:noProof/>
          <w:lang w:val="en-GB"/>
        </w:rPr>
      </w:pPr>
      <w:r w:rsidRPr="00631776">
        <w:rPr>
          <w:noProof/>
          <w:color w:val="365F91" w:themeColor="accent1" w:themeShade="BF"/>
          <w:lang w:val="en-GB"/>
        </w:rPr>
        <w:tab/>
      </w:r>
      <w:r w:rsidRPr="00631776">
        <w:rPr>
          <w:noProof/>
          <w:lang w:val="en-GB"/>
        </w:rPr>
        <w:t>4.1</w:t>
      </w:r>
      <w:r w:rsidRPr="00631776">
        <w:rPr>
          <w:noProof/>
          <w:lang w:val="en-GB"/>
        </w:rPr>
        <w:tab/>
      </w:r>
      <w:r w:rsidR="00631776" w:rsidRPr="00631776">
        <w:rPr>
          <w:noProof/>
          <w:lang w:val="en-GB"/>
        </w:rPr>
        <w:t>Emergency Assistance Program for Labour and Production</w:t>
      </w:r>
    </w:p>
    <w:p w14:paraId="76A05CCF" w14:textId="21CCE008" w:rsidR="00631776" w:rsidRDefault="00631776" w:rsidP="001009D2">
      <w:pPr>
        <w:pBdr>
          <w:bottom w:val="single" w:sz="4" w:space="1" w:color="auto"/>
        </w:pBdr>
        <w:spacing w:before="0" w:line="240" w:lineRule="auto"/>
        <w:rPr>
          <w:noProof/>
          <w:lang w:val="en-GB"/>
        </w:rPr>
      </w:pPr>
      <w:r>
        <w:rPr>
          <w:noProof/>
          <w:lang w:val="en-GB"/>
        </w:rPr>
        <w:tab/>
        <w:t>4.2</w:t>
      </w:r>
      <w:r>
        <w:rPr>
          <w:noProof/>
          <w:lang w:val="en-GB"/>
        </w:rPr>
        <w:tab/>
        <w:t>Maximum prices for essential products</w:t>
      </w:r>
    </w:p>
    <w:p w14:paraId="4BBB596A" w14:textId="44543006" w:rsidR="00631776" w:rsidRPr="00C95584" w:rsidRDefault="00631776" w:rsidP="001009D2">
      <w:pPr>
        <w:pBdr>
          <w:bottom w:val="single" w:sz="4" w:space="1" w:color="auto"/>
        </w:pBdr>
        <w:spacing w:before="0" w:line="240" w:lineRule="auto"/>
        <w:rPr>
          <w:noProof/>
          <w:color w:val="365F91" w:themeColor="accent1" w:themeShade="BF"/>
          <w:lang w:val="en-GB"/>
        </w:rPr>
      </w:pPr>
      <w:r w:rsidRPr="00C95584">
        <w:rPr>
          <w:noProof/>
          <w:lang w:val="en-GB"/>
        </w:rPr>
        <w:tab/>
        <w:t>4.3</w:t>
      </w:r>
      <w:r w:rsidRPr="00C95584">
        <w:rPr>
          <w:noProof/>
          <w:lang w:val="en-GB"/>
        </w:rPr>
        <w:tab/>
      </w:r>
      <w:r w:rsidR="00C95584" w:rsidRPr="00C95584">
        <w:rPr>
          <w:noProof/>
          <w:lang w:val="en-GB"/>
        </w:rPr>
        <w:t>Price for local crude oil – “</w:t>
      </w:r>
      <w:r w:rsidR="00C95584" w:rsidRPr="00C95584">
        <w:rPr>
          <w:i/>
          <w:iCs/>
          <w:noProof/>
          <w:lang w:val="en-GB"/>
        </w:rPr>
        <w:t>Barril Criollo</w:t>
      </w:r>
      <w:r w:rsidR="00C95584" w:rsidRPr="00C95584">
        <w:rPr>
          <w:noProof/>
          <w:lang w:val="en-GB"/>
        </w:rPr>
        <w:t>”</w:t>
      </w:r>
    </w:p>
    <w:p w14:paraId="6F59F70E" w14:textId="01C47289" w:rsidR="00E17E68" w:rsidRPr="009C4116" w:rsidRDefault="000079DC" w:rsidP="001D518B">
      <w:pPr>
        <w:pStyle w:val="TOC1"/>
        <w:rPr>
          <w:rFonts w:eastAsiaTheme="minorEastAsia" w:cstheme="minorBidi"/>
          <w:noProof/>
          <w:sz w:val="22"/>
          <w:szCs w:val="22"/>
          <w:lang w:val="en-GB" w:eastAsia="es-AR"/>
        </w:rPr>
      </w:pPr>
      <w:r w:rsidRPr="009C4116">
        <w:rPr>
          <w:noProof/>
          <w:color w:val="365F91" w:themeColor="accent1" w:themeShade="BF"/>
          <w:sz w:val="22"/>
          <w:szCs w:val="22"/>
          <w:lang w:val="en-GB"/>
        </w:rPr>
        <w:t>5</w:t>
      </w:r>
      <w:r w:rsidR="00900982" w:rsidRPr="009C4116">
        <w:rPr>
          <w:noProof/>
          <w:color w:val="365F91" w:themeColor="accent1" w:themeShade="BF"/>
          <w:sz w:val="22"/>
          <w:szCs w:val="22"/>
          <w:lang w:val="en-GB"/>
        </w:rPr>
        <w:t>.</w:t>
      </w:r>
      <w:r w:rsidR="00900982" w:rsidRPr="009C4116">
        <w:rPr>
          <w:rFonts w:eastAsiaTheme="minorEastAsia" w:cstheme="minorBidi"/>
          <w:noProof/>
          <w:sz w:val="22"/>
          <w:szCs w:val="22"/>
          <w:lang w:val="en-GB" w:eastAsia="es-AR"/>
        </w:rPr>
        <w:tab/>
      </w:r>
      <w:r w:rsidR="00900982" w:rsidRPr="009C4116">
        <w:rPr>
          <w:noProof/>
          <w:color w:val="365F91" w:themeColor="accent1" w:themeShade="BF"/>
          <w:sz w:val="22"/>
          <w:szCs w:val="22"/>
          <w:lang w:val="en-GB"/>
        </w:rPr>
        <w:t>Standards and technical regulations</w:t>
      </w:r>
      <w:r w:rsidR="00900982" w:rsidRPr="009C4116">
        <w:rPr>
          <w:noProof/>
          <w:sz w:val="22"/>
          <w:szCs w:val="22"/>
          <w:lang w:val="en-GB"/>
        </w:rPr>
        <w:tab/>
      </w:r>
      <w:r w:rsidR="00D23D93" w:rsidRPr="009C4116">
        <w:rPr>
          <w:noProof/>
          <w:sz w:val="22"/>
          <w:szCs w:val="22"/>
          <w:lang w:val="en-GB"/>
        </w:rPr>
        <w:fldChar w:fldCharType="begin"/>
      </w:r>
      <w:r w:rsidR="00900982" w:rsidRPr="009C4116">
        <w:rPr>
          <w:noProof/>
          <w:sz w:val="22"/>
          <w:szCs w:val="22"/>
          <w:lang w:val="en-GB"/>
        </w:rPr>
        <w:instrText xml:space="preserve"> PAGEREF _Toc23419689 \h </w:instrText>
      </w:r>
      <w:r w:rsidR="00D23D93" w:rsidRPr="009C4116">
        <w:rPr>
          <w:noProof/>
          <w:sz w:val="22"/>
          <w:szCs w:val="22"/>
          <w:lang w:val="en-GB"/>
        </w:rPr>
      </w:r>
      <w:r w:rsidR="00D23D93" w:rsidRPr="009C4116">
        <w:rPr>
          <w:noProof/>
          <w:sz w:val="22"/>
          <w:szCs w:val="22"/>
          <w:lang w:val="en-GB"/>
        </w:rPr>
        <w:fldChar w:fldCharType="separate"/>
      </w:r>
      <w:r w:rsidR="00986F3B">
        <w:rPr>
          <w:noProof/>
          <w:sz w:val="22"/>
          <w:szCs w:val="22"/>
          <w:lang w:val="en-GB"/>
        </w:rPr>
        <w:t>4</w:t>
      </w:r>
      <w:r w:rsidR="00D23D93" w:rsidRPr="009C4116">
        <w:rPr>
          <w:noProof/>
          <w:sz w:val="22"/>
          <w:szCs w:val="22"/>
          <w:lang w:val="en-GB"/>
        </w:rPr>
        <w:fldChar w:fldCharType="end"/>
      </w:r>
    </w:p>
    <w:p w14:paraId="06952460" w14:textId="108E5A9C" w:rsidR="00631776" w:rsidRDefault="00631776" w:rsidP="00631776">
      <w:pPr>
        <w:pBdr>
          <w:bottom w:val="single" w:sz="4" w:space="1" w:color="auto"/>
        </w:pBdr>
        <w:spacing w:before="0" w:line="240" w:lineRule="auto"/>
        <w:rPr>
          <w:noProof/>
          <w:lang w:val="en-GB"/>
        </w:rPr>
      </w:pPr>
      <w:r w:rsidRPr="00631776">
        <w:rPr>
          <w:noProof/>
          <w:lang w:val="en-GB"/>
        </w:rPr>
        <w:tab/>
        <w:t>5.1</w:t>
      </w:r>
      <w:r w:rsidRPr="00631776">
        <w:rPr>
          <w:noProof/>
          <w:lang w:val="en-GB"/>
        </w:rPr>
        <w:tab/>
        <w:t>Labelling requirements for wines</w:t>
      </w:r>
    </w:p>
    <w:p w14:paraId="4036DEF3" w14:textId="3E90FBA1" w:rsidR="00631776" w:rsidRPr="00631776" w:rsidRDefault="00631776" w:rsidP="00631776">
      <w:pPr>
        <w:pBdr>
          <w:bottom w:val="single" w:sz="4" w:space="1" w:color="auto"/>
        </w:pBdr>
        <w:spacing w:before="0" w:line="240" w:lineRule="auto"/>
        <w:rPr>
          <w:noProof/>
          <w:lang w:val="en-GB"/>
        </w:rPr>
      </w:pPr>
      <w:r w:rsidRPr="00631776">
        <w:rPr>
          <w:noProof/>
          <w:lang w:val="en-GB"/>
        </w:rPr>
        <w:tab/>
        <w:t>5.2</w:t>
      </w:r>
      <w:r w:rsidRPr="00631776">
        <w:rPr>
          <w:noProof/>
          <w:lang w:val="en-GB"/>
        </w:rPr>
        <w:tab/>
        <w:t>Technical regulation on A</w:t>
      </w:r>
      <w:r w:rsidR="00C95584">
        <w:rPr>
          <w:noProof/>
          <w:lang w:val="en-GB"/>
        </w:rPr>
        <w:t xml:space="preserve">lternating </w:t>
      </w:r>
      <w:r w:rsidRPr="00631776">
        <w:rPr>
          <w:noProof/>
          <w:lang w:val="en-GB"/>
        </w:rPr>
        <w:t>C</w:t>
      </w:r>
      <w:r w:rsidR="00C95584">
        <w:rPr>
          <w:noProof/>
          <w:lang w:val="en-GB"/>
        </w:rPr>
        <w:t>urrent</w:t>
      </w:r>
      <w:r w:rsidRPr="00631776">
        <w:rPr>
          <w:noProof/>
          <w:lang w:val="en-GB"/>
        </w:rPr>
        <w:t xml:space="preserve"> Energy Meters</w:t>
      </w:r>
    </w:p>
    <w:p w14:paraId="1E6EDCAF" w14:textId="60D61697" w:rsidR="001009D2" w:rsidRPr="00B00821" w:rsidRDefault="000079DC" w:rsidP="00B00821">
      <w:pPr>
        <w:pStyle w:val="TOC1"/>
        <w:rPr>
          <w:rFonts w:eastAsiaTheme="minorEastAsia" w:cstheme="minorBidi"/>
          <w:noProof/>
          <w:sz w:val="22"/>
          <w:szCs w:val="22"/>
          <w:lang w:val="en-GB" w:eastAsia="es-AR"/>
        </w:rPr>
      </w:pPr>
      <w:r w:rsidRPr="009C4116">
        <w:rPr>
          <w:noProof/>
          <w:color w:val="365F91" w:themeColor="accent1" w:themeShade="BF"/>
          <w:sz w:val="22"/>
          <w:szCs w:val="22"/>
          <w:lang w:val="en-GB"/>
        </w:rPr>
        <w:t>6</w:t>
      </w:r>
      <w:r w:rsidR="00900982" w:rsidRPr="009C4116">
        <w:rPr>
          <w:noProof/>
          <w:color w:val="365F91" w:themeColor="accent1" w:themeShade="BF"/>
          <w:sz w:val="22"/>
          <w:szCs w:val="22"/>
          <w:lang w:val="en-GB"/>
        </w:rPr>
        <w:t>.</w:t>
      </w:r>
      <w:r w:rsidR="00900982" w:rsidRPr="009C4116">
        <w:rPr>
          <w:rFonts w:eastAsiaTheme="minorEastAsia" w:cstheme="minorBidi"/>
          <w:noProof/>
          <w:sz w:val="22"/>
          <w:szCs w:val="22"/>
          <w:lang w:val="en-GB" w:eastAsia="es-AR"/>
        </w:rPr>
        <w:tab/>
      </w:r>
      <w:r w:rsidR="00900982" w:rsidRPr="009C4116">
        <w:rPr>
          <w:noProof/>
          <w:color w:val="365F91" w:themeColor="accent1" w:themeShade="BF"/>
          <w:sz w:val="22"/>
          <w:szCs w:val="22"/>
          <w:lang w:val="en-GB"/>
        </w:rPr>
        <w:t>Government Procurement</w:t>
      </w:r>
      <w:r w:rsidR="00900982" w:rsidRPr="009C4116">
        <w:rPr>
          <w:noProof/>
          <w:sz w:val="22"/>
          <w:szCs w:val="22"/>
          <w:lang w:val="en-GB"/>
        </w:rPr>
        <w:tab/>
      </w:r>
      <w:r w:rsidR="00D23D93" w:rsidRPr="009C4116">
        <w:rPr>
          <w:noProof/>
          <w:sz w:val="22"/>
          <w:szCs w:val="22"/>
          <w:lang w:val="en-GB"/>
        </w:rPr>
        <w:fldChar w:fldCharType="begin"/>
      </w:r>
      <w:r w:rsidR="00900982" w:rsidRPr="009C4116">
        <w:rPr>
          <w:noProof/>
          <w:sz w:val="22"/>
          <w:szCs w:val="22"/>
          <w:lang w:val="en-GB"/>
        </w:rPr>
        <w:instrText xml:space="preserve"> PAGEREF _Toc23419690 \h </w:instrText>
      </w:r>
      <w:r w:rsidR="00D23D93" w:rsidRPr="009C4116">
        <w:rPr>
          <w:noProof/>
          <w:sz w:val="22"/>
          <w:szCs w:val="22"/>
          <w:lang w:val="en-GB"/>
        </w:rPr>
      </w:r>
      <w:r w:rsidR="00D23D93" w:rsidRPr="009C4116">
        <w:rPr>
          <w:noProof/>
          <w:sz w:val="22"/>
          <w:szCs w:val="22"/>
          <w:lang w:val="en-GB"/>
        </w:rPr>
        <w:fldChar w:fldCharType="separate"/>
      </w:r>
      <w:r w:rsidR="00986F3B">
        <w:rPr>
          <w:noProof/>
          <w:sz w:val="22"/>
          <w:szCs w:val="22"/>
          <w:lang w:val="en-GB"/>
        </w:rPr>
        <w:t>5</w:t>
      </w:r>
      <w:r w:rsidR="00D23D93" w:rsidRPr="009C4116">
        <w:rPr>
          <w:noProof/>
          <w:sz w:val="22"/>
          <w:szCs w:val="22"/>
          <w:lang w:val="en-GB"/>
        </w:rPr>
        <w:fldChar w:fldCharType="end"/>
      </w:r>
    </w:p>
    <w:p w14:paraId="231FC930" w14:textId="3E81538C" w:rsidR="006220A5" w:rsidRPr="009C4116" w:rsidRDefault="000079DC" w:rsidP="004B10B6">
      <w:pPr>
        <w:pStyle w:val="TOC1"/>
        <w:rPr>
          <w:rFonts w:eastAsiaTheme="minorEastAsia" w:cstheme="minorBidi"/>
          <w:noProof/>
          <w:sz w:val="22"/>
          <w:szCs w:val="22"/>
          <w:lang w:val="en-GB" w:eastAsia="es-AR"/>
        </w:rPr>
      </w:pPr>
      <w:r w:rsidRPr="009C4116">
        <w:rPr>
          <w:noProof/>
          <w:color w:val="365F91" w:themeColor="accent1" w:themeShade="BF"/>
          <w:sz w:val="22"/>
          <w:szCs w:val="22"/>
          <w:lang w:val="en-GB"/>
        </w:rPr>
        <w:t>7</w:t>
      </w:r>
      <w:r w:rsidR="00900982" w:rsidRPr="009C4116">
        <w:rPr>
          <w:noProof/>
          <w:color w:val="365F91" w:themeColor="accent1" w:themeShade="BF"/>
          <w:sz w:val="22"/>
          <w:szCs w:val="22"/>
          <w:lang w:val="en-GB"/>
        </w:rPr>
        <w:t>.</w:t>
      </w:r>
      <w:r w:rsidR="00900982" w:rsidRPr="009C4116">
        <w:rPr>
          <w:noProof/>
          <w:color w:val="365F91" w:themeColor="accent1" w:themeShade="BF"/>
          <w:sz w:val="22"/>
          <w:szCs w:val="22"/>
          <w:lang w:val="en-GB"/>
        </w:rPr>
        <w:tab/>
        <w:t>Sanitary and Phytosanitary (SPS) measures and agriculture</w:t>
      </w:r>
      <w:r w:rsidR="00900982" w:rsidRPr="009C4116">
        <w:rPr>
          <w:noProof/>
          <w:sz w:val="22"/>
          <w:szCs w:val="22"/>
          <w:lang w:val="en-GB"/>
        </w:rPr>
        <w:tab/>
      </w:r>
      <w:r w:rsidR="00D23D93" w:rsidRPr="009C4116">
        <w:rPr>
          <w:noProof/>
          <w:sz w:val="22"/>
          <w:szCs w:val="22"/>
          <w:lang w:val="en-GB"/>
        </w:rPr>
        <w:fldChar w:fldCharType="begin"/>
      </w:r>
      <w:r w:rsidR="00900982" w:rsidRPr="009C4116">
        <w:rPr>
          <w:noProof/>
          <w:sz w:val="22"/>
          <w:szCs w:val="22"/>
          <w:lang w:val="en-GB"/>
        </w:rPr>
        <w:instrText xml:space="preserve"> PAGEREF _Toc23419691 \h </w:instrText>
      </w:r>
      <w:r w:rsidR="00D23D93" w:rsidRPr="009C4116">
        <w:rPr>
          <w:noProof/>
          <w:sz w:val="22"/>
          <w:szCs w:val="22"/>
          <w:lang w:val="en-GB"/>
        </w:rPr>
      </w:r>
      <w:r w:rsidR="00D23D93" w:rsidRPr="009C4116">
        <w:rPr>
          <w:noProof/>
          <w:sz w:val="22"/>
          <w:szCs w:val="22"/>
          <w:lang w:val="en-GB"/>
        </w:rPr>
        <w:fldChar w:fldCharType="separate"/>
      </w:r>
      <w:r w:rsidR="00986F3B">
        <w:rPr>
          <w:noProof/>
          <w:sz w:val="22"/>
          <w:szCs w:val="22"/>
          <w:lang w:val="en-GB"/>
        </w:rPr>
        <w:t>5</w:t>
      </w:r>
      <w:r w:rsidR="00D23D93" w:rsidRPr="009C4116">
        <w:rPr>
          <w:noProof/>
          <w:sz w:val="22"/>
          <w:szCs w:val="22"/>
          <w:lang w:val="en-GB"/>
        </w:rPr>
        <w:fldChar w:fldCharType="end"/>
      </w:r>
    </w:p>
    <w:p w14:paraId="22D15229" w14:textId="7741ED9E" w:rsidR="00FE6376" w:rsidRPr="00B00821" w:rsidRDefault="000079DC" w:rsidP="00B00821">
      <w:pPr>
        <w:pStyle w:val="TOC1"/>
        <w:rPr>
          <w:rFonts w:eastAsiaTheme="minorEastAsia" w:cstheme="minorBidi"/>
          <w:noProof/>
          <w:sz w:val="22"/>
          <w:szCs w:val="22"/>
          <w:lang w:val="en-GB" w:eastAsia="es-AR"/>
        </w:rPr>
      </w:pPr>
      <w:r w:rsidRPr="009C4116">
        <w:rPr>
          <w:noProof/>
          <w:color w:val="365F91" w:themeColor="accent1" w:themeShade="BF"/>
          <w:sz w:val="22"/>
          <w:szCs w:val="22"/>
          <w:lang w:val="en-GB"/>
        </w:rPr>
        <w:t>8</w:t>
      </w:r>
      <w:r w:rsidR="00900982" w:rsidRPr="009C4116">
        <w:rPr>
          <w:noProof/>
          <w:color w:val="365F91" w:themeColor="accent1" w:themeShade="BF"/>
          <w:sz w:val="22"/>
          <w:szCs w:val="22"/>
          <w:lang w:val="en-GB"/>
        </w:rPr>
        <w:t>.</w:t>
      </w:r>
      <w:r w:rsidR="00900982" w:rsidRPr="009C4116">
        <w:rPr>
          <w:noProof/>
          <w:color w:val="365F91" w:themeColor="accent1" w:themeShade="BF"/>
          <w:sz w:val="22"/>
          <w:szCs w:val="22"/>
          <w:lang w:val="en-GB"/>
        </w:rPr>
        <w:tab/>
        <w:t>Foreign Direct Investments (FDI)</w:t>
      </w:r>
      <w:r w:rsidR="00900982" w:rsidRPr="009C4116">
        <w:rPr>
          <w:noProof/>
          <w:sz w:val="22"/>
          <w:szCs w:val="22"/>
          <w:lang w:val="en-GB"/>
        </w:rPr>
        <w:tab/>
      </w:r>
      <w:r w:rsidR="00D23D93" w:rsidRPr="009C4116">
        <w:rPr>
          <w:noProof/>
          <w:sz w:val="22"/>
          <w:szCs w:val="22"/>
          <w:lang w:val="en-GB"/>
        </w:rPr>
        <w:fldChar w:fldCharType="begin"/>
      </w:r>
      <w:r w:rsidR="00900982" w:rsidRPr="009C4116">
        <w:rPr>
          <w:noProof/>
          <w:sz w:val="22"/>
          <w:szCs w:val="22"/>
          <w:lang w:val="en-GB"/>
        </w:rPr>
        <w:instrText xml:space="preserve"> PAGEREF _Toc23419692 \h </w:instrText>
      </w:r>
      <w:r w:rsidR="00D23D93" w:rsidRPr="009C4116">
        <w:rPr>
          <w:noProof/>
          <w:sz w:val="22"/>
          <w:szCs w:val="22"/>
          <w:lang w:val="en-GB"/>
        </w:rPr>
      </w:r>
      <w:r w:rsidR="00D23D93" w:rsidRPr="009C4116">
        <w:rPr>
          <w:noProof/>
          <w:sz w:val="22"/>
          <w:szCs w:val="22"/>
          <w:lang w:val="en-GB"/>
        </w:rPr>
        <w:fldChar w:fldCharType="separate"/>
      </w:r>
      <w:r w:rsidR="00986F3B">
        <w:rPr>
          <w:noProof/>
          <w:sz w:val="22"/>
          <w:szCs w:val="22"/>
          <w:lang w:val="en-GB"/>
        </w:rPr>
        <w:t>5</w:t>
      </w:r>
      <w:r w:rsidR="00D23D93" w:rsidRPr="009C4116">
        <w:rPr>
          <w:noProof/>
          <w:sz w:val="22"/>
          <w:szCs w:val="22"/>
          <w:lang w:val="en-GB"/>
        </w:rPr>
        <w:fldChar w:fldCharType="end"/>
      </w:r>
    </w:p>
    <w:p w14:paraId="1401BF4B" w14:textId="0A87CEB5" w:rsidR="006220A5" w:rsidRPr="009C4116" w:rsidRDefault="000079DC" w:rsidP="003A407F">
      <w:pPr>
        <w:pStyle w:val="TOC1"/>
        <w:rPr>
          <w:rFonts w:eastAsiaTheme="minorEastAsia" w:cstheme="minorBidi"/>
          <w:noProof/>
          <w:sz w:val="22"/>
          <w:szCs w:val="22"/>
          <w:lang w:val="en-GB" w:eastAsia="es-AR"/>
        </w:rPr>
      </w:pPr>
      <w:r w:rsidRPr="009C4116">
        <w:rPr>
          <w:noProof/>
          <w:color w:val="365F91" w:themeColor="accent1" w:themeShade="BF"/>
          <w:sz w:val="22"/>
          <w:szCs w:val="22"/>
          <w:lang w:val="en-GB"/>
        </w:rPr>
        <w:t>9</w:t>
      </w:r>
      <w:r w:rsidR="00900982" w:rsidRPr="009C4116">
        <w:rPr>
          <w:noProof/>
          <w:color w:val="365F91" w:themeColor="accent1" w:themeShade="BF"/>
          <w:sz w:val="22"/>
          <w:szCs w:val="22"/>
          <w:lang w:val="en-GB"/>
        </w:rPr>
        <w:t>.</w:t>
      </w:r>
      <w:r w:rsidR="00900982" w:rsidRPr="009C4116">
        <w:rPr>
          <w:noProof/>
          <w:color w:val="365F91" w:themeColor="accent1" w:themeShade="BF"/>
          <w:sz w:val="22"/>
          <w:szCs w:val="22"/>
          <w:lang w:val="en-GB"/>
        </w:rPr>
        <w:tab/>
        <w:t>Intellectual Property Rights (IPR)</w:t>
      </w:r>
      <w:r w:rsidR="00900982" w:rsidRPr="009C4116">
        <w:rPr>
          <w:noProof/>
          <w:sz w:val="22"/>
          <w:szCs w:val="22"/>
          <w:lang w:val="en-GB"/>
        </w:rPr>
        <w:tab/>
      </w:r>
      <w:r w:rsidR="00D23D93" w:rsidRPr="009C4116">
        <w:rPr>
          <w:noProof/>
          <w:sz w:val="22"/>
          <w:szCs w:val="22"/>
          <w:lang w:val="en-GB"/>
        </w:rPr>
        <w:fldChar w:fldCharType="begin"/>
      </w:r>
      <w:r w:rsidR="00900982" w:rsidRPr="009C4116">
        <w:rPr>
          <w:noProof/>
          <w:sz w:val="22"/>
          <w:szCs w:val="22"/>
          <w:lang w:val="en-GB"/>
        </w:rPr>
        <w:instrText xml:space="preserve"> PAGEREF _Toc23419693 \h </w:instrText>
      </w:r>
      <w:r w:rsidR="00D23D93" w:rsidRPr="009C4116">
        <w:rPr>
          <w:noProof/>
          <w:sz w:val="22"/>
          <w:szCs w:val="22"/>
          <w:lang w:val="en-GB"/>
        </w:rPr>
      </w:r>
      <w:r w:rsidR="00D23D93" w:rsidRPr="009C4116">
        <w:rPr>
          <w:noProof/>
          <w:sz w:val="22"/>
          <w:szCs w:val="22"/>
          <w:lang w:val="en-GB"/>
        </w:rPr>
        <w:fldChar w:fldCharType="separate"/>
      </w:r>
      <w:r w:rsidR="00986F3B">
        <w:rPr>
          <w:noProof/>
          <w:sz w:val="22"/>
          <w:szCs w:val="22"/>
          <w:lang w:val="en-GB"/>
        </w:rPr>
        <w:t>5</w:t>
      </w:r>
      <w:r w:rsidR="00D23D93" w:rsidRPr="009C4116">
        <w:rPr>
          <w:noProof/>
          <w:sz w:val="22"/>
          <w:szCs w:val="22"/>
          <w:lang w:val="en-GB"/>
        </w:rPr>
        <w:fldChar w:fldCharType="end"/>
      </w:r>
    </w:p>
    <w:p w14:paraId="6FC7CE58" w14:textId="16598E6F" w:rsidR="00B00821" w:rsidRPr="00B00821" w:rsidRDefault="00B00821" w:rsidP="00B00821">
      <w:pPr>
        <w:pBdr>
          <w:bottom w:val="single" w:sz="4" w:space="1" w:color="auto"/>
        </w:pBdr>
        <w:spacing w:before="0" w:line="240" w:lineRule="auto"/>
        <w:rPr>
          <w:noProof/>
          <w:lang w:val="en-GB"/>
        </w:rPr>
      </w:pPr>
      <w:r w:rsidRPr="00B00821">
        <w:rPr>
          <w:noProof/>
          <w:lang w:val="en-GB"/>
        </w:rPr>
        <w:tab/>
        <w:t>9.1</w:t>
      </w:r>
      <w:r w:rsidRPr="00B00821">
        <w:rPr>
          <w:noProof/>
          <w:lang w:val="en-GB"/>
        </w:rPr>
        <w:tab/>
      </w:r>
      <w:r w:rsidRPr="00B00821">
        <w:rPr>
          <w:noProof/>
        </w:rPr>
        <w:t>Notification for local users of European GIs</w:t>
      </w:r>
    </w:p>
    <w:p w14:paraId="10606BF7" w14:textId="1D1A1CA6" w:rsidR="001038C7" w:rsidRPr="009C4116" w:rsidRDefault="005D1426" w:rsidP="00F15591">
      <w:pPr>
        <w:pStyle w:val="TOC1"/>
        <w:rPr>
          <w:rFonts w:eastAsiaTheme="minorEastAsia" w:cstheme="minorBidi"/>
          <w:noProof/>
          <w:sz w:val="22"/>
          <w:szCs w:val="22"/>
          <w:lang w:val="en-GB" w:eastAsia="es-AR"/>
        </w:rPr>
      </w:pPr>
      <w:r w:rsidRPr="009C4116">
        <w:rPr>
          <w:noProof/>
          <w:color w:val="365F91" w:themeColor="accent1" w:themeShade="BF"/>
          <w:sz w:val="22"/>
          <w:szCs w:val="22"/>
          <w:lang w:val="en-GB"/>
        </w:rPr>
        <w:t>10</w:t>
      </w:r>
      <w:r w:rsidR="00900982" w:rsidRPr="009C4116">
        <w:rPr>
          <w:noProof/>
          <w:color w:val="365F91" w:themeColor="accent1" w:themeShade="BF"/>
          <w:sz w:val="22"/>
          <w:szCs w:val="22"/>
          <w:lang w:val="en-GB"/>
        </w:rPr>
        <w:t>.</w:t>
      </w:r>
      <w:r w:rsidR="00900982" w:rsidRPr="009C4116">
        <w:rPr>
          <w:rFonts w:eastAsiaTheme="minorEastAsia" w:cstheme="minorBidi"/>
          <w:noProof/>
          <w:sz w:val="22"/>
          <w:szCs w:val="22"/>
          <w:lang w:val="en-GB" w:eastAsia="es-AR"/>
        </w:rPr>
        <w:tab/>
      </w:r>
      <w:r w:rsidR="00900982" w:rsidRPr="009C4116">
        <w:rPr>
          <w:noProof/>
          <w:color w:val="365F91" w:themeColor="accent1" w:themeShade="BF"/>
          <w:sz w:val="22"/>
          <w:szCs w:val="22"/>
          <w:lang w:val="en-GB"/>
        </w:rPr>
        <w:t>Financial regulations</w:t>
      </w:r>
      <w:r w:rsidR="00900982" w:rsidRPr="009C4116">
        <w:rPr>
          <w:noProof/>
          <w:sz w:val="22"/>
          <w:szCs w:val="22"/>
          <w:lang w:val="en-GB"/>
        </w:rPr>
        <w:tab/>
      </w:r>
      <w:r w:rsidR="00D23D93" w:rsidRPr="009C4116">
        <w:rPr>
          <w:noProof/>
          <w:sz w:val="22"/>
          <w:szCs w:val="22"/>
          <w:lang w:val="en-GB"/>
        </w:rPr>
        <w:fldChar w:fldCharType="begin"/>
      </w:r>
      <w:r w:rsidR="00900982" w:rsidRPr="009C4116">
        <w:rPr>
          <w:noProof/>
          <w:sz w:val="22"/>
          <w:szCs w:val="22"/>
          <w:lang w:val="en-GB"/>
        </w:rPr>
        <w:instrText xml:space="preserve"> PAGEREF _Toc23419694 \h </w:instrText>
      </w:r>
      <w:r w:rsidR="00D23D93" w:rsidRPr="009C4116">
        <w:rPr>
          <w:noProof/>
          <w:sz w:val="22"/>
          <w:szCs w:val="22"/>
          <w:lang w:val="en-GB"/>
        </w:rPr>
      </w:r>
      <w:r w:rsidR="00D23D93" w:rsidRPr="009C4116">
        <w:rPr>
          <w:noProof/>
          <w:sz w:val="22"/>
          <w:szCs w:val="22"/>
          <w:lang w:val="en-GB"/>
        </w:rPr>
        <w:fldChar w:fldCharType="separate"/>
      </w:r>
      <w:r w:rsidR="00986F3B">
        <w:rPr>
          <w:noProof/>
          <w:sz w:val="22"/>
          <w:szCs w:val="22"/>
          <w:lang w:val="en-GB"/>
        </w:rPr>
        <w:t>5</w:t>
      </w:r>
      <w:r w:rsidR="00D23D93" w:rsidRPr="009C4116">
        <w:rPr>
          <w:noProof/>
          <w:sz w:val="22"/>
          <w:szCs w:val="22"/>
          <w:lang w:val="en-GB"/>
        </w:rPr>
        <w:fldChar w:fldCharType="end"/>
      </w:r>
    </w:p>
    <w:p w14:paraId="550BADB0" w14:textId="110FA055" w:rsidR="006220A5" w:rsidRPr="00B00821" w:rsidRDefault="00464F5A" w:rsidP="00464F5A">
      <w:pPr>
        <w:pBdr>
          <w:bottom w:val="single" w:sz="4" w:space="1" w:color="auto"/>
        </w:pBdr>
        <w:spacing w:before="0" w:line="240" w:lineRule="auto"/>
        <w:rPr>
          <w:noProof/>
          <w:lang w:val="en-GB"/>
        </w:rPr>
      </w:pPr>
      <w:r w:rsidRPr="00B00821">
        <w:rPr>
          <w:noProof/>
          <w:lang w:val="en-GB"/>
        </w:rPr>
        <w:tab/>
        <w:t>10.1</w:t>
      </w:r>
      <w:r w:rsidRPr="00B00821">
        <w:rPr>
          <w:noProof/>
          <w:lang w:val="en-GB"/>
        </w:rPr>
        <w:tab/>
      </w:r>
      <w:r w:rsidR="00B00821" w:rsidRPr="00B00821">
        <w:rPr>
          <w:noProof/>
          <w:lang w:val="en-GB"/>
        </w:rPr>
        <w:t>Extension of term to exchange Government Bonds</w:t>
      </w:r>
    </w:p>
    <w:p w14:paraId="6BF3E501" w14:textId="351BE2FB" w:rsidR="00B00821" w:rsidRPr="00B00821" w:rsidRDefault="00B00821" w:rsidP="00464F5A">
      <w:pPr>
        <w:pBdr>
          <w:bottom w:val="single" w:sz="4" w:space="1" w:color="auto"/>
        </w:pBdr>
        <w:spacing w:before="0" w:line="240" w:lineRule="auto"/>
        <w:rPr>
          <w:noProof/>
          <w:lang w:val="en-GB"/>
        </w:rPr>
      </w:pPr>
      <w:r w:rsidRPr="00B00821">
        <w:rPr>
          <w:noProof/>
          <w:lang w:val="en-GB"/>
        </w:rPr>
        <w:tab/>
        <w:t>10.2</w:t>
      </w:r>
      <w:r w:rsidRPr="00B00821">
        <w:rPr>
          <w:noProof/>
          <w:lang w:val="en-GB"/>
        </w:rPr>
        <w:tab/>
        <w:t>Further regulations on sales of securities</w:t>
      </w:r>
    </w:p>
    <w:p w14:paraId="7431CFED" w14:textId="57C85173" w:rsidR="00B00821" w:rsidRPr="009C4116" w:rsidRDefault="00B00821" w:rsidP="00464F5A">
      <w:pPr>
        <w:pBdr>
          <w:bottom w:val="single" w:sz="4" w:space="1" w:color="auto"/>
        </w:pBdr>
        <w:spacing w:before="0" w:line="240" w:lineRule="auto"/>
        <w:rPr>
          <w:noProof/>
          <w:lang w:val="en-GB"/>
        </w:rPr>
      </w:pPr>
      <w:r>
        <w:rPr>
          <w:noProof/>
          <w:lang w:val="en-GB"/>
        </w:rPr>
        <w:tab/>
        <w:t>10.3</w:t>
      </w:r>
      <w:r>
        <w:rPr>
          <w:noProof/>
          <w:lang w:val="en-GB"/>
        </w:rPr>
        <w:tab/>
        <w:t>Further regulations on the access to the foreign exchange market</w:t>
      </w:r>
    </w:p>
    <w:p w14:paraId="37AC1BE1" w14:textId="129AED21" w:rsidR="00A0359E" w:rsidRPr="009C4116" w:rsidRDefault="00900982" w:rsidP="002D142B">
      <w:pPr>
        <w:pStyle w:val="TOC1"/>
        <w:rPr>
          <w:rFonts w:eastAsiaTheme="minorEastAsia" w:cstheme="minorBidi"/>
          <w:noProof/>
          <w:sz w:val="22"/>
          <w:szCs w:val="22"/>
          <w:lang w:val="en-GB" w:eastAsia="es-AR"/>
        </w:rPr>
      </w:pPr>
      <w:r w:rsidRPr="009C4116">
        <w:rPr>
          <w:noProof/>
          <w:color w:val="365F91" w:themeColor="accent1" w:themeShade="BF"/>
          <w:sz w:val="22"/>
          <w:szCs w:val="22"/>
          <w:lang w:val="en-GB"/>
        </w:rPr>
        <w:t>1</w:t>
      </w:r>
      <w:r w:rsidR="005D1426" w:rsidRPr="009C4116">
        <w:rPr>
          <w:noProof/>
          <w:color w:val="365F91" w:themeColor="accent1" w:themeShade="BF"/>
          <w:sz w:val="22"/>
          <w:szCs w:val="22"/>
          <w:lang w:val="en-GB"/>
        </w:rPr>
        <w:t>1</w:t>
      </w:r>
      <w:r w:rsidRPr="009C4116">
        <w:rPr>
          <w:noProof/>
          <w:color w:val="365F91" w:themeColor="accent1" w:themeShade="BF"/>
          <w:sz w:val="22"/>
          <w:szCs w:val="22"/>
          <w:lang w:val="en-GB"/>
        </w:rPr>
        <w:t>.</w:t>
      </w:r>
      <w:r w:rsidRPr="009C4116">
        <w:rPr>
          <w:noProof/>
          <w:color w:val="365F91" w:themeColor="accent1" w:themeShade="BF"/>
          <w:sz w:val="22"/>
          <w:szCs w:val="22"/>
          <w:lang w:val="en-GB"/>
        </w:rPr>
        <w:tab/>
        <w:t>Trade and Sustainable Development</w:t>
      </w:r>
      <w:r w:rsidRPr="009C4116">
        <w:rPr>
          <w:noProof/>
          <w:sz w:val="22"/>
          <w:szCs w:val="22"/>
          <w:lang w:val="en-GB"/>
        </w:rPr>
        <w:tab/>
      </w:r>
      <w:r w:rsidR="00D23D93" w:rsidRPr="009C4116">
        <w:rPr>
          <w:noProof/>
          <w:sz w:val="22"/>
          <w:szCs w:val="22"/>
          <w:lang w:val="en-GB"/>
        </w:rPr>
        <w:fldChar w:fldCharType="begin"/>
      </w:r>
      <w:r w:rsidRPr="009C4116">
        <w:rPr>
          <w:noProof/>
          <w:sz w:val="22"/>
          <w:szCs w:val="22"/>
          <w:lang w:val="en-GB"/>
        </w:rPr>
        <w:instrText xml:space="preserve"> PAGEREF _Toc23419695 \h </w:instrText>
      </w:r>
      <w:r w:rsidR="00D23D93" w:rsidRPr="009C4116">
        <w:rPr>
          <w:noProof/>
          <w:sz w:val="22"/>
          <w:szCs w:val="22"/>
          <w:lang w:val="en-GB"/>
        </w:rPr>
      </w:r>
      <w:r w:rsidR="00D23D93" w:rsidRPr="009C4116">
        <w:rPr>
          <w:noProof/>
          <w:sz w:val="22"/>
          <w:szCs w:val="22"/>
          <w:lang w:val="en-GB"/>
        </w:rPr>
        <w:fldChar w:fldCharType="separate"/>
      </w:r>
      <w:r w:rsidR="00986F3B">
        <w:rPr>
          <w:noProof/>
          <w:sz w:val="22"/>
          <w:szCs w:val="22"/>
          <w:lang w:val="en-GB"/>
        </w:rPr>
        <w:t>6</w:t>
      </w:r>
      <w:r w:rsidR="00D23D93" w:rsidRPr="009C4116">
        <w:rPr>
          <w:noProof/>
          <w:sz w:val="22"/>
          <w:szCs w:val="22"/>
          <w:lang w:val="en-GB"/>
        </w:rPr>
        <w:fldChar w:fldCharType="end"/>
      </w:r>
    </w:p>
    <w:p w14:paraId="49B8F7F1" w14:textId="2E86CC1E" w:rsidR="00464F5A" w:rsidRPr="00B00821" w:rsidRDefault="00A0359E" w:rsidP="00E90132">
      <w:pPr>
        <w:pBdr>
          <w:bottom w:val="single" w:sz="4" w:space="1" w:color="auto"/>
        </w:pBdr>
        <w:spacing w:before="0" w:line="240" w:lineRule="auto"/>
        <w:rPr>
          <w:noProof/>
          <w:lang w:val="en-GB"/>
        </w:rPr>
      </w:pPr>
      <w:r w:rsidRPr="00B00821">
        <w:rPr>
          <w:noProof/>
          <w:lang w:val="en-GB"/>
        </w:rPr>
        <w:tab/>
        <w:t>1</w:t>
      </w:r>
      <w:r w:rsidR="00253F67" w:rsidRPr="00B00821">
        <w:rPr>
          <w:noProof/>
          <w:lang w:val="en-GB"/>
        </w:rPr>
        <w:t>1</w:t>
      </w:r>
      <w:r w:rsidRPr="00B00821">
        <w:rPr>
          <w:noProof/>
          <w:lang w:val="en-GB"/>
        </w:rPr>
        <w:t>.1</w:t>
      </w:r>
      <w:r w:rsidR="004C735D" w:rsidRPr="00B00821">
        <w:rPr>
          <w:noProof/>
          <w:lang w:val="en-GB"/>
        </w:rPr>
        <w:tab/>
      </w:r>
      <w:r w:rsidR="00B00821" w:rsidRPr="00B00821">
        <w:rPr>
          <w:noProof/>
          <w:lang w:val="en-GB"/>
        </w:rPr>
        <w:t>Publication of conservation measures on Antarctic marine ecosystems</w:t>
      </w:r>
    </w:p>
    <w:p w14:paraId="30B82C9E" w14:textId="60043CFE" w:rsidR="00F15591" w:rsidRPr="009C4116" w:rsidRDefault="00900982" w:rsidP="00464F5A">
      <w:pPr>
        <w:pStyle w:val="TOC1"/>
        <w:rPr>
          <w:rFonts w:eastAsiaTheme="minorEastAsia" w:cstheme="minorBidi"/>
          <w:noProof/>
          <w:sz w:val="22"/>
          <w:szCs w:val="22"/>
          <w:lang w:val="en-GB" w:eastAsia="es-AR"/>
        </w:rPr>
      </w:pPr>
      <w:r w:rsidRPr="009C4116">
        <w:rPr>
          <w:noProof/>
          <w:color w:val="365F91" w:themeColor="accent1" w:themeShade="BF"/>
          <w:sz w:val="22"/>
          <w:szCs w:val="22"/>
          <w:lang w:val="en-GB"/>
        </w:rPr>
        <w:t>1</w:t>
      </w:r>
      <w:r w:rsidR="005D1426" w:rsidRPr="009C4116">
        <w:rPr>
          <w:noProof/>
          <w:color w:val="365F91" w:themeColor="accent1" w:themeShade="BF"/>
          <w:sz w:val="22"/>
          <w:szCs w:val="22"/>
          <w:lang w:val="en-GB"/>
        </w:rPr>
        <w:t>2</w:t>
      </w:r>
      <w:r w:rsidRPr="009C4116">
        <w:rPr>
          <w:noProof/>
          <w:color w:val="365F91" w:themeColor="accent1" w:themeShade="BF"/>
          <w:sz w:val="22"/>
          <w:szCs w:val="22"/>
          <w:lang w:val="en-GB"/>
        </w:rPr>
        <w:t>.</w:t>
      </w:r>
      <w:r w:rsidRPr="009C4116">
        <w:rPr>
          <w:rFonts w:eastAsiaTheme="minorEastAsia" w:cstheme="minorBidi"/>
          <w:noProof/>
          <w:sz w:val="22"/>
          <w:szCs w:val="22"/>
          <w:lang w:val="en-GB" w:eastAsia="es-AR"/>
        </w:rPr>
        <w:tab/>
      </w:r>
      <w:r w:rsidRPr="009C4116">
        <w:rPr>
          <w:noProof/>
          <w:color w:val="365F91" w:themeColor="accent1" w:themeShade="BF"/>
          <w:sz w:val="22"/>
          <w:szCs w:val="22"/>
          <w:lang w:val="en-GB"/>
        </w:rPr>
        <w:t>Trade-related agreements</w:t>
      </w:r>
      <w:r w:rsidRPr="009C4116">
        <w:rPr>
          <w:noProof/>
          <w:sz w:val="22"/>
          <w:szCs w:val="22"/>
          <w:lang w:val="en-GB"/>
        </w:rPr>
        <w:tab/>
      </w:r>
      <w:r w:rsidR="00D23D93" w:rsidRPr="009C4116">
        <w:rPr>
          <w:noProof/>
          <w:sz w:val="22"/>
          <w:szCs w:val="22"/>
          <w:lang w:val="en-GB"/>
        </w:rPr>
        <w:fldChar w:fldCharType="begin"/>
      </w:r>
      <w:r w:rsidRPr="009C4116">
        <w:rPr>
          <w:noProof/>
          <w:sz w:val="22"/>
          <w:szCs w:val="22"/>
          <w:lang w:val="en-GB"/>
        </w:rPr>
        <w:instrText xml:space="preserve"> PAGEREF _Toc23419696 \h </w:instrText>
      </w:r>
      <w:r w:rsidR="00D23D93" w:rsidRPr="009C4116">
        <w:rPr>
          <w:noProof/>
          <w:sz w:val="22"/>
          <w:szCs w:val="22"/>
          <w:lang w:val="en-GB"/>
        </w:rPr>
      </w:r>
      <w:r w:rsidR="00D23D93" w:rsidRPr="009C4116">
        <w:rPr>
          <w:noProof/>
          <w:sz w:val="22"/>
          <w:szCs w:val="22"/>
          <w:lang w:val="en-GB"/>
        </w:rPr>
        <w:fldChar w:fldCharType="separate"/>
      </w:r>
      <w:r w:rsidR="00986F3B">
        <w:rPr>
          <w:noProof/>
          <w:sz w:val="22"/>
          <w:szCs w:val="22"/>
          <w:lang w:val="en-GB"/>
        </w:rPr>
        <w:t>6</w:t>
      </w:r>
      <w:r w:rsidR="00D23D93" w:rsidRPr="009C4116">
        <w:rPr>
          <w:noProof/>
          <w:sz w:val="22"/>
          <w:szCs w:val="22"/>
          <w:lang w:val="en-GB"/>
        </w:rPr>
        <w:fldChar w:fldCharType="end"/>
      </w:r>
    </w:p>
    <w:p w14:paraId="0398520F" w14:textId="19BC9D3C" w:rsidR="00FE6376" w:rsidRPr="009C4116" w:rsidRDefault="006220A5" w:rsidP="006220A5">
      <w:pPr>
        <w:pBdr>
          <w:bottom w:val="single" w:sz="4" w:space="1" w:color="auto"/>
        </w:pBdr>
        <w:spacing w:before="0" w:line="240" w:lineRule="auto"/>
        <w:rPr>
          <w:noProof/>
          <w:lang w:val="en-GB"/>
        </w:rPr>
      </w:pPr>
      <w:r w:rsidRPr="009C4116">
        <w:rPr>
          <w:noProof/>
          <w:lang w:val="en-GB"/>
        </w:rPr>
        <w:tab/>
        <w:t>12.1</w:t>
      </w:r>
      <w:r w:rsidRPr="009C4116">
        <w:rPr>
          <w:noProof/>
          <w:lang w:val="en-GB"/>
        </w:rPr>
        <w:tab/>
        <w:t>Entry into f</w:t>
      </w:r>
      <w:r w:rsidR="00FB764F">
        <w:rPr>
          <w:noProof/>
          <w:lang w:val="en-GB"/>
        </w:rPr>
        <w:t>orce of tr</w:t>
      </w:r>
      <w:r w:rsidR="00A45294">
        <w:rPr>
          <w:noProof/>
          <w:lang w:val="en-GB"/>
        </w:rPr>
        <w:t>a</w:t>
      </w:r>
      <w:r w:rsidR="00FB764F">
        <w:rPr>
          <w:noProof/>
          <w:lang w:val="en-GB"/>
        </w:rPr>
        <w:t>de agreements</w:t>
      </w:r>
      <w:r w:rsidR="001009D2" w:rsidRPr="009C4116">
        <w:rPr>
          <w:noProof/>
          <w:lang w:val="en-GB"/>
        </w:rPr>
        <w:t xml:space="preserve"> </w:t>
      </w:r>
    </w:p>
    <w:p w14:paraId="0117AA4A" w14:textId="576074DD" w:rsidR="00A65057" w:rsidRPr="00FB764F" w:rsidRDefault="00900982" w:rsidP="00FB764F">
      <w:pPr>
        <w:pStyle w:val="TOC1"/>
        <w:rPr>
          <w:rFonts w:eastAsiaTheme="minorEastAsia" w:cstheme="minorBidi"/>
          <w:noProof/>
          <w:sz w:val="22"/>
          <w:szCs w:val="22"/>
          <w:lang w:val="en-GB" w:eastAsia="es-AR"/>
        </w:rPr>
      </w:pPr>
      <w:r w:rsidRPr="009C4116">
        <w:rPr>
          <w:noProof/>
          <w:color w:val="365F91" w:themeColor="accent1" w:themeShade="BF"/>
          <w:sz w:val="22"/>
          <w:szCs w:val="22"/>
          <w:lang w:val="en-GB"/>
        </w:rPr>
        <w:t>1</w:t>
      </w:r>
      <w:r w:rsidR="005D1426" w:rsidRPr="009C4116">
        <w:rPr>
          <w:noProof/>
          <w:color w:val="365F91" w:themeColor="accent1" w:themeShade="BF"/>
          <w:sz w:val="22"/>
          <w:szCs w:val="22"/>
          <w:lang w:val="en-GB"/>
        </w:rPr>
        <w:t>3</w:t>
      </w:r>
      <w:r w:rsidRPr="009C4116">
        <w:rPr>
          <w:noProof/>
          <w:color w:val="365F91" w:themeColor="accent1" w:themeShade="BF"/>
          <w:sz w:val="22"/>
          <w:szCs w:val="22"/>
          <w:lang w:val="en-GB"/>
        </w:rPr>
        <w:t>.</w:t>
      </w:r>
      <w:r w:rsidRPr="009C4116">
        <w:rPr>
          <w:rFonts w:eastAsiaTheme="minorEastAsia" w:cstheme="minorBidi"/>
          <w:noProof/>
          <w:sz w:val="22"/>
          <w:szCs w:val="22"/>
          <w:lang w:val="en-GB" w:eastAsia="es-AR"/>
        </w:rPr>
        <w:tab/>
      </w:r>
      <w:r w:rsidRPr="009C4116">
        <w:rPr>
          <w:noProof/>
          <w:color w:val="365F91" w:themeColor="accent1" w:themeShade="BF"/>
          <w:sz w:val="22"/>
          <w:szCs w:val="22"/>
          <w:lang w:val="en-GB"/>
        </w:rPr>
        <w:t>Agenda</w:t>
      </w:r>
      <w:r w:rsidRPr="009C4116">
        <w:rPr>
          <w:noProof/>
          <w:sz w:val="22"/>
          <w:szCs w:val="22"/>
          <w:lang w:val="en-GB"/>
        </w:rPr>
        <w:tab/>
      </w:r>
      <w:r w:rsidR="00D23D93" w:rsidRPr="009C4116">
        <w:rPr>
          <w:noProof/>
          <w:sz w:val="22"/>
          <w:szCs w:val="22"/>
          <w:lang w:val="en-GB"/>
        </w:rPr>
        <w:fldChar w:fldCharType="begin"/>
      </w:r>
      <w:r w:rsidRPr="009C4116">
        <w:rPr>
          <w:noProof/>
          <w:sz w:val="22"/>
          <w:szCs w:val="22"/>
          <w:lang w:val="en-GB"/>
        </w:rPr>
        <w:instrText xml:space="preserve"> PAGEREF _Toc23419697 \h </w:instrText>
      </w:r>
      <w:r w:rsidR="00D23D93" w:rsidRPr="009C4116">
        <w:rPr>
          <w:noProof/>
          <w:sz w:val="22"/>
          <w:szCs w:val="22"/>
          <w:lang w:val="en-GB"/>
        </w:rPr>
      </w:r>
      <w:r w:rsidR="00D23D93" w:rsidRPr="009C4116">
        <w:rPr>
          <w:noProof/>
          <w:sz w:val="22"/>
          <w:szCs w:val="22"/>
          <w:lang w:val="en-GB"/>
        </w:rPr>
        <w:fldChar w:fldCharType="separate"/>
      </w:r>
      <w:r w:rsidR="00986F3B">
        <w:rPr>
          <w:noProof/>
          <w:sz w:val="22"/>
          <w:szCs w:val="22"/>
          <w:lang w:val="en-GB"/>
        </w:rPr>
        <w:t>8</w:t>
      </w:r>
      <w:r w:rsidR="00D23D93" w:rsidRPr="009C4116">
        <w:rPr>
          <w:noProof/>
          <w:sz w:val="22"/>
          <w:szCs w:val="22"/>
          <w:lang w:val="en-GB"/>
        </w:rPr>
        <w:fldChar w:fldCharType="end"/>
      </w:r>
    </w:p>
    <w:p w14:paraId="7544BAB2" w14:textId="2BEAD2AB" w:rsidR="002E7A80" w:rsidRDefault="00900982" w:rsidP="00FE6376">
      <w:pPr>
        <w:pStyle w:val="TOC1"/>
        <w:rPr>
          <w:color w:val="000000" w:themeColor="text1"/>
          <w:lang w:val="en-GB"/>
        </w:rPr>
      </w:pPr>
      <w:r w:rsidRPr="009C4116">
        <w:rPr>
          <w:noProof/>
          <w:color w:val="365F91" w:themeColor="accent1" w:themeShade="BF"/>
          <w:sz w:val="22"/>
          <w:szCs w:val="22"/>
          <w:lang w:val="en-GB"/>
        </w:rPr>
        <w:t>ANNEX</w:t>
      </w:r>
      <w:r w:rsidR="002E7A80">
        <w:rPr>
          <w:noProof/>
          <w:color w:val="365F91" w:themeColor="accent1" w:themeShade="BF"/>
          <w:sz w:val="22"/>
          <w:szCs w:val="22"/>
          <w:lang w:val="en-GB"/>
        </w:rPr>
        <w:t xml:space="preserve"> I</w:t>
      </w:r>
      <w:r w:rsidRPr="009C4116">
        <w:rPr>
          <w:noProof/>
          <w:color w:val="365F91" w:themeColor="accent1" w:themeShade="BF"/>
          <w:sz w:val="22"/>
          <w:szCs w:val="22"/>
          <w:lang w:val="en-GB"/>
        </w:rPr>
        <w:t xml:space="preserve"> - TBT and SPS notifications of Argentina</w:t>
      </w:r>
      <w:r w:rsidRPr="009C4116">
        <w:rPr>
          <w:noProof/>
          <w:sz w:val="22"/>
          <w:szCs w:val="22"/>
          <w:lang w:val="en-GB"/>
        </w:rPr>
        <w:tab/>
      </w:r>
      <w:r w:rsidR="00D23D93" w:rsidRPr="009C4116">
        <w:rPr>
          <w:noProof/>
          <w:sz w:val="22"/>
          <w:szCs w:val="22"/>
          <w:lang w:val="en-GB"/>
        </w:rPr>
        <w:fldChar w:fldCharType="begin"/>
      </w:r>
      <w:r w:rsidRPr="009C4116">
        <w:rPr>
          <w:noProof/>
          <w:sz w:val="22"/>
          <w:szCs w:val="22"/>
          <w:lang w:val="en-GB"/>
        </w:rPr>
        <w:instrText xml:space="preserve"> PAGEREF _Toc23419698 \h </w:instrText>
      </w:r>
      <w:r w:rsidR="00D23D93" w:rsidRPr="009C4116">
        <w:rPr>
          <w:noProof/>
          <w:sz w:val="22"/>
          <w:szCs w:val="22"/>
          <w:lang w:val="en-GB"/>
        </w:rPr>
      </w:r>
      <w:r w:rsidR="00D23D93" w:rsidRPr="009C4116">
        <w:rPr>
          <w:noProof/>
          <w:sz w:val="22"/>
          <w:szCs w:val="22"/>
          <w:lang w:val="en-GB"/>
        </w:rPr>
        <w:fldChar w:fldCharType="separate"/>
      </w:r>
      <w:r w:rsidR="00986F3B">
        <w:rPr>
          <w:noProof/>
          <w:sz w:val="22"/>
          <w:szCs w:val="22"/>
          <w:lang w:val="en-GB"/>
        </w:rPr>
        <w:t>8</w:t>
      </w:r>
      <w:r w:rsidR="00D23D93" w:rsidRPr="009C4116">
        <w:rPr>
          <w:noProof/>
          <w:sz w:val="22"/>
          <w:szCs w:val="22"/>
          <w:lang w:val="en-GB"/>
        </w:rPr>
        <w:fldChar w:fldCharType="end"/>
      </w:r>
      <w:r w:rsidR="00D23D93" w:rsidRPr="005C23BD">
        <w:rPr>
          <w:color w:val="000000" w:themeColor="text1"/>
          <w:lang w:val="en-GB"/>
        </w:rPr>
        <w:fldChar w:fldCharType="end"/>
      </w:r>
    </w:p>
    <w:p w14:paraId="6F56F6B4" w14:textId="219CB1F3" w:rsidR="002E7A80" w:rsidRDefault="002E7A80" w:rsidP="002E7A80">
      <w:pPr>
        <w:pStyle w:val="TOC1"/>
        <w:rPr>
          <w:sz w:val="22"/>
          <w:szCs w:val="22"/>
          <w:lang w:val="en-GB"/>
        </w:rPr>
      </w:pPr>
      <w:r w:rsidRPr="002E7A80">
        <w:rPr>
          <w:color w:val="365F91" w:themeColor="accent1" w:themeShade="BF"/>
          <w:sz w:val="22"/>
          <w:szCs w:val="22"/>
          <w:lang w:val="en-GB"/>
        </w:rPr>
        <w:t xml:space="preserve">ANNEX </w:t>
      </w:r>
      <w:r>
        <w:rPr>
          <w:color w:val="365F91" w:themeColor="accent1" w:themeShade="BF"/>
          <w:sz w:val="22"/>
          <w:szCs w:val="22"/>
          <w:lang w:val="en-GB"/>
        </w:rPr>
        <w:t xml:space="preserve">II </w:t>
      </w:r>
      <w:r w:rsidRPr="002E7A80">
        <w:rPr>
          <w:color w:val="365F91" w:themeColor="accent1" w:themeShade="BF"/>
          <w:sz w:val="22"/>
          <w:szCs w:val="22"/>
          <w:lang w:val="en-GB"/>
        </w:rPr>
        <w:t>- List of</w:t>
      </w:r>
      <w:r>
        <w:rPr>
          <w:color w:val="365F91" w:themeColor="accent1" w:themeShade="BF"/>
          <w:sz w:val="22"/>
          <w:szCs w:val="22"/>
          <w:lang w:val="en-GB"/>
        </w:rPr>
        <w:t xml:space="preserve"> new products subject to NAILs</w:t>
      </w:r>
      <w:r w:rsidRPr="002E7A80">
        <w:rPr>
          <w:color w:val="365F91" w:themeColor="accent1" w:themeShade="BF"/>
          <w:sz w:val="22"/>
          <w:szCs w:val="22"/>
          <w:lang w:val="en-GB"/>
        </w:rPr>
        <w:t xml:space="preserve"> </w:t>
      </w:r>
      <w:r w:rsidRPr="002E7A80">
        <w:rPr>
          <w:sz w:val="22"/>
          <w:szCs w:val="22"/>
          <w:lang w:val="en-GB"/>
        </w:rPr>
        <w:tab/>
      </w:r>
      <w:r w:rsidR="00EF7F8E">
        <w:rPr>
          <w:sz w:val="22"/>
          <w:szCs w:val="22"/>
          <w:lang w:val="en-GB"/>
        </w:rPr>
        <w:t>8</w:t>
      </w:r>
    </w:p>
    <w:p w14:paraId="13638030" w14:textId="4C0A2691" w:rsidR="00986F3B" w:rsidRPr="00986F3B" w:rsidRDefault="00986F3B" w:rsidP="00986F3B">
      <w:pPr>
        <w:pStyle w:val="TOC1"/>
        <w:rPr>
          <w:sz w:val="22"/>
          <w:szCs w:val="22"/>
          <w:lang w:val="en-GB"/>
        </w:rPr>
      </w:pPr>
      <w:r w:rsidRPr="00986F3B">
        <w:rPr>
          <w:color w:val="365F91" w:themeColor="accent1" w:themeShade="BF"/>
          <w:sz w:val="22"/>
          <w:szCs w:val="22"/>
          <w:lang w:val="en-GB"/>
        </w:rPr>
        <w:t>A</w:t>
      </w:r>
      <w:r>
        <w:rPr>
          <w:color w:val="365F91" w:themeColor="accent1" w:themeShade="BF"/>
          <w:sz w:val="22"/>
          <w:szCs w:val="22"/>
          <w:lang w:val="en-GB"/>
        </w:rPr>
        <w:t xml:space="preserve">NNEX III - List of new products </w:t>
      </w:r>
      <w:r w:rsidR="00136E09">
        <w:rPr>
          <w:color w:val="365F91" w:themeColor="accent1" w:themeShade="BF"/>
          <w:sz w:val="22"/>
          <w:szCs w:val="22"/>
          <w:lang w:val="en-GB"/>
        </w:rPr>
        <w:t>excluded</w:t>
      </w:r>
      <w:r>
        <w:rPr>
          <w:color w:val="365F91" w:themeColor="accent1" w:themeShade="BF"/>
          <w:sz w:val="22"/>
          <w:szCs w:val="22"/>
          <w:lang w:val="en-GB"/>
        </w:rPr>
        <w:t xml:space="preserve"> </w:t>
      </w:r>
      <w:r w:rsidR="00136E09">
        <w:rPr>
          <w:color w:val="365F91" w:themeColor="accent1" w:themeShade="BF"/>
          <w:sz w:val="22"/>
          <w:szCs w:val="22"/>
          <w:lang w:val="en-GB"/>
        </w:rPr>
        <w:t>from</w:t>
      </w:r>
      <w:r>
        <w:rPr>
          <w:color w:val="365F91" w:themeColor="accent1" w:themeShade="BF"/>
          <w:sz w:val="22"/>
          <w:szCs w:val="22"/>
          <w:lang w:val="en-GB"/>
        </w:rPr>
        <w:t xml:space="preserve"> </w:t>
      </w:r>
      <w:r w:rsidR="00136E09">
        <w:rPr>
          <w:color w:val="365F91" w:themeColor="accent1" w:themeShade="BF"/>
          <w:sz w:val="22"/>
          <w:szCs w:val="22"/>
          <w:lang w:val="en-GB"/>
        </w:rPr>
        <w:t>N</w:t>
      </w:r>
      <w:r>
        <w:rPr>
          <w:color w:val="365F91" w:themeColor="accent1" w:themeShade="BF"/>
          <w:sz w:val="22"/>
          <w:szCs w:val="22"/>
          <w:lang w:val="en-GB"/>
        </w:rPr>
        <w:t>AILs</w:t>
      </w:r>
      <w:r w:rsidRPr="00986F3B">
        <w:rPr>
          <w:sz w:val="22"/>
          <w:szCs w:val="22"/>
          <w:lang w:val="en-GB"/>
        </w:rPr>
        <w:tab/>
      </w:r>
      <w:r>
        <w:rPr>
          <w:sz w:val="22"/>
          <w:szCs w:val="22"/>
          <w:lang w:val="en-GB"/>
        </w:rPr>
        <w:t>11</w:t>
      </w:r>
    </w:p>
    <w:p w14:paraId="77336C7E" w14:textId="0315C575" w:rsidR="00161C2C" w:rsidRPr="005C23BD" w:rsidRDefault="00161C2C" w:rsidP="00FE6376">
      <w:pPr>
        <w:pStyle w:val="TOC1"/>
        <w:rPr>
          <w:color w:val="000000" w:themeColor="text1"/>
          <w:lang w:val="en-GB"/>
        </w:rPr>
      </w:pPr>
      <w:r w:rsidRPr="005C23BD">
        <w:rPr>
          <w:color w:val="000000" w:themeColor="text1"/>
          <w:lang w:val="en-GB"/>
        </w:rPr>
        <w:br w:type="page"/>
      </w:r>
    </w:p>
    <w:p w14:paraId="4C2B9A03" w14:textId="52755C7C" w:rsidR="000079DC" w:rsidRPr="005C23BD" w:rsidRDefault="000079DC" w:rsidP="00B241E4">
      <w:pPr>
        <w:pStyle w:val="Heading1"/>
        <w:keepLines/>
        <w:numPr>
          <w:ilvl w:val="0"/>
          <w:numId w:val="6"/>
        </w:numPr>
        <w:ind w:left="357" w:hanging="357"/>
        <w:rPr>
          <w:color w:val="365F91" w:themeColor="accent1" w:themeShade="BF"/>
        </w:rPr>
      </w:pPr>
      <w:bookmarkStart w:id="3" w:name="_Toc20744959"/>
      <w:bookmarkStart w:id="4" w:name="_Toc20749821"/>
      <w:bookmarkStart w:id="5" w:name="_Toc21450042"/>
      <w:bookmarkStart w:id="6" w:name="_Toc21450125"/>
      <w:bookmarkStart w:id="7" w:name="_Toc23419686"/>
      <w:bookmarkEnd w:id="0"/>
      <w:bookmarkEnd w:id="1"/>
      <w:bookmarkEnd w:id="3"/>
      <w:r w:rsidRPr="005C23BD">
        <w:rPr>
          <w:color w:val="365F91" w:themeColor="accent1" w:themeShade="BF"/>
        </w:rPr>
        <w:lastRenderedPageBreak/>
        <w:t>Ad-Hoc News</w:t>
      </w:r>
      <w:r w:rsidR="009344BB" w:rsidRPr="005C23BD">
        <w:rPr>
          <w:color w:val="365F91" w:themeColor="accent1" w:themeShade="BF"/>
        </w:rPr>
        <w:t>: SANITARY</w:t>
      </w:r>
      <w:r w:rsidR="0031255E" w:rsidRPr="005C23BD">
        <w:rPr>
          <w:color w:val="365F91" w:themeColor="accent1" w:themeShade="BF"/>
        </w:rPr>
        <w:t xml:space="preserve"> EMergency</w:t>
      </w:r>
      <w:r w:rsidR="009344BB" w:rsidRPr="005C23BD">
        <w:rPr>
          <w:color w:val="365F91" w:themeColor="accent1" w:themeShade="BF"/>
        </w:rPr>
        <w:t xml:space="preserve"> – COVID 19</w:t>
      </w:r>
    </w:p>
    <w:p w14:paraId="7E6E2270" w14:textId="359ADDCF" w:rsidR="003B1F08" w:rsidRPr="005C23BD" w:rsidRDefault="00931C36" w:rsidP="003B1F08">
      <w:pPr>
        <w:spacing w:before="120" w:after="120"/>
        <w:rPr>
          <w:lang w:val="en-GB"/>
        </w:rPr>
      </w:pPr>
      <w:r w:rsidRPr="005C23BD">
        <w:rPr>
          <w:b/>
          <w:bCs/>
          <w:color w:val="365F91" w:themeColor="accent1" w:themeShade="BF"/>
          <w:lang w:val="en-GB"/>
        </w:rPr>
        <w:t>1.1</w:t>
      </w:r>
      <w:r w:rsidRPr="005C23BD">
        <w:rPr>
          <w:b/>
          <w:bCs/>
          <w:color w:val="365F91" w:themeColor="accent1" w:themeShade="BF"/>
          <w:lang w:val="en-GB"/>
        </w:rPr>
        <w:tab/>
      </w:r>
      <w:r w:rsidRPr="005C23BD">
        <w:rPr>
          <w:b/>
          <w:bCs/>
          <w:lang w:val="en-GB"/>
        </w:rPr>
        <w:t xml:space="preserve">Extension of the </w:t>
      </w:r>
      <w:r w:rsidR="000948A4" w:rsidRPr="005C23BD">
        <w:rPr>
          <w:b/>
          <w:bCs/>
          <w:lang w:val="en-GB"/>
        </w:rPr>
        <w:t>Lockdown</w:t>
      </w:r>
      <w:r w:rsidRPr="005C23BD">
        <w:rPr>
          <w:b/>
          <w:bCs/>
          <w:lang w:val="en-GB"/>
        </w:rPr>
        <w:t xml:space="preserve"> Measure.</w:t>
      </w:r>
      <w:r w:rsidR="003B1F08" w:rsidRPr="005C23BD">
        <w:rPr>
          <w:b/>
          <w:bCs/>
          <w:color w:val="365F91" w:themeColor="accent1" w:themeShade="BF"/>
          <w:lang w:val="en-GB"/>
        </w:rPr>
        <w:t xml:space="preserve"> </w:t>
      </w:r>
      <w:hyperlink r:id="rId10" w:history="1">
        <w:r w:rsidR="00FB764F" w:rsidRPr="00DF21A3">
          <w:rPr>
            <w:rStyle w:val="Hyperlink"/>
          </w:rPr>
          <w:t>Decree No. 493/2020</w:t>
        </w:r>
      </w:hyperlink>
      <w:r w:rsidR="00FB764F">
        <w:rPr>
          <w:rStyle w:val="Hyperlink"/>
          <w:lang w:val="en-GB"/>
        </w:rPr>
        <w:t xml:space="preserve"> </w:t>
      </w:r>
      <w:r w:rsidR="003B1F08" w:rsidRPr="005C23BD">
        <w:rPr>
          <w:lang w:val="en-GB"/>
        </w:rPr>
        <w:t xml:space="preserve">extends the </w:t>
      </w:r>
      <w:r w:rsidR="00D64419">
        <w:rPr>
          <w:lang w:val="en-GB"/>
        </w:rPr>
        <w:t>l</w:t>
      </w:r>
      <w:r w:rsidR="003B1F08" w:rsidRPr="005C23BD">
        <w:rPr>
          <w:lang w:val="en-GB"/>
        </w:rPr>
        <w:t xml:space="preserve">ockdown </w:t>
      </w:r>
      <w:r w:rsidR="00D64419">
        <w:rPr>
          <w:lang w:val="en-GB"/>
        </w:rPr>
        <w:t>m</w:t>
      </w:r>
      <w:r w:rsidR="003B1F08" w:rsidRPr="005C23BD">
        <w:rPr>
          <w:lang w:val="en-GB"/>
        </w:rPr>
        <w:t xml:space="preserve">easure ordered by Decree No. 297/2020 until </w:t>
      </w:r>
      <w:r w:rsidR="00FB764F">
        <w:rPr>
          <w:lang w:val="en-GB"/>
        </w:rPr>
        <w:t>7</w:t>
      </w:r>
      <w:r w:rsidR="003B1F08" w:rsidRPr="005C23BD">
        <w:rPr>
          <w:lang w:val="en-GB"/>
        </w:rPr>
        <w:t xml:space="preserve"> </w:t>
      </w:r>
      <w:r w:rsidR="00FB764F">
        <w:rPr>
          <w:lang w:val="en-GB"/>
        </w:rPr>
        <w:t>June</w:t>
      </w:r>
      <w:r w:rsidR="003B1F08" w:rsidRPr="005C23BD">
        <w:rPr>
          <w:lang w:val="en-GB"/>
        </w:rPr>
        <w:t xml:space="preserve"> 2020</w:t>
      </w:r>
      <w:r w:rsidR="008C3A7D">
        <w:rPr>
          <w:lang w:val="en-GB"/>
        </w:rPr>
        <w:t xml:space="preserve">, along with the </w:t>
      </w:r>
      <w:r w:rsidR="00FC04AA">
        <w:rPr>
          <w:lang w:val="en-GB"/>
        </w:rPr>
        <w:t xml:space="preserve">provisions </w:t>
      </w:r>
      <w:r w:rsidR="008C3A7D">
        <w:rPr>
          <w:lang w:val="en-GB"/>
        </w:rPr>
        <w:t xml:space="preserve">of Decree No. 459/2020. In this sense, </w:t>
      </w:r>
      <w:r w:rsidR="003B1F08" w:rsidRPr="005C23BD">
        <w:rPr>
          <w:lang w:val="en-GB"/>
        </w:rPr>
        <w:t xml:space="preserve">the provinces may exempt certain activities and services from the </w:t>
      </w:r>
      <w:r w:rsidR="00A00910">
        <w:rPr>
          <w:lang w:val="en-GB"/>
        </w:rPr>
        <w:t>lockdown</w:t>
      </w:r>
      <w:r w:rsidR="00A315A9" w:rsidRPr="005C23BD">
        <w:rPr>
          <w:lang w:val="en-GB"/>
        </w:rPr>
        <w:t xml:space="preserve"> measure </w:t>
      </w:r>
      <w:r w:rsidR="003B1F08" w:rsidRPr="005C23BD">
        <w:rPr>
          <w:lang w:val="en-GB"/>
        </w:rPr>
        <w:t>in</w:t>
      </w:r>
      <w:r w:rsidR="005E6D85" w:rsidRPr="005C23BD">
        <w:rPr>
          <w:lang w:val="en-GB"/>
        </w:rPr>
        <w:t xml:space="preserve"> </w:t>
      </w:r>
      <w:r w:rsidR="003B1F08" w:rsidRPr="005C23BD">
        <w:rPr>
          <w:lang w:val="en-GB"/>
        </w:rPr>
        <w:t>their local jurisdictions</w:t>
      </w:r>
      <w:r w:rsidR="008C3A7D">
        <w:rPr>
          <w:lang w:val="en-GB"/>
        </w:rPr>
        <w:t xml:space="preserve"> </w:t>
      </w:r>
      <w:r w:rsidR="003B1F08" w:rsidRPr="005C23BD">
        <w:rPr>
          <w:lang w:val="en-GB"/>
        </w:rPr>
        <w:t xml:space="preserve">provided that they </w:t>
      </w:r>
      <w:r w:rsidR="001306FA">
        <w:rPr>
          <w:lang w:val="en-GB"/>
        </w:rPr>
        <w:t>comply with</w:t>
      </w:r>
      <w:r w:rsidR="003B1F08" w:rsidRPr="005C23BD">
        <w:rPr>
          <w:lang w:val="en-GB"/>
        </w:rPr>
        <w:t xml:space="preserve"> the sanitary </w:t>
      </w:r>
      <w:r w:rsidR="00A00910">
        <w:rPr>
          <w:lang w:val="en-GB"/>
        </w:rPr>
        <w:t xml:space="preserve">protocols and </w:t>
      </w:r>
      <w:r w:rsidR="003B1F08" w:rsidRPr="005C23BD">
        <w:rPr>
          <w:lang w:val="en-GB"/>
        </w:rPr>
        <w:t xml:space="preserve">requirements </w:t>
      </w:r>
      <w:r w:rsidR="001306FA">
        <w:rPr>
          <w:lang w:val="en-GB"/>
        </w:rPr>
        <w:t xml:space="preserve">established </w:t>
      </w:r>
      <w:r w:rsidR="003B1F08" w:rsidRPr="005C23BD">
        <w:rPr>
          <w:lang w:val="en-GB"/>
        </w:rPr>
        <w:t xml:space="preserve">and </w:t>
      </w:r>
      <w:r w:rsidR="001306FA">
        <w:rPr>
          <w:lang w:val="en-GB"/>
        </w:rPr>
        <w:t>obtain</w:t>
      </w:r>
      <w:r w:rsidR="005E6D85" w:rsidRPr="005C23BD">
        <w:rPr>
          <w:lang w:val="en-GB"/>
        </w:rPr>
        <w:t xml:space="preserve"> the approval of the sanitary authorities</w:t>
      </w:r>
      <w:r w:rsidR="003B1F08" w:rsidRPr="005C23BD">
        <w:rPr>
          <w:lang w:val="en-GB"/>
        </w:rPr>
        <w:t>.</w:t>
      </w:r>
    </w:p>
    <w:p w14:paraId="622C1D1E" w14:textId="39901B7C" w:rsidR="003B1F08" w:rsidRPr="005C23BD" w:rsidRDefault="00F746C8" w:rsidP="003B1F08">
      <w:pPr>
        <w:spacing w:before="120" w:after="120"/>
        <w:rPr>
          <w:lang w:val="en-GB"/>
        </w:rPr>
      </w:pPr>
      <w:r w:rsidRPr="005C23BD">
        <w:rPr>
          <w:lang w:val="en-GB"/>
        </w:rPr>
        <w:t>T</w:t>
      </w:r>
      <w:r w:rsidR="003B1F08" w:rsidRPr="005C23BD">
        <w:rPr>
          <w:lang w:val="en-GB"/>
        </w:rPr>
        <w:t>he following activities</w:t>
      </w:r>
      <w:r w:rsidR="008C3A7D">
        <w:rPr>
          <w:lang w:val="en-GB"/>
        </w:rPr>
        <w:t xml:space="preserve"> continue to be forbidden</w:t>
      </w:r>
      <w:r w:rsidR="003B1F08" w:rsidRPr="005C23BD">
        <w:rPr>
          <w:lang w:val="en-GB"/>
        </w:rPr>
        <w:t xml:space="preserve"> in </w:t>
      </w:r>
      <w:r w:rsidR="005E6D85" w:rsidRPr="005C23BD">
        <w:rPr>
          <w:lang w:val="en-GB"/>
        </w:rPr>
        <w:t xml:space="preserve">the </w:t>
      </w:r>
      <w:r w:rsidR="003B1F08" w:rsidRPr="005C23BD">
        <w:rPr>
          <w:lang w:val="en-GB"/>
        </w:rPr>
        <w:t>entire country:</w:t>
      </w:r>
    </w:p>
    <w:p w14:paraId="5166009B" w14:textId="0D970287" w:rsidR="003B1F08" w:rsidRPr="005C23BD" w:rsidRDefault="003B1F08" w:rsidP="003B1F08">
      <w:pPr>
        <w:pStyle w:val="ListParagraph"/>
        <w:numPr>
          <w:ilvl w:val="0"/>
          <w:numId w:val="19"/>
        </w:numPr>
        <w:spacing w:before="120" w:after="120" w:line="259" w:lineRule="auto"/>
        <w:rPr>
          <w:lang w:val="en-GB"/>
        </w:rPr>
      </w:pPr>
      <w:r w:rsidRPr="005C23BD">
        <w:rPr>
          <w:lang w:val="en-GB"/>
        </w:rPr>
        <w:t>In-person classes</w:t>
      </w:r>
      <w:r w:rsidR="005E6D85" w:rsidRPr="005C23BD">
        <w:rPr>
          <w:lang w:val="en-GB"/>
        </w:rPr>
        <w:t xml:space="preserve"> in all the levels and modalities of education</w:t>
      </w:r>
      <w:r w:rsidRPr="005C23BD">
        <w:rPr>
          <w:lang w:val="en-GB"/>
        </w:rPr>
        <w:t>.</w:t>
      </w:r>
    </w:p>
    <w:p w14:paraId="51322C0D" w14:textId="752324ED" w:rsidR="003B1F08" w:rsidRPr="005C23BD" w:rsidRDefault="003B1F08" w:rsidP="003B1F08">
      <w:pPr>
        <w:pStyle w:val="ListParagraph"/>
        <w:numPr>
          <w:ilvl w:val="0"/>
          <w:numId w:val="19"/>
        </w:numPr>
        <w:spacing w:before="120" w:after="120" w:line="259" w:lineRule="auto"/>
        <w:rPr>
          <w:lang w:val="en-GB"/>
        </w:rPr>
      </w:pPr>
      <w:r w:rsidRPr="005C23BD">
        <w:rPr>
          <w:lang w:val="en-GB"/>
        </w:rPr>
        <w:t>Public and private events (social, cultural, sporting</w:t>
      </w:r>
      <w:r w:rsidR="00FC04AA">
        <w:rPr>
          <w:lang w:val="en-GB"/>
        </w:rPr>
        <w:t>,</w:t>
      </w:r>
      <w:r w:rsidRPr="005C23BD">
        <w:rPr>
          <w:lang w:val="en-GB"/>
        </w:rPr>
        <w:t xml:space="preserve"> and religious, among others).</w:t>
      </w:r>
    </w:p>
    <w:p w14:paraId="0CD0BE3A" w14:textId="0A08DD44" w:rsidR="003B1F08" w:rsidRPr="005C23BD" w:rsidRDefault="005E6D85" w:rsidP="003B1F08">
      <w:pPr>
        <w:pStyle w:val="ListParagraph"/>
        <w:numPr>
          <w:ilvl w:val="0"/>
          <w:numId w:val="19"/>
        </w:numPr>
        <w:spacing w:before="120" w:after="120" w:line="259" w:lineRule="auto"/>
        <w:rPr>
          <w:lang w:val="en-GB"/>
        </w:rPr>
      </w:pPr>
      <w:r w:rsidRPr="005C23BD">
        <w:rPr>
          <w:lang w:val="en-GB"/>
        </w:rPr>
        <w:t xml:space="preserve">Opening of </w:t>
      </w:r>
      <w:r w:rsidR="00F746C8" w:rsidRPr="005C23BD">
        <w:rPr>
          <w:lang w:val="en-GB"/>
        </w:rPr>
        <w:t xml:space="preserve">shopping </w:t>
      </w:r>
      <w:r w:rsidR="003B1F08" w:rsidRPr="005C23BD">
        <w:rPr>
          <w:lang w:val="en-GB"/>
        </w:rPr>
        <w:t>malls, cinemas, theatres, gymnasiums, libraries, museums, restaurants, bars, and every other public or private establishments that involve the gathering of people.</w:t>
      </w:r>
    </w:p>
    <w:p w14:paraId="3F1E5FD5" w14:textId="111D2983" w:rsidR="003B1F08" w:rsidRPr="005C23BD" w:rsidRDefault="003B1F08" w:rsidP="003B1F08">
      <w:pPr>
        <w:pStyle w:val="ListParagraph"/>
        <w:numPr>
          <w:ilvl w:val="0"/>
          <w:numId w:val="19"/>
        </w:numPr>
        <w:spacing w:before="120" w:after="120" w:line="259" w:lineRule="auto"/>
        <w:rPr>
          <w:lang w:val="en-GB"/>
        </w:rPr>
      </w:pPr>
      <w:r w:rsidRPr="005C23BD">
        <w:rPr>
          <w:lang w:val="en-GB"/>
        </w:rPr>
        <w:t>Public passenger transport service</w:t>
      </w:r>
      <w:r w:rsidR="005E6D85" w:rsidRPr="005C23BD">
        <w:rPr>
          <w:lang w:val="en-GB"/>
        </w:rPr>
        <w:t>s</w:t>
      </w:r>
      <w:r w:rsidRPr="005C23BD">
        <w:rPr>
          <w:lang w:val="en-GB"/>
        </w:rPr>
        <w:t>, except for workers exempted from the Lockdown Measure.</w:t>
      </w:r>
    </w:p>
    <w:p w14:paraId="0B4F4107" w14:textId="0F4481FA" w:rsidR="003B1F08" w:rsidRPr="005C23BD" w:rsidRDefault="003B1F08" w:rsidP="003B1F08">
      <w:pPr>
        <w:pStyle w:val="ListParagraph"/>
        <w:numPr>
          <w:ilvl w:val="0"/>
          <w:numId w:val="19"/>
        </w:numPr>
        <w:spacing w:before="120" w:after="120" w:line="259" w:lineRule="auto"/>
        <w:rPr>
          <w:lang w:val="en-GB"/>
        </w:rPr>
      </w:pPr>
      <w:r w:rsidRPr="005C23BD">
        <w:rPr>
          <w:lang w:val="en-GB"/>
        </w:rPr>
        <w:t>Touris</w:t>
      </w:r>
      <w:r w:rsidR="005E6D85" w:rsidRPr="005C23BD">
        <w:rPr>
          <w:lang w:val="en-GB"/>
        </w:rPr>
        <w:t>t</w:t>
      </w:r>
      <w:r w:rsidRPr="005C23BD">
        <w:rPr>
          <w:lang w:val="en-GB"/>
        </w:rPr>
        <w:t xml:space="preserve"> activities</w:t>
      </w:r>
      <w:r w:rsidR="005E6D85" w:rsidRPr="005C23BD">
        <w:rPr>
          <w:lang w:val="en-GB"/>
        </w:rPr>
        <w:t xml:space="preserve"> and opening of </w:t>
      </w:r>
      <w:r w:rsidR="00C95584">
        <w:rPr>
          <w:lang w:val="en-GB"/>
        </w:rPr>
        <w:t xml:space="preserve">public </w:t>
      </w:r>
      <w:r w:rsidR="005E6D85" w:rsidRPr="005C23BD">
        <w:rPr>
          <w:lang w:val="en-GB"/>
        </w:rPr>
        <w:t>parks</w:t>
      </w:r>
      <w:r w:rsidRPr="005C23BD">
        <w:rPr>
          <w:lang w:val="en-GB"/>
        </w:rPr>
        <w:t>.</w:t>
      </w:r>
    </w:p>
    <w:p w14:paraId="702296EB" w14:textId="40E3BA21" w:rsidR="00931C36" w:rsidRPr="005C23BD" w:rsidRDefault="003B1F08" w:rsidP="003B1F08">
      <w:pPr>
        <w:spacing w:before="120" w:after="120"/>
        <w:rPr>
          <w:lang w:val="en-GB"/>
        </w:rPr>
      </w:pPr>
      <w:r w:rsidRPr="005C23BD">
        <w:rPr>
          <w:lang w:val="en-GB"/>
        </w:rPr>
        <w:t xml:space="preserve">In </w:t>
      </w:r>
      <w:r w:rsidR="00F746C8" w:rsidRPr="005C23BD">
        <w:rPr>
          <w:lang w:val="en-GB"/>
        </w:rPr>
        <w:t>addition</w:t>
      </w:r>
      <w:r w:rsidRPr="005C23BD">
        <w:rPr>
          <w:lang w:val="en-GB"/>
        </w:rPr>
        <w:t>, Decree No. 4</w:t>
      </w:r>
      <w:r w:rsidR="00FB764F">
        <w:rPr>
          <w:lang w:val="en-GB"/>
        </w:rPr>
        <w:t>9</w:t>
      </w:r>
      <w:r w:rsidR="00C95584">
        <w:rPr>
          <w:lang w:val="en-GB"/>
        </w:rPr>
        <w:t>3</w:t>
      </w:r>
      <w:r w:rsidRPr="005C23BD">
        <w:rPr>
          <w:lang w:val="en-GB"/>
        </w:rPr>
        <w:t xml:space="preserve">/2020 extends until </w:t>
      </w:r>
      <w:r w:rsidR="00FB764F">
        <w:rPr>
          <w:lang w:val="en-GB"/>
        </w:rPr>
        <w:t>7</w:t>
      </w:r>
      <w:r w:rsidRPr="005C23BD">
        <w:rPr>
          <w:lang w:val="en-GB"/>
        </w:rPr>
        <w:t xml:space="preserve"> </w:t>
      </w:r>
      <w:r w:rsidR="00FB764F">
        <w:rPr>
          <w:lang w:val="en-GB"/>
        </w:rPr>
        <w:t>June</w:t>
      </w:r>
      <w:r w:rsidRPr="005C23BD">
        <w:rPr>
          <w:lang w:val="en-GB"/>
        </w:rPr>
        <w:t xml:space="preserve"> 2020 the prohibition to enter the country established by Decrees No. 274/2020 and No. 331/2020.</w:t>
      </w:r>
    </w:p>
    <w:p w14:paraId="4BC8763B" w14:textId="5F084521" w:rsidR="00A96266" w:rsidRDefault="00122485" w:rsidP="003B1F08">
      <w:pPr>
        <w:rPr>
          <w:lang w:val="en-GB"/>
        </w:rPr>
      </w:pPr>
      <w:r w:rsidRPr="005C23BD">
        <w:rPr>
          <w:b/>
          <w:bCs/>
          <w:color w:val="365F91" w:themeColor="accent1" w:themeShade="BF"/>
          <w:lang w:val="en-GB"/>
        </w:rPr>
        <w:t>1.</w:t>
      </w:r>
      <w:r w:rsidR="00931C36" w:rsidRPr="005C23BD">
        <w:rPr>
          <w:b/>
          <w:bCs/>
          <w:color w:val="365F91" w:themeColor="accent1" w:themeShade="BF"/>
          <w:lang w:val="en-GB"/>
        </w:rPr>
        <w:t>2</w:t>
      </w:r>
      <w:r w:rsidRPr="005C23BD">
        <w:rPr>
          <w:lang w:val="en-GB"/>
        </w:rPr>
        <w:tab/>
      </w:r>
      <w:r w:rsidR="004C142E" w:rsidRPr="005C23BD">
        <w:rPr>
          <w:b/>
          <w:bCs/>
          <w:lang w:val="en-GB"/>
        </w:rPr>
        <w:t xml:space="preserve">Exceptions to the </w:t>
      </w:r>
      <w:r w:rsidR="00B31E41" w:rsidRPr="005C23BD">
        <w:rPr>
          <w:b/>
          <w:bCs/>
          <w:lang w:val="en-GB"/>
        </w:rPr>
        <w:t>Lockdown</w:t>
      </w:r>
      <w:r w:rsidR="00D26870" w:rsidRPr="005C23BD">
        <w:rPr>
          <w:b/>
          <w:bCs/>
          <w:lang w:val="en-GB"/>
        </w:rPr>
        <w:t xml:space="preserve"> </w:t>
      </w:r>
      <w:r w:rsidR="004C142E" w:rsidRPr="005C23BD">
        <w:rPr>
          <w:b/>
          <w:bCs/>
          <w:lang w:val="en-GB"/>
        </w:rPr>
        <w:t>M</w:t>
      </w:r>
      <w:r w:rsidR="00D26870" w:rsidRPr="005C23BD">
        <w:rPr>
          <w:b/>
          <w:bCs/>
          <w:lang w:val="en-GB"/>
        </w:rPr>
        <w:t>easure</w:t>
      </w:r>
      <w:r w:rsidR="0081197A" w:rsidRPr="005C23BD">
        <w:rPr>
          <w:b/>
          <w:bCs/>
          <w:lang w:val="en-GB"/>
        </w:rPr>
        <w:t>.</w:t>
      </w:r>
      <w:r w:rsidR="003B1F08" w:rsidRPr="009C4116">
        <w:rPr>
          <w:lang w:val="en-GB"/>
        </w:rPr>
        <w:t xml:space="preserve"> </w:t>
      </w:r>
      <w:hyperlink r:id="rId11" w:history="1">
        <w:r w:rsidR="00E13929" w:rsidRPr="00CB34EB">
          <w:rPr>
            <w:rStyle w:val="Hyperlink"/>
          </w:rPr>
          <w:t>Administrativ</w:t>
        </w:r>
        <w:r w:rsidR="00E13929">
          <w:rPr>
            <w:rStyle w:val="Hyperlink"/>
          </w:rPr>
          <w:t>e Decision No.</w:t>
        </w:r>
        <w:r w:rsidR="00E13929" w:rsidRPr="00CB34EB">
          <w:rPr>
            <w:rStyle w:val="Hyperlink"/>
          </w:rPr>
          <w:t xml:space="preserve"> 810/2020</w:t>
        </w:r>
      </w:hyperlink>
      <w:r w:rsidR="00A96266">
        <w:rPr>
          <w:lang w:val="en-GB"/>
        </w:rPr>
        <w:t xml:space="preserve"> issued by the Ministerial Chief of Staff exempts the following activities from the </w:t>
      </w:r>
      <w:r w:rsidR="00FC04AA">
        <w:rPr>
          <w:lang w:val="en-GB"/>
        </w:rPr>
        <w:t>l</w:t>
      </w:r>
      <w:r w:rsidR="00A96266">
        <w:rPr>
          <w:lang w:val="en-GB"/>
        </w:rPr>
        <w:t xml:space="preserve">ockdown </w:t>
      </w:r>
      <w:r w:rsidR="00FC04AA">
        <w:rPr>
          <w:lang w:val="en-GB"/>
        </w:rPr>
        <w:t>m</w:t>
      </w:r>
      <w:r w:rsidR="00A96266">
        <w:rPr>
          <w:lang w:val="en-GB"/>
        </w:rPr>
        <w:t xml:space="preserve">easure, provided that workers </w:t>
      </w:r>
      <w:r w:rsidR="00A96266" w:rsidRPr="005C23BD">
        <w:rPr>
          <w:lang w:val="en-GB"/>
        </w:rPr>
        <w:t>comply with all the sanitary measures established by the Government</w:t>
      </w:r>
      <w:r w:rsidR="00A96266">
        <w:rPr>
          <w:lang w:val="en-GB"/>
        </w:rPr>
        <w:t>:</w:t>
      </w:r>
    </w:p>
    <w:p w14:paraId="32228CBE" w14:textId="4F0DD3B0" w:rsidR="00A96266" w:rsidRDefault="002D155F" w:rsidP="00E13929">
      <w:pPr>
        <w:pStyle w:val="ListParagraph"/>
        <w:numPr>
          <w:ilvl w:val="0"/>
          <w:numId w:val="22"/>
        </w:numPr>
        <w:spacing w:before="120" w:after="120" w:line="259" w:lineRule="auto"/>
        <w:rPr>
          <w:lang w:val="en-GB"/>
        </w:rPr>
      </w:pPr>
      <w:r>
        <w:rPr>
          <w:lang w:val="en-GB"/>
        </w:rPr>
        <w:t>Religious activities that do not require the gathering of people.</w:t>
      </w:r>
    </w:p>
    <w:p w14:paraId="607EE725" w14:textId="16E2E277" w:rsidR="002D155F" w:rsidRDefault="002D155F" w:rsidP="00E13929">
      <w:pPr>
        <w:pStyle w:val="ListParagraph"/>
        <w:numPr>
          <w:ilvl w:val="0"/>
          <w:numId w:val="22"/>
        </w:numPr>
        <w:spacing w:before="120" w:after="120" w:line="259" w:lineRule="auto"/>
        <w:rPr>
          <w:lang w:val="en-GB"/>
        </w:rPr>
      </w:pPr>
      <w:r>
        <w:rPr>
          <w:lang w:val="en-GB"/>
        </w:rPr>
        <w:t>Maintenance and repair of train</w:t>
      </w:r>
      <w:r w:rsidR="00A45294">
        <w:rPr>
          <w:lang w:val="en-GB"/>
        </w:rPr>
        <w:t>s</w:t>
      </w:r>
      <w:r>
        <w:rPr>
          <w:lang w:val="en-GB"/>
        </w:rPr>
        <w:t>, vessels, ships and aircrafts.</w:t>
      </w:r>
    </w:p>
    <w:p w14:paraId="08641865" w14:textId="4AFA82BE" w:rsidR="002D155F" w:rsidRDefault="002D155F" w:rsidP="00E13929">
      <w:pPr>
        <w:pStyle w:val="ListParagraph"/>
        <w:numPr>
          <w:ilvl w:val="0"/>
          <w:numId w:val="22"/>
        </w:numPr>
        <w:spacing w:before="120" w:after="120" w:line="259" w:lineRule="auto"/>
        <w:rPr>
          <w:lang w:val="en-GB"/>
        </w:rPr>
      </w:pPr>
      <w:r>
        <w:rPr>
          <w:lang w:val="en-GB"/>
        </w:rPr>
        <w:t xml:space="preserve">Manufacture and </w:t>
      </w:r>
      <w:r w:rsidR="00FC04AA">
        <w:rPr>
          <w:lang w:val="en-GB"/>
        </w:rPr>
        <w:t>supply of productive</w:t>
      </w:r>
      <w:r>
        <w:rPr>
          <w:lang w:val="en-GB"/>
        </w:rPr>
        <w:t xml:space="preserve"> inputs and spare parts needed for rail, air, river and sea transport.</w:t>
      </w:r>
    </w:p>
    <w:p w14:paraId="155D8A08" w14:textId="1026A350" w:rsidR="002D155F" w:rsidRDefault="00322EDD" w:rsidP="00E13929">
      <w:pPr>
        <w:pStyle w:val="ListParagraph"/>
        <w:numPr>
          <w:ilvl w:val="0"/>
          <w:numId w:val="22"/>
        </w:numPr>
        <w:spacing w:before="120" w:after="120" w:line="259" w:lineRule="auto"/>
        <w:rPr>
          <w:lang w:val="en-GB"/>
        </w:rPr>
      </w:pPr>
      <w:r>
        <w:rPr>
          <w:lang w:val="en-GB"/>
        </w:rPr>
        <w:t>Training activities of a</w:t>
      </w:r>
      <w:r w:rsidR="00C95584">
        <w:rPr>
          <w:lang w:val="en-GB"/>
        </w:rPr>
        <w:t>irplane p</w:t>
      </w:r>
      <w:r w:rsidR="002D155F">
        <w:rPr>
          <w:lang w:val="en-GB"/>
        </w:rPr>
        <w:t>ilot</w:t>
      </w:r>
      <w:r>
        <w:rPr>
          <w:lang w:val="en-GB"/>
        </w:rPr>
        <w:t>s</w:t>
      </w:r>
      <w:r w:rsidR="00E13929">
        <w:rPr>
          <w:lang w:val="en-GB"/>
        </w:rPr>
        <w:t>.</w:t>
      </w:r>
    </w:p>
    <w:p w14:paraId="1797097F" w14:textId="3553FEEB" w:rsidR="002D155F" w:rsidRDefault="00A45294" w:rsidP="00E13929">
      <w:pPr>
        <w:pStyle w:val="ListParagraph"/>
        <w:numPr>
          <w:ilvl w:val="0"/>
          <w:numId w:val="22"/>
        </w:numPr>
        <w:spacing w:before="120" w:after="120" w:line="259" w:lineRule="auto"/>
        <w:rPr>
          <w:lang w:val="en-GB"/>
        </w:rPr>
      </w:pPr>
      <w:r>
        <w:rPr>
          <w:lang w:val="en-GB"/>
        </w:rPr>
        <w:t xml:space="preserve">National </w:t>
      </w:r>
      <w:r w:rsidR="002D155F">
        <w:rPr>
          <w:lang w:val="en-GB"/>
        </w:rPr>
        <w:t xml:space="preserve">Social Security </w:t>
      </w:r>
      <w:r w:rsidR="00E13929">
        <w:rPr>
          <w:lang w:val="en-GB"/>
        </w:rPr>
        <w:t>Administration</w:t>
      </w:r>
      <w:r w:rsidR="002D155F">
        <w:rPr>
          <w:lang w:val="en-GB"/>
        </w:rPr>
        <w:t xml:space="preserve"> employees.</w:t>
      </w:r>
    </w:p>
    <w:p w14:paraId="2825CECB" w14:textId="13444ACB" w:rsidR="002D155F" w:rsidRDefault="002D155F" w:rsidP="00E13929">
      <w:pPr>
        <w:pStyle w:val="ListParagraph"/>
        <w:numPr>
          <w:ilvl w:val="0"/>
          <w:numId w:val="22"/>
        </w:numPr>
        <w:spacing w:before="120" w:after="120" w:line="259" w:lineRule="auto"/>
        <w:rPr>
          <w:lang w:val="en-GB"/>
        </w:rPr>
      </w:pPr>
      <w:r>
        <w:rPr>
          <w:lang w:val="en-GB"/>
        </w:rPr>
        <w:t xml:space="preserve">Occupational safety and hygiene </w:t>
      </w:r>
      <w:r w:rsidR="00E13929">
        <w:rPr>
          <w:lang w:val="en-GB"/>
        </w:rPr>
        <w:t>technicians</w:t>
      </w:r>
      <w:r>
        <w:rPr>
          <w:lang w:val="en-GB"/>
        </w:rPr>
        <w:t>.</w:t>
      </w:r>
    </w:p>
    <w:p w14:paraId="7FCE921B" w14:textId="72674274" w:rsidR="002D155F" w:rsidRDefault="002D155F" w:rsidP="00E13929">
      <w:pPr>
        <w:pStyle w:val="ListParagraph"/>
        <w:numPr>
          <w:ilvl w:val="0"/>
          <w:numId w:val="22"/>
        </w:numPr>
        <w:spacing w:before="120" w:after="120" w:line="259" w:lineRule="auto"/>
        <w:rPr>
          <w:lang w:val="en-GB"/>
        </w:rPr>
      </w:pPr>
      <w:r>
        <w:rPr>
          <w:lang w:val="en-GB"/>
        </w:rPr>
        <w:t>Highway</w:t>
      </w:r>
      <w:r w:rsidR="00E13929">
        <w:rPr>
          <w:lang w:val="en-GB"/>
        </w:rPr>
        <w:t xml:space="preserve"> concessionaries and toll collection.</w:t>
      </w:r>
    </w:p>
    <w:p w14:paraId="7DEDB3AF" w14:textId="6160A68B" w:rsidR="00E13929" w:rsidRDefault="00A45294" w:rsidP="00E13929">
      <w:pPr>
        <w:pStyle w:val="ListParagraph"/>
        <w:numPr>
          <w:ilvl w:val="0"/>
          <w:numId w:val="22"/>
        </w:numPr>
        <w:spacing w:before="120" w:after="120" w:line="259" w:lineRule="auto"/>
        <w:rPr>
          <w:lang w:val="en-GB"/>
        </w:rPr>
      </w:pPr>
      <w:r>
        <w:rPr>
          <w:lang w:val="en-GB"/>
        </w:rPr>
        <w:t>Insurance</w:t>
      </w:r>
      <w:r w:rsidR="00E13929">
        <w:rPr>
          <w:lang w:val="en-GB"/>
        </w:rPr>
        <w:t xml:space="preserve"> activities.</w:t>
      </w:r>
    </w:p>
    <w:p w14:paraId="07DE65CC" w14:textId="53A7E635" w:rsidR="00E13929" w:rsidRPr="00E13929" w:rsidRDefault="00043D4C" w:rsidP="00E13929">
      <w:pPr>
        <w:spacing w:before="120" w:after="120" w:line="259" w:lineRule="auto"/>
        <w:rPr>
          <w:lang w:val="en-GB"/>
        </w:rPr>
      </w:pPr>
      <w:r>
        <w:rPr>
          <w:lang w:val="en-GB"/>
        </w:rPr>
        <w:t xml:space="preserve">However, </w:t>
      </w:r>
      <w:r w:rsidR="001306FA">
        <w:rPr>
          <w:lang w:val="en-GB"/>
        </w:rPr>
        <w:t xml:space="preserve">the </w:t>
      </w:r>
      <w:r>
        <w:rPr>
          <w:lang w:val="en-GB"/>
        </w:rPr>
        <w:t>a</w:t>
      </w:r>
      <w:r w:rsidR="00E13929">
        <w:rPr>
          <w:lang w:val="en-GB"/>
        </w:rPr>
        <w:t xml:space="preserve">ctivities </w:t>
      </w:r>
      <w:r w:rsidR="00A45294">
        <w:rPr>
          <w:lang w:val="en-GB"/>
        </w:rPr>
        <w:t>described</w:t>
      </w:r>
      <w:r w:rsidR="00E13929">
        <w:rPr>
          <w:lang w:val="en-GB"/>
        </w:rPr>
        <w:t xml:space="preserve"> in items (i) to (iv) are not allowed in the metropolitan area of Buenos Aires.</w:t>
      </w:r>
    </w:p>
    <w:p w14:paraId="1AC7EAF1" w14:textId="7E6D481C" w:rsidR="00D45002" w:rsidRDefault="00043D4C" w:rsidP="00045E8D">
      <w:pPr>
        <w:rPr>
          <w:lang w:val="en-GB"/>
        </w:rPr>
      </w:pPr>
      <w:r>
        <w:t xml:space="preserve">In addition, Administrative Decisions </w:t>
      </w:r>
      <w:hyperlink r:id="rId12" w:history="1">
        <w:r w:rsidRPr="00043D4C">
          <w:rPr>
            <w:rStyle w:val="Hyperlink"/>
            <w:rFonts w:cs="Arial"/>
          </w:rPr>
          <w:t xml:space="preserve">No. </w:t>
        </w:r>
        <w:r w:rsidRPr="00043D4C">
          <w:rPr>
            <w:rStyle w:val="Hyperlink"/>
          </w:rPr>
          <w:t>818/2020</w:t>
        </w:r>
      </w:hyperlink>
      <w:r w:rsidRPr="00043D4C">
        <w:t xml:space="preserve">; </w:t>
      </w:r>
      <w:hyperlink r:id="rId13" w:history="1">
        <w:r w:rsidRPr="00DF21A3">
          <w:rPr>
            <w:rStyle w:val="Hyperlink"/>
          </w:rPr>
          <w:t>No. 876/2020</w:t>
        </w:r>
      </w:hyperlink>
      <w:r w:rsidRPr="00043D4C">
        <w:t xml:space="preserve">; </w:t>
      </w:r>
      <w:hyperlink r:id="rId14" w:history="1">
        <w:r w:rsidRPr="00DF21A3">
          <w:rPr>
            <w:rStyle w:val="Hyperlink"/>
          </w:rPr>
          <w:t>No. 886/2020</w:t>
        </w:r>
      </w:hyperlink>
      <w:r w:rsidR="00A55D4D">
        <w:rPr>
          <w:rStyle w:val="Hyperlink"/>
          <w:lang w:val="en-GB"/>
        </w:rPr>
        <w:t>;</w:t>
      </w:r>
      <w:r w:rsidR="00A55D4D" w:rsidRPr="00A55D4D">
        <w:t xml:space="preserve"> </w:t>
      </w:r>
      <w:hyperlink r:id="rId15" w:history="1">
        <w:r w:rsidR="00A55D4D" w:rsidRPr="00A55D4D">
          <w:rPr>
            <w:rStyle w:val="Hyperlink"/>
            <w:rFonts w:cs="Arial"/>
          </w:rPr>
          <w:t>No. 903/2020</w:t>
        </w:r>
      </w:hyperlink>
      <w:r w:rsidR="00A55D4D">
        <w:t xml:space="preserve">; </w:t>
      </w:r>
      <w:hyperlink r:id="rId16" w:history="1">
        <w:r w:rsidR="00A55D4D" w:rsidRPr="00A55D4D">
          <w:rPr>
            <w:rStyle w:val="Hyperlink"/>
            <w:rFonts w:cs="Arial"/>
          </w:rPr>
          <w:t>No. 904/2020</w:t>
        </w:r>
      </w:hyperlink>
      <w:r w:rsidR="00A55D4D">
        <w:t xml:space="preserve">; </w:t>
      </w:r>
      <w:hyperlink r:id="rId17" w:history="1">
        <w:r w:rsidR="00A55D4D" w:rsidRPr="00A55D4D">
          <w:rPr>
            <w:rStyle w:val="Hyperlink"/>
            <w:rFonts w:cs="Arial"/>
          </w:rPr>
          <w:t>No. 909/2020</w:t>
        </w:r>
      </w:hyperlink>
      <w:r w:rsidR="00A55D4D">
        <w:t xml:space="preserve">; </w:t>
      </w:r>
      <w:hyperlink r:id="rId18" w:history="1">
        <w:r w:rsidR="00A55D4D" w:rsidRPr="00A55D4D">
          <w:rPr>
            <w:rStyle w:val="Hyperlink"/>
            <w:rFonts w:cs="Arial"/>
          </w:rPr>
          <w:t>No. 919/2020</w:t>
        </w:r>
      </w:hyperlink>
      <w:r w:rsidR="00A55D4D">
        <w:t xml:space="preserve"> and </w:t>
      </w:r>
      <w:hyperlink r:id="rId19" w:history="1">
        <w:r w:rsidR="00A55D4D" w:rsidRPr="00A55D4D">
          <w:rPr>
            <w:rStyle w:val="Hyperlink"/>
            <w:rFonts w:cs="Arial"/>
          </w:rPr>
          <w:t>No. 920/2020</w:t>
        </w:r>
      </w:hyperlink>
      <w:r w:rsidR="00A55D4D">
        <w:t xml:space="preserve"> </w:t>
      </w:r>
      <w:r w:rsidR="00045E8D" w:rsidRPr="005C23BD">
        <w:rPr>
          <w:lang w:val="en-GB"/>
        </w:rPr>
        <w:t xml:space="preserve">issued by the </w:t>
      </w:r>
      <w:r w:rsidR="00045E8D">
        <w:rPr>
          <w:lang w:val="en-GB"/>
        </w:rPr>
        <w:t xml:space="preserve">Ministerial </w:t>
      </w:r>
      <w:r w:rsidR="00045E8D" w:rsidRPr="005C23BD">
        <w:rPr>
          <w:lang w:val="en-GB"/>
        </w:rPr>
        <w:t>Chief of Staff exempt other activities from the mandatory lockdown measure in certain cities</w:t>
      </w:r>
      <w:r w:rsidR="00045E8D">
        <w:rPr>
          <w:lang w:val="en-GB"/>
        </w:rPr>
        <w:t xml:space="preserve"> and municipalities </w:t>
      </w:r>
      <w:r w:rsidR="00A45294">
        <w:rPr>
          <w:lang w:val="en-GB"/>
        </w:rPr>
        <w:t>of</w:t>
      </w:r>
      <w:r w:rsidR="00045E8D">
        <w:rPr>
          <w:lang w:val="en-GB"/>
        </w:rPr>
        <w:t xml:space="preserve"> the provinces of Buenos Aires, Chubut, Santa Cruz</w:t>
      </w:r>
      <w:r w:rsidR="00A55D4D">
        <w:rPr>
          <w:lang w:val="en-GB"/>
        </w:rPr>
        <w:t>,</w:t>
      </w:r>
      <w:r w:rsidR="00045E8D">
        <w:rPr>
          <w:lang w:val="en-GB"/>
        </w:rPr>
        <w:t xml:space="preserve"> Corrientes</w:t>
      </w:r>
      <w:r w:rsidR="00045E8D" w:rsidRPr="005C23BD">
        <w:rPr>
          <w:lang w:val="en-GB"/>
        </w:rPr>
        <w:t xml:space="preserve">, </w:t>
      </w:r>
      <w:r w:rsidR="00A55D4D">
        <w:rPr>
          <w:lang w:val="en-GB"/>
        </w:rPr>
        <w:t xml:space="preserve">Mendoza and La Pampa, </w:t>
      </w:r>
      <w:r w:rsidR="00045E8D" w:rsidRPr="005C23BD">
        <w:rPr>
          <w:lang w:val="en-GB"/>
        </w:rPr>
        <w:t>provided that workers comply with all the sanitary measures established by the Government</w:t>
      </w:r>
      <w:r w:rsidR="00045E8D">
        <w:t xml:space="preserve">. </w:t>
      </w:r>
      <w:r w:rsidR="001011D7">
        <w:t>Moreover, e</w:t>
      </w:r>
      <w:r w:rsidR="00D853F9" w:rsidRPr="005C23BD">
        <w:rPr>
          <w:lang w:val="en-GB"/>
        </w:rPr>
        <w:t>ach</w:t>
      </w:r>
      <w:r w:rsidR="00A315A9" w:rsidRPr="005C23BD">
        <w:rPr>
          <w:lang w:val="en-GB"/>
        </w:rPr>
        <w:t xml:space="preserve"> </w:t>
      </w:r>
      <w:r w:rsidR="00D853F9" w:rsidRPr="005C23BD">
        <w:rPr>
          <w:lang w:val="en-GB"/>
        </w:rPr>
        <w:t>jurisdiction shall monitor the epidemiological situation to ensure that these new exemptions do not affect the efforts to reduce and mitigate the sanitary impact of the pandemic.</w:t>
      </w:r>
      <w:bookmarkEnd w:id="4"/>
      <w:bookmarkEnd w:id="5"/>
      <w:bookmarkEnd w:id="6"/>
      <w:bookmarkEnd w:id="7"/>
    </w:p>
    <w:p w14:paraId="6C90CD48" w14:textId="1CE69B1D" w:rsidR="007E4F9E" w:rsidRPr="00045E8D" w:rsidRDefault="007E4F9E" w:rsidP="00045E8D">
      <w:r w:rsidRPr="007E4F9E">
        <w:rPr>
          <w:b/>
          <w:bCs/>
          <w:color w:val="365F91" w:themeColor="accent1" w:themeShade="BF"/>
          <w:lang w:val="en-GB"/>
        </w:rPr>
        <w:lastRenderedPageBreak/>
        <w:t>1.3</w:t>
      </w:r>
      <w:r>
        <w:rPr>
          <w:lang w:val="en-GB"/>
        </w:rPr>
        <w:tab/>
      </w:r>
      <w:r w:rsidRPr="007E4F9E">
        <w:rPr>
          <w:b/>
          <w:bCs/>
          <w:lang w:val="en-GB"/>
        </w:rPr>
        <w:t>Prohibition to dismiss or suspend workers.</w:t>
      </w:r>
      <w:r>
        <w:rPr>
          <w:lang w:val="en-GB"/>
        </w:rPr>
        <w:t xml:space="preserve"> </w:t>
      </w:r>
      <w:hyperlink r:id="rId20" w:history="1">
        <w:r w:rsidRPr="002D2DAC">
          <w:rPr>
            <w:rStyle w:val="Hyperlink"/>
          </w:rPr>
          <w:t>Decree No. 487/2020</w:t>
        </w:r>
      </w:hyperlink>
      <w:r>
        <w:rPr>
          <w:lang w:val="en-GB"/>
        </w:rPr>
        <w:t xml:space="preserve"> extends </w:t>
      </w:r>
      <w:r w:rsidR="00322EDD">
        <w:rPr>
          <w:lang w:val="en-GB"/>
        </w:rPr>
        <w:t xml:space="preserve">for 60 days (that is until the end of July) </w:t>
      </w:r>
      <w:r>
        <w:rPr>
          <w:lang w:val="en-GB"/>
        </w:rPr>
        <w:t xml:space="preserve">the prohibition to dismiss and suspend workers established in Decree No. 329/2020. </w:t>
      </w:r>
      <w:r w:rsidR="00C72A30">
        <w:rPr>
          <w:lang w:val="en-GB"/>
        </w:rPr>
        <w:t>Decree No. 329/</w:t>
      </w:r>
      <w:r w:rsidR="00C72A30" w:rsidRPr="002473DF">
        <w:rPr>
          <w:lang w:val="en-GB"/>
        </w:rPr>
        <w:t>2020</w:t>
      </w:r>
      <w:r w:rsidR="00322EDD" w:rsidRPr="002473DF">
        <w:rPr>
          <w:lang w:val="en-GB"/>
        </w:rPr>
        <w:t xml:space="preserve"> </w:t>
      </w:r>
      <w:r>
        <w:rPr>
          <w:lang w:val="en-GB"/>
        </w:rPr>
        <w:t>had forbidden dismissals</w:t>
      </w:r>
      <w:r w:rsidR="00A00910">
        <w:rPr>
          <w:lang w:val="en-GB"/>
        </w:rPr>
        <w:t xml:space="preserve"> without cause</w:t>
      </w:r>
      <w:r>
        <w:rPr>
          <w:lang w:val="en-GB"/>
        </w:rPr>
        <w:t xml:space="preserve"> as well as dismissals and suspensions based on </w:t>
      </w:r>
      <w:r w:rsidR="00E51E7D">
        <w:rPr>
          <w:lang w:val="en-GB"/>
        </w:rPr>
        <w:t>decrease in sales</w:t>
      </w:r>
      <w:r>
        <w:rPr>
          <w:lang w:val="en-GB"/>
        </w:rPr>
        <w:t xml:space="preserve"> or </w:t>
      </w:r>
      <w:r>
        <w:rPr>
          <w:i/>
          <w:iCs/>
          <w:lang w:val="en-GB"/>
        </w:rPr>
        <w:t>force majeure</w:t>
      </w:r>
      <w:r w:rsidRPr="002473DF">
        <w:rPr>
          <w:lang w:val="en-GB"/>
        </w:rPr>
        <w:t>.</w:t>
      </w:r>
      <w:r w:rsidR="002473DF">
        <w:rPr>
          <w:lang w:val="en-GB"/>
        </w:rPr>
        <w:t xml:space="preserve"> </w:t>
      </w:r>
    </w:p>
    <w:p w14:paraId="50475C49" w14:textId="52E39C14" w:rsidR="004922F6" w:rsidRPr="005C23BD" w:rsidRDefault="00A94EBB" w:rsidP="008527B1">
      <w:pPr>
        <w:pStyle w:val="Heading1"/>
        <w:keepLines/>
        <w:numPr>
          <w:ilvl w:val="0"/>
          <w:numId w:val="6"/>
        </w:numPr>
        <w:ind w:left="357" w:hanging="357"/>
        <w:rPr>
          <w:color w:val="365F91" w:themeColor="accent1" w:themeShade="BF"/>
        </w:rPr>
      </w:pPr>
      <w:r w:rsidRPr="005C23BD">
        <w:rPr>
          <w:color w:val="365F91" w:themeColor="accent1" w:themeShade="BF"/>
        </w:rPr>
        <w:t>Tariffs</w:t>
      </w:r>
      <w:r w:rsidR="004C142E" w:rsidRPr="005C23BD">
        <w:rPr>
          <w:color w:val="365F91" w:themeColor="accent1" w:themeShade="BF"/>
        </w:rPr>
        <w:t xml:space="preserve"> and customs procedures</w:t>
      </w:r>
    </w:p>
    <w:p w14:paraId="29C20D48" w14:textId="1FF8D0FF" w:rsidR="00F759F4" w:rsidRDefault="005D1426" w:rsidP="00F759F4">
      <w:pPr>
        <w:spacing w:before="120" w:after="120"/>
        <w:rPr>
          <w:lang w:val="en-GB"/>
        </w:rPr>
      </w:pPr>
      <w:r w:rsidRPr="005C23BD">
        <w:rPr>
          <w:b/>
          <w:bCs/>
          <w:color w:val="365F91" w:themeColor="accent1" w:themeShade="BF"/>
          <w:lang w:val="en-GB"/>
        </w:rPr>
        <w:t>2</w:t>
      </w:r>
      <w:r w:rsidR="00231F43" w:rsidRPr="005C23BD">
        <w:rPr>
          <w:b/>
          <w:bCs/>
          <w:color w:val="365F91" w:themeColor="accent1" w:themeShade="BF"/>
          <w:lang w:val="en-GB"/>
        </w:rPr>
        <w:t>.</w:t>
      </w:r>
      <w:r w:rsidR="006B589F" w:rsidRPr="005C23BD">
        <w:rPr>
          <w:b/>
          <w:bCs/>
          <w:color w:val="365F91" w:themeColor="accent1" w:themeShade="BF"/>
          <w:lang w:val="en-GB"/>
        </w:rPr>
        <w:t>1</w:t>
      </w:r>
      <w:r w:rsidR="00231F43" w:rsidRPr="005C23BD">
        <w:rPr>
          <w:lang w:val="en-GB"/>
        </w:rPr>
        <w:tab/>
      </w:r>
      <w:bookmarkStart w:id="8" w:name="_Toc23419687"/>
      <w:r w:rsidR="0070590C">
        <w:rPr>
          <w:b/>
          <w:bCs/>
          <w:lang w:val="en-GB"/>
        </w:rPr>
        <w:t>New products subject to Non-Automatic Import Licensing</w:t>
      </w:r>
      <w:r w:rsidR="00F759F4">
        <w:rPr>
          <w:b/>
          <w:bCs/>
          <w:lang w:val="en-GB"/>
        </w:rPr>
        <w:t xml:space="preserve">. </w:t>
      </w:r>
      <w:hyperlink r:id="rId21" w:history="1">
        <w:r w:rsidR="00F759F4" w:rsidRPr="00E76FB6">
          <w:rPr>
            <w:rStyle w:val="Hyperlink"/>
          </w:rPr>
          <w:t>Disposition</w:t>
        </w:r>
        <w:r w:rsidR="00F759F4">
          <w:rPr>
            <w:rStyle w:val="Hyperlink"/>
          </w:rPr>
          <w:t>s</w:t>
        </w:r>
        <w:r w:rsidR="00F759F4" w:rsidRPr="00E76FB6">
          <w:rPr>
            <w:rStyle w:val="Hyperlink"/>
          </w:rPr>
          <w:t xml:space="preserve"> No. 9/2020</w:t>
        </w:r>
      </w:hyperlink>
      <w:r w:rsidR="00F759F4">
        <w:rPr>
          <w:lang w:val="en-GB"/>
        </w:rPr>
        <w:t xml:space="preserve"> and </w:t>
      </w:r>
      <w:hyperlink r:id="rId22" w:history="1">
        <w:r w:rsidR="00F759F4" w:rsidRPr="008E447F">
          <w:rPr>
            <w:rStyle w:val="Hyperlink"/>
            <w:lang w:val="en-GB"/>
          </w:rPr>
          <w:t>No. 10/2020</w:t>
        </w:r>
      </w:hyperlink>
      <w:r w:rsidR="00F759F4">
        <w:rPr>
          <w:lang w:val="en-GB"/>
        </w:rPr>
        <w:t xml:space="preserve"> issued by the Under</w:t>
      </w:r>
      <w:r w:rsidR="00450C54">
        <w:rPr>
          <w:lang w:val="en-GB"/>
        </w:rPr>
        <w:t>-</w:t>
      </w:r>
      <w:r w:rsidR="00C05F3B">
        <w:rPr>
          <w:lang w:val="en-GB"/>
        </w:rPr>
        <w:t>S</w:t>
      </w:r>
      <w:r w:rsidR="00F759F4">
        <w:rPr>
          <w:lang w:val="en-GB"/>
        </w:rPr>
        <w:t xml:space="preserve">ecretariat of Policy and Trade Management </w:t>
      </w:r>
      <w:r w:rsidR="00F759F4" w:rsidRPr="000F58C1">
        <w:t xml:space="preserve">modifies the lists of tariff positions subject a Non-Automatic Import License </w:t>
      </w:r>
      <w:r w:rsidR="00F759F4">
        <w:t xml:space="preserve">- </w:t>
      </w:r>
      <w:r w:rsidR="00F759F4" w:rsidRPr="000F58C1">
        <w:t>NAIL</w:t>
      </w:r>
      <w:r w:rsidR="00F759F4">
        <w:t xml:space="preserve"> (detailed in Resolution No. 523/2017 issued by the </w:t>
      </w:r>
      <w:r w:rsidR="002473DF" w:rsidRPr="002473DF">
        <w:t>former</w:t>
      </w:r>
      <w:r w:rsidR="002473DF">
        <w:rPr>
          <w:i/>
          <w:iCs/>
        </w:rPr>
        <w:t xml:space="preserve"> </w:t>
      </w:r>
      <w:r w:rsidR="00F759F4">
        <w:t>Secretariat of Trade)</w:t>
      </w:r>
      <w:r w:rsidR="00F759F4" w:rsidRPr="000F58C1">
        <w:t xml:space="preserve">, </w:t>
      </w:r>
      <w:r w:rsidR="002F795F">
        <w:t>which aims at</w:t>
      </w:r>
      <w:r w:rsidR="00F759F4" w:rsidRPr="000F58C1">
        <w:t xml:space="preserve"> control</w:t>
      </w:r>
      <w:r w:rsidR="002F795F">
        <w:t>ling</w:t>
      </w:r>
      <w:r w:rsidR="00F759F4" w:rsidRPr="000F58C1">
        <w:t xml:space="preserve"> the trade flows of the affected products</w:t>
      </w:r>
      <w:r w:rsidR="00F759F4">
        <w:rPr>
          <w:lang w:val="en-GB"/>
        </w:rPr>
        <w:t xml:space="preserve">. </w:t>
      </w:r>
    </w:p>
    <w:p w14:paraId="137CD792" w14:textId="71274892" w:rsidR="00F96AAA" w:rsidRDefault="00F759F4" w:rsidP="00E57453">
      <w:pPr>
        <w:spacing w:before="120" w:after="120"/>
        <w:rPr>
          <w:lang w:val="en-GB"/>
        </w:rPr>
      </w:pPr>
      <w:r>
        <w:rPr>
          <w:lang w:val="en-GB"/>
        </w:rPr>
        <w:t xml:space="preserve">In this sense, the </w:t>
      </w:r>
      <w:r w:rsidR="001306FA">
        <w:rPr>
          <w:lang w:val="en-GB"/>
        </w:rPr>
        <w:t>D</w:t>
      </w:r>
      <w:r>
        <w:rPr>
          <w:lang w:val="en-GB"/>
        </w:rPr>
        <w:t>isposition</w:t>
      </w:r>
      <w:r w:rsidR="00C95584">
        <w:rPr>
          <w:lang w:val="en-GB"/>
        </w:rPr>
        <w:t>s</w:t>
      </w:r>
      <w:r>
        <w:rPr>
          <w:lang w:val="en-GB"/>
        </w:rPr>
        <w:t xml:space="preserve"> incorporate </w:t>
      </w:r>
      <w:r w:rsidR="006E4901">
        <w:rPr>
          <w:lang w:val="en-GB"/>
        </w:rPr>
        <w:t>85</w:t>
      </w:r>
      <w:r>
        <w:rPr>
          <w:lang w:val="en-GB"/>
        </w:rPr>
        <w:t xml:space="preserve"> </w:t>
      </w:r>
      <w:r w:rsidR="00450C54">
        <w:rPr>
          <w:lang w:val="en-GB"/>
        </w:rPr>
        <w:t xml:space="preserve">new </w:t>
      </w:r>
      <w:r>
        <w:rPr>
          <w:lang w:val="en-GB"/>
        </w:rPr>
        <w:t xml:space="preserve">tariff positions that shall now require NAILs. The variety of products affected includes </w:t>
      </w:r>
      <w:r w:rsidRPr="008E447F">
        <w:t>food products, organic and inorganic chemicals, plastics, iron</w:t>
      </w:r>
      <w:r w:rsidR="00450C54">
        <w:t xml:space="preserve"> </w:t>
      </w:r>
      <w:r w:rsidRPr="008E447F">
        <w:t>and steel</w:t>
      </w:r>
      <w:r w:rsidR="00450C54">
        <w:t xml:space="preserve"> products</w:t>
      </w:r>
      <w:r w:rsidRPr="008E447F">
        <w:t>, rubber, synthetic fibers, textiles, copper wires, aluminum</w:t>
      </w:r>
      <w:r w:rsidR="00450C54">
        <w:t xml:space="preserve"> products</w:t>
      </w:r>
      <w:r w:rsidRPr="008E447F">
        <w:t>, machinery and mechanical appliances, electrical machinery and appliances, vehicles for the transport of goods, weapons and ammunitions</w:t>
      </w:r>
      <w:r w:rsidR="002F795F">
        <w:t>,</w:t>
      </w:r>
      <w:r w:rsidRPr="008E447F">
        <w:t xml:space="preserve"> and lighting devices, among others</w:t>
      </w:r>
      <w:r>
        <w:t>.</w:t>
      </w:r>
      <w:r w:rsidR="004C142E" w:rsidRPr="005C23BD">
        <w:rPr>
          <w:lang w:val="en-GB"/>
        </w:rPr>
        <w:t xml:space="preserve"> </w:t>
      </w:r>
    </w:p>
    <w:p w14:paraId="5A2A596D" w14:textId="0F1C7458" w:rsidR="001306FA" w:rsidRDefault="001306FA" w:rsidP="00E57453">
      <w:pPr>
        <w:spacing w:before="120" w:after="120"/>
        <w:rPr>
          <w:lang w:val="en-GB"/>
        </w:rPr>
      </w:pPr>
      <w:r>
        <w:rPr>
          <w:lang w:val="en-GB"/>
        </w:rPr>
        <w:t xml:space="preserve">In addition, the Dispositions also exclude some </w:t>
      </w:r>
      <w:r w:rsidR="002473DF">
        <w:rPr>
          <w:lang w:val="en-GB"/>
        </w:rPr>
        <w:t>21</w:t>
      </w:r>
      <w:r>
        <w:rPr>
          <w:lang w:val="en-GB"/>
        </w:rPr>
        <w:t xml:space="preserve"> tariff positions from the NAIL procedure</w:t>
      </w:r>
      <w:r w:rsidR="002F795F">
        <w:rPr>
          <w:lang w:val="en-GB"/>
        </w:rPr>
        <w:t xml:space="preserve">. The products excluded, which </w:t>
      </w:r>
      <w:r>
        <w:rPr>
          <w:lang w:val="en-GB"/>
        </w:rPr>
        <w:t xml:space="preserve">shall now </w:t>
      </w:r>
      <w:r w:rsidR="00E44818">
        <w:rPr>
          <w:lang w:val="en-GB"/>
        </w:rPr>
        <w:t>see their import facilitated</w:t>
      </w:r>
      <w:r w:rsidR="002F795F">
        <w:rPr>
          <w:lang w:val="en-GB"/>
        </w:rPr>
        <w:t>, include</w:t>
      </w:r>
      <w:r w:rsidR="00E44818">
        <w:rPr>
          <w:lang w:val="en-GB"/>
        </w:rPr>
        <w:t xml:space="preserve"> fruits, fruit juice, coffee, fish, cocoa preparations, spirits, pet food and alcohol peroxides.</w:t>
      </w:r>
    </w:p>
    <w:p w14:paraId="1E6FACB0" w14:textId="357CDCD8" w:rsidR="00FE1BDB" w:rsidRPr="006E4901" w:rsidRDefault="00F96AAA" w:rsidP="00EF7F8E">
      <w:pPr>
        <w:spacing w:before="120" w:after="120"/>
        <w:rPr>
          <w:lang w:val="en-GB"/>
        </w:rPr>
      </w:pPr>
      <w:r>
        <w:rPr>
          <w:lang w:val="en-GB"/>
        </w:rPr>
        <w:t xml:space="preserve">The complete list of </w:t>
      </w:r>
      <w:r w:rsidR="001306FA">
        <w:rPr>
          <w:lang w:val="en-GB"/>
        </w:rPr>
        <w:t xml:space="preserve">new </w:t>
      </w:r>
      <w:r>
        <w:rPr>
          <w:lang w:val="en-GB"/>
        </w:rPr>
        <w:t xml:space="preserve">tariff positions </w:t>
      </w:r>
      <w:r w:rsidR="001306FA">
        <w:rPr>
          <w:lang w:val="en-GB"/>
        </w:rPr>
        <w:t xml:space="preserve">subject to NAILs </w:t>
      </w:r>
      <w:r>
        <w:rPr>
          <w:lang w:val="en-GB"/>
        </w:rPr>
        <w:t xml:space="preserve">by means of Dispositions No. 9/2020 and 10/2020 </w:t>
      </w:r>
      <w:r w:rsidR="002F795F">
        <w:rPr>
          <w:lang w:val="en-GB"/>
        </w:rPr>
        <w:t>is available</w:t>
      </w:r>
      <w:r>
        <w:rPr>
          <w:lang w:val="en-GB"/>
        </w:rPr>
        <w:t xml:space="preserve"> in </w:t>
      </w:r>
      <w:hyperlink w:anchor="_ANNEX_II_-" w:history="1">
        <w:r w:rsidRPr="00F13D6E">
          <w:rPr>
            <w:rStyle w:val="Hyperlink"/>
            <w:rFonts w:cs="Arial"/>
            <w:lang w:val="en-GB"/>
          </w:rPr>
          <w:t>Annex II</w:t>
        </w:r>
      </w:hyperlink>
      <w:r>
        <w:rPr>
          <w:lang w:val="en-GB"/>
        </w:rPr>
        <w:t xml:space="preserve"> of this report</w:t>
      </w:r>
      <w:r w:rsidR="00443791">
        <w:rPr>
          <w:lang w:val="en-GB"/>
        </w:rPr>
        <w:t>;</w:t>
      </w:r>
      <w:r w:rsidR="002473DF">
        <w:rPr>
          <w:lang w:val="en-GB"/>
        </w:rPr>
        <w:t xml:space="preserve"> and the list of new tariff position</w:t>
      </w:r>
      <w:r w:rsidR="00443791">
        <w:rPr>
          <w:lang w:val="en-GB"/>
        </w:rPr>
        <w:t xml:space="preserve">s that are now excluded from the scope of the NAILs </w:t>
      </w:r>
      <w:r w:rsidR="002473DF">
        <w:rPr>
          <w:lang w:val="en-GB"/>
        </w:rPr>
        <w:t xml:space="preserve">is available in </w:t>
      </w:r>
      <w:hyperlink w:anchor="_Annex_III_–" w:history="1">
        <w:r w:rsidR="002473DF" w:rsidRPr="00986F3B">
          <w:rPr>
            <w:rStyle w:val="Hyperlink"/>
            <w:rFonts w:cs="Arial"/>
            <w:lang w:val="en-GB"/>
          </w:rPr>
          <w:t>Annex III</w:t>
        </w:r>
      </w:hyperlink>
      <w:r w:rsidR="002473DF">
        <w:rPr>
          <w:lang w:val="en-GB"/>
        </w:rPr>
        <w:t>.</w:t>
      </w:r>
    </w:p>
    <w:p w14:paraId="1E676010" w14:textId="5FEE8E84" w:rsidR="00235256" w:rsidRPr="005C23BD" w:rsidRDefault="004922F6" w:rsidP="00FE1BDB">
      <w:pPr>
        <w:pStyle w:val="Heading1"/>
        <w:keepLines/>
        <w:numPr>
          <w:ilvl w:val="0"/>
          <w:numId w:val="6"/>
        </w:numPr>
        <w:rPr>
          <w:color w:val="365F91" w:themeColor="accent1" w:themeShade="BF"/>
        </w:rPr>
      </w:pPr>
      <w:r w:rsidRPr="005C23BD">
        <w:rPr>
          <w:color w:val="365F91" w:themeColor="accent1" w:themeShade="BF"/>
        </w:rPr>
        <w:t>Taxes and fiscal measures</w:t>
      </w:r>
      <w:bookmarkEnd w:id="8"/>
    </w:p>
    <w:p w14:paraId="2878BC2E" w14:textId="1B98D9E7" w:rsidR="003F2A05" w:rsidRPr="005C23BD" w:rsidRDefault="00AB3550" w:rsidP="00D06C2E">
      <w:pPr>
        <w:spacing w:before="120" w:after="120"/>
        <w:rPr>
          <w:lang w:val="en-GB"/>
        </w:rPr>
      </w:pPr>
      <w:r w:rsidRPr="005C23BD">
        <w:rPr>
          <w:b/>
          <w:bCs/>
          <w:color w:val="365F91" w:themeColor="accent1" w:themeShade="BF"/>
          <w:lang w:val="en-GB"/>
        </w:rPr>
        <w:t>3.1</w:t>
      </w:r>
      <w:r w:rsidRPr="005C23BD">
        <w:rPr>
          <w:lang w:val="en-GB"/>
        </w:rPr>
        <w:tab/>
      </w:r>
      <w:r w:rsidRPr="005C23BD">
        <w:rPr>
          <w:b/>
          <w:bCs/>
          <w:lang w:val="en-GB"/>
        </w:rPr>
        <w:t>Fiscal recess due to COVID-19</w:t>
      </w:r>
      <w:r w:rsidRPr="005C23BD">
        <w:rPr>
          <w:lang w:val="en-GB"/>
        </w:rPr>
        <w:t xml:space="preserve">. </w:t>
      </w:r>
      <w:hyperlink r:id="rId23" w:history="1">
        <w:r w:rsidR="00417638" w:rsidRPr="00BE1E10">
          <w:rPr>
            <w:rStyle w:val="Hyperlink"/>
          </w:rPr>
          <w:t>General Resolution No. 4722/2020</w:t>
        </w:r>
      </w:hyperlink>
      <w:r w:rsidR="00417638">
        <w:rPr>
          <w:lang w:val="en-GB"/>
        </w:rPr>
        <w:t xml:space="preserve"> issued by AFIP</w:t>
      </w:r>
      <w:r w:rsidR="00417638" w:rsidRPr="005C23BD">
        <w:rPr>
          <w:lang w:val="en-GB"/>
        </w:rPr>
        <w:t xml:space="preserve"> </w:t>
      </w:r>
      <w:r w:rsidR="007545F0" w:rsidRPr="005C23BD">
        <w:rPr>
          <w:lang w:val="en-GB"/>
        </w:rPr>
        <w:t>(</w:t>
      </w:r>
      <w:r w:rsidR="00417638">
        <w:rPr>
          <w:lang w:val="en-GB"/>
        </w:rPr>
        <w:t>T</w:t>
      </w:r>
      <w:r w:rsidR="007545F0" w:rsidRPr="005C23BD">
        <w:rPr>
          <w:lang w:val="en-GB"/>
        </w:rPr>
        <w:t xml:space="preserve">ax </w:t>
      </w:r>
      <w:r w:rsidR="00417638">
        <w:rPr>
          <w:lang w:val="en-GB"/>
        </w:rPr>
        <w:t>A</w:t>
      </w:r>
      <w:r w:rsidR="007545F0" w:rsidRPr="005C23BD">
        <w:rPr>
          <w:lang w:val="en-GB"/>
        </w:rPr>
        <w:t>uthority)</w:t>
      </w:r>
      <w:r w:rsidR="00385C13" w:rsidRPr="005C23BD">
        <w:rPr>
          <w:lang w:val="en-GB"/>
        </w:rPr>
        <w:t xml:space="preserve"> extends the extraordinary fiscal recess established by General Resolution No. 46</w:t>
      </w:r>
      <w:r w:rsidR="0004646A" w:rsidRPr="005C23BD">
        <w:rPr>
          <w:lang w:val="en-GB"/>
        </w:rPr>
        <w:t>95</w:t>
      </w:r>
      <w:r w:rsidR="00385C13" w:rsidRPr="005C23BD">
        <w:rPr>
          <w:lang w:val="en-GB"/>
        </w:rPr>
        <w:t xml:space="preserve">/2020 until </w:t>
      </w:r>
      <w:r w:rsidR="00417638">
        <w:rPr>
          <w:lang w:val="en-GB"/>
        </w:rPr>
        <w:t>7</w:t>
      </w:r>
      <w:r w:rsidR="00385C13" w:rsidRPr="005C23BD">
        <w:rPr>
          <w:lang w:val="en-GB"/>
        </w:rPr>
        <w:t xml:space="preserve"> </w:t>
      </w:r>
      <w:r w:rsidR="00417638">
        <w:rPr>
          <w:lang w:val="en-GB"/>
        </w:rPr>
        <w:t>June</w:t>
      </w:r>
      <w:r w:rsidR="0004646A" w:rsidRPr="005C23BD">
        <w:rPr>
          <w:lang w:val="en-GB"/>
        </w:rPr>
        <w:t xml:space="preserve"> </w:t>
      </w:r>
      <w:r w:rsidR="00385C13" w:rsidRPr="005C23BD">
        <w:rPr>
          <w:lang w:val="en-GB"/>
        </w:rPr>
        <w:t>2020 due to the Sanitary Emergency. Consequently, during the fiscal recess the</w:t>
      </w:r>
      <w:r w:rsidR="00E07772">
        <w:rPr>
          <w:lang w:val="en-GB"/>
        </w:rPr>
        <w:t xml:space="preserve"> administrative</w:t>
      </w:r>
      <w:r w:rsidR="00385C13" w:rsidRPr="005C23BD">
        <w:rPr>
          <w:lang w:val="en-GB"/>
        </w:rPr>
        <w:t xml:space="preserve"> procedural terms shall not be computed.</w:t>
      </w:r>
    </w:p>
    <w:p w14:paraId="306B478E" w14:textId="34DB80DE" w:rsidR="00E52E20" w:rsidRPr="005C23BD" w:rsidRDefault="00861764" w:rsidP="008527B1">
      <w:pPr>
        <w:pStyle w:val="Heading1"/>
        <w:keepLines/>
        <w:numPr>
          <w:ilvl w:val="0"/>
          <w:numId w:val="6"/>
        </w:numPr>
        <w:ind w:left="357" w:hanging="357"/>
        <w:rPr>
          <w:color w:val="365F91" w:themeColor="accent1" w:themeShade="BF"/>
        </w:rPr>
      </w:pPr>
      <w:bookmarkStart w:id="9" w:name="_Toc20749822"/>
      <w:bookmarkStart w:id="10" w:name="_Toc21450043"/>
      <w:bookmarkStart w:id="11" w:name="_Toc21450126"/>
      <w:bookmarkStart w:id="12" w:name="_Toc23419688"/>
      <w:r w:rsidRPr="005C23BD">
        <w:rPr>
          <w:color w:val="365F91" w:themeColor="accent1" w:themeShade="BF"/>
        </w:rPr>
        <w:t>Competition and state aid measures (subsidies)</w:t>
      </w:r>
      <w:bookmarkEnd w:id="9"/>
      <w:bookmarkEnd w:id="10"/>
      <w:bookmarkEnd w:id="11"/>
      <w:bookmarkEnd w:id="12"/>
    </w:p>
    <w:p w14:paraId="48608E56" w14:textId="1E3D09C6" w:rsidR="009E1B0F" w:rsidRDefault="005E6D85" w:rsidP="005E6D85">
      <w:pPr>
        <w:spacing w:before="120" w:after="120"/>
        <w:rPr>
          <w:lang w:val="en-GB"/>
        </w:rPr>
      </w:pPr>
      <w:r w:rsidRPr="001011D7">
        <w:rPr>
          <w:b/>
          <w:bCs/>
          <w:color w:val="365F91" w:themeColor="accent1" w:themeShade="BF"/>
          <w:lang w:val="en-GB"/>
        </w:rPr>
        <w:t>4.1</w:t>
      </w:r>
      <w:r w:rsidRPr="001011D7">
        <w:rPr>
          <w:b/>
          <w:bCs/>
          <w:lang w:val="en-GB"/>
        </w:rPr>
        <w:tab/>
        <w:t>Emergency Assi</w:t>
      </w:r>
      <w:r w:rsidR="00D41195" w:rsidRPr="001011D7">
        <w:rPr>
          <w:b/>
          <w:bCs/>
          <w:lang w:val="en-GB"/>
        </w:rPr>
        <w:t>s</w:t>
      </w:r>
      <w:r w:rsidRPr="001011D7">
        <w:rPr>
          <w:b/>
          <w:bCs/>
          <w:lang w:val="en-GB"/>
        </w:rPr>
        <w:t xml:space="preserve">tance Program for </w:t>
      </w:r>
      <w:r w:rsidR="001B0524" w:rsidRPr="001011D7">
        <w:rPr>
          <w:b/>
          <w:bCs/>
          <w:lang w:val="en-GB"/>
        </w:rPr>
        <w:t>Labo</w:t>
      </w:r>
      <w:r w:rsidR="006E4901">
        <w:rPr>
          <w:b/>
          <w:bCs/>
          <w:lang w:val="en-GB"/>
        </w:rPr>
        <w:t>u</w:t>
      </w:r>
      <w:r w:rsidR="001B0524" w:rsidRPr="001011D7">
        <w:rPr>
          <w:b/>
          <w:bCs/>
          <w:lang w:val="en-GB"/>
        </w:rPr>
        <w:t>r</w:t>
      </w:r>
      <w:r w:rsidRPr="001011D7">
        <w:rPr>
          <w:b/>
          <w:bCs/>
          <w:lang w:val="en-GB"/>
        </w:rPr>
        <w:t xml:space="preserve"> and Production</w:t>
      </w:r>
      <w:r w:rsidRPr="001011D7">
        <w:rPr>
          <w:lang w:val="en-GB"/>
        </w:rPr>
        <w:t xml:space="preserve">. </w:t>
      </w:r>
      <w:hyperlink r:id="rId24" w:history="1">
        <w:r w:rsidR="001011D7" w:rsidRPr="001011D7">
          <w:rPr>
            <w:rStyle w:val="Hyperlink"/>
          </w:rPr>
          <w:t>Administrative Decision No. 817/2020</w:t>
        </w:r>
      </w:hyperlink>
      <w:r w:rsidR="001011D7" w:rsidRPr="001011D7">
        <w:rPr>
          <w:lang w:val="en-GB"/>
        </w:rPr>
        <w:t xml:space="preserve"> issued by the</w:t>
      </w:r>
      <w:r w:rsidR="00331DB0">
        <w:rPr>
          <w:lang w:val="en-GB"/>
        </w:rPr>
        <w:t xml:space="preserve"> Ministerial</w:t>
      </w:r>
      <w:r w:rsidR="001011D7" w:rsidRPr="001011D7">
        <w:rPr>
          <w:lang w:val="en-GB"/>
        </w:rPr>
        <w:t xml:space="preserve"> Chief of Staff establishes </w:t>
      </w:r>
      <w:r w:rsidR="00160A70">
        <w:rPr>
          <w:lang w:val="en-GB"/>
        </w:rPr>
        <w:t>additional</w:t>
      </w:r>
      <w:r w:rsidR="00160A70" w:rsidRPr="001011D7">
        <w:rPr>
          <w:lang w:val="en-GB"/>
        </w:rPr>
        <w:t xml:space="preserve"> </w:t>
      </w:r>
      <w:r w:rsidR="001011D7" w:rsidRPr="001011D7">
        <w:rPr>
          <w:lang w:val="en-GB"/>
        </w:rPr>
        <w:t xml:space="preserve">requirements that companies </w:t>
      </w:r>
      <w:r w:rsidR="00160A70">
        <w:rPr>
          <w:lang w:val="en-GB"/>
        </w:rPr>
        <w:t>already benefitting from</w:t>
      </w:r>
      <w:r w:rsidR="001011D7" w:rsidRPr="001011D7">
        <w:rPr>
          <w:lang w:val="en-GB"/>
        </w:rPr>
        <w:t xml:space="preserve"> the Programme –created by Decree No. 332/20 and applicable to employers and workers affected by the health emergency– </w:t>
      </w:r>
      <w:r w:rsidR="00160A70">
        <w:rPr>
          <w:lang w:val="en-GB"/>
        </w:rPr>
        <w:t>must meet</w:t>
      </w:r>
      <w:r w:rsidR="001011D7">
        <w:rPr>
          <w:lang w:val="en-GB"/>
        </w:rPr>
        <w:t xml:space="preserve">. </w:t>
      </w:r>
    </w:p>
    <w:p w14:paraId="40181D3B" w14:textId="26ACBF9B" w:rsidR="00331DB0" w:rsidRDefault="001011D7" w:rsidP="005E6D85">
      <w:pPr>
        <w:spacing w:before="120" w:after="120"/>
        <w:rPr>
          <w:lang w:val="en-GB"/>
        </w:rPr>
      </w:pPr>
      <w:r>
        <w:rPr>
          <w:lang w:val="en-GB"/>
        </w:rPr>
        <w:t xml:space="preserve">In this sense, one of the most important conditions is that companies </w:t>
      </w:r>
      <w:r w:rsidR="00160A70">
        <w:rPr>
          <w:lang w:val="en-GB"/>
        </w:rPr>
        <w:t xml:space="preserve">with </w:t>
      </w:r>
      <w:r>
        <w:rPr>
          <w:lang w:val="en-GB"/>
        </w:rPr>
        <w:t xml:space="preserve">less than 800 employees shall not (i) distribute dividends, (ii) buy back their stocks, </w:t>
      </w:r>
      <w:r w:rsidR="00160A70">
        <w:rPr>
          <w:lang w:val="en-GB"/>
        </w:rPr>
        <w:t xml:space="preserve">or </w:t>
      </w:r>
      <w:r>
        <w:rPr>
          <w:lang w:val="en-GB"/>
        </w:rPr>
        <w:t>(iii) acquire securities in AR$ in order to be sold immediately in USD (</w:t>
      </w:r>
      <w:r w:rsidR="00E07772">
        <w:rPr>
          <w:lang w:val="en-GB"/>
        </w:rPr>
        <w:t>the so called “</w:t>
      </w:r>
      <w:r w:rsidR="00E07772" w:rsidRPr="00C95584">
        <w:rPr>
          <w:i/>
          <w:iCs/>
          <w:lang w:val="en-GB"/>
        </w:rPr>
        <w:t>contando con liquidación</w:t>
      </w:r>
      <w:r w:rsidR="00E07772">
        <w:rPr>
          <w:lang w:val="en-GB"/>
        </w:rPr>
        <w:t xml:space="preserve">”, </w:t>
      </w:r>
      <w:r>
        <w:rPr>
          <w:lang w:val="en-GB"/>
        </w:rPr>
        <w:t xml:space="preserve">one of the few legal ways to acquire foreign currency without </w:t>
      </w:r>
      <w:r w:rsidR="00160A70">
        <w:rPr>
          <w:lang w:val="en-GB"/>
        </w:rPr>
        <w:t xml:space="preserve">being subject to </w:t>
      </w:r>
      <w:r>
        <w:rPr>
          <w:lang w:val="en-GB"/>
        </w:rPr>
        <w:t>the</w:t>
      </w:r>
      <w:r w:rsidR="00E07772">
        <w:rPr>
          <w:lang w:val="en-GB"/>
        </w:rPr>
        <w:t xml:space="preserve"> monthly</w:t>
      </w:r>
      <w:r>
        <w:rPr>
          <w:lang w:val="en-GB"/>
        </w:rPr>
        <w:t xml:space="preserve"> limit</w:t>
      </w:r>
      <w:r w:rsidR="00E07772">
        <w:rPr>
          <w:lang w:val="en-GB"/>
        </w:rPr>
        <w:t xml:space="preserve"> of USD 200</w:t>
      </w:r>
      <w:r>
        <w:rPr>
          <w:lang w:val="en-GB"/>
        </w:rPr>
        <w:t xml:space="preserve">), for a period of 12 months starting at the end of the fiscal year in which the benefit was granted. </w:t>
      </w:r>
    </w:p>
    <w:p w14:paraId="02F7CBBC" w14:textId="06EB6B3D" w:rsidR="00FD6AB6" w:rsidRDefault="001011D7" w:rsidP="005E6D85">
      <w:pPr>
        <w:spacing w:before="120" w:after="120"/>
        <w:rPr>
          <w:lang w:val="en-GB"/>
        </w:rPr>
      </w:pPr>
      <w:r>
        <w:rPr>
          <w:lang w:val="en-GB"/>
        </w:rPr>
        <w:lastRenderedPageBreak/>
        <w:t xml:space="preserve">This condition was already in force for companies </w:t>
      </w:r>
      <w:r w:rsidR="00160A70">
        <w:rPr>
          <w:lang w:val="en-GB"/>
        </w:rPr>
        <w:t xml:space="preserve">with </w:t>
      </w:r>
      <w:r>
        <w:rPr>
          <w:lang w:val="en-GB"/>
        </w:rPr>
        <w:t>more than 800 employees</w:t>
      </w:r>
      <w:r w:rsidR="00160A70">
        <w:rPr>
          <w:lang w:val="en-GB"/>
        </w:rPr>
        <w:t>. H</w:t>
      </w:r>
      <w:r>
        <w:rPr>
          <w:lang w:val="en-GB"/>
        </w:rPr>
        <w:t>owever</w:t>
      </w:r>
      <w:r w:rsidR="00160A70">
        <w:rPr>
          <w:lang w:val="en-GB"/>
        </w:rPr>
        <w:t>,</w:t>
      </w:r>
      <w:r>
        <w:rPr>
          <w:lang w:val="en-GB"/>
        </w:rPr>
        <w:t xml:space="preserve"> Administrative Decision No. 817/2020</w:t>
      </w:r>
      <w:r w:rsidR="00160A70">
        <w:rPr>
          <w:lang w:val="en-GB"/>
        </w:rPr>
        <w:t xml:space="preserve"> also</w:t>
      </w:r>
      <w:r>
        <w:rPr>
          <w:lang w:val="en-GB"/>
        </w:rPr>
        <w:t xml:space="preserve"> extend</w:t>
      </w:r>
      <w:r w:rsidR="00160A70">
        <w:rPr>
          <w:lang w:val="en-GB"/>
        </w:rPr>
        <w:t>s</w:t>
      </w:r>
      <w:r>
        <w:rPr>
          <w:lang w:val="en-GB"/>
        </w:rPr>
        <w:t xml:space="preserve"> the duration of the conditions </w:t>
      </w:r>
      <w:r w:rsidR="00331DB0">
        <w:rPr>
          <w:lang w:val="en-GB"/>
        </w:rPr>
        <w:t xml:space="preserve">for these companies </w:t>
      </w:r>
      <w:r>
        <w:rPr>
          <w:lang w:val="en-GB"/>
        </w:rPr>
        <w:t>to 24 months starting at the end of the fiscal year in which the benefit was granted</w:t>
      </w:r>
      <w:r w:rsidR="005E6D85" w:rsidRPr="005C23BD">
        <w:rPr>
          <w:lang w:val="en-GB"/>
        </w:rPr>
        <w:t>.</w:t>
      </w:r>
    </w:p>
    <w:p w14:paraId="622BD5E9" w14:textId="3F0FA09B" w:rsidR="006A6BDF" w:rsidRDefault="006A6BDF" w:rsidP="005E6D85">
      <w:pPr>
        <w:spacing w:before="120" w:after="120"/>
        <w:rPr>
          <w:lang w:val="en-GB"/>
        </w:rPr>
      </w:pPr>
      <w:r w:rsidRPr="006A6BDF">
        <w:rPr>
          <w:b/>
          <w:bCs/>
          <w:color w:val="365F91" w:themeColor="accent1" w:themeShade="BF"/>
          <w:lang w:val="en-GB"/>
        </w:rPr>
        <w:t>4.2</w:t>
      </w:r>
      <w:r>
        <w:rPr>
          <w:lang w:val="en-GB"/>
        </w:rPr>
        <w:tab/>
      </w:r>
      <w:r w:rsidRPr="006A6BDF">
        <w:rPr>
          <w:b/>
          <w:bCs/>
          <w:lang w:val="en-GB"/>
        </w:rPr>
        <w:t>Maximum prices for essential products.</w:t>
      </w:r>
      <w:r>
        <w:rPr>
          <w:lang w:val="en-GB"/>
        </w:rPr>
        <w:t xml:space="preserve"> </w:t>
      </w:r>
      <w:hyperlink r:id="rId25" w:history="1">
        <w:r w:rsidRPr="002D2DAC">
          <w:rPr>
            <w:rStyle w:val="Hyperlink"/>
          </w:rPr>
          <w:t>Resolution No. 133/2020</w:t>
        </w:r>
      </w:hyperlink>
      <w:r>
        <w:rPr>
          <w:lang w:val="en-GB"/>
        </w:rPr>
        <w:t xml:space="preserve"> issued by the Secretariat of Trade extends until 20 June 2020 the validity of the </w:t>
      </w:r>
      <w:r w:rsidR="00742E27">
        <w:rPr>
          <w:lang w:val="en-GB"/>
        </w:rPr>
        <w:t xml:space="preserve">provisions </w:t>
      </w:r>
      <w:r w:rsidRPr="000B5292">
        <w:rPr>
          <w:lang w:val="en-GB"/>
        </w:rPr>
        <w:t xml:space="preserve">established by Resolution No. 100/2020. </w:t>
      </w:r>
      <w:r w:rsidR="00742E27">
        <w:rPr>
          <w:lang w:val="en-GB"/>
        </w:rPr>
        <w:t>This latter Resolution</w:t>
      </w:r>
      <w:r w:rsidRPr="000B5292">
        <w:rPr>
          <w:lang w:val="en-GB"/>
        </w:rPr>
        <w:t xml:space="preserve"> had fixed </w:t>
      </w:r>
      <w:r w:rsidRPr="000B5292">
        <w:rPr>
          <w:bCs/>
          <w:lang w:val="en-GB"/>
        </w:rPr>
        <w:t>maximum prices applicable to retailers, hypermarket</w:t>
      </w:r>
      <w:r w:rsidR="00160A70">
        <w:rPr>
          <w:bCs/>
          <w:lang w:val="en-GB"/>
        </w:rPr>
        <w:t>s</w:t>
      </w:r>
      <w:r w:rsidRPr="000B5292">
        <w:rPr>
          <w:bCs/>
          <w:lang w:val="en-GB"/>
        </w:rPr>
        <w:t>, supermarkets and small shops that commercialize certain food, health</w:t>
      </w:r>
      <w:r>
        <w:rPr>
          <w:bCs/>
          <w:lang w:val="en"/>
        </w:rPr>
        <w:t xml:space="preserve"> and cleaning products detailed in the Resolution, that are deemed essential for the population</w:t>
      </w:r>
      <w:r>
        <w:rPr>
          <w:lang w:val="en-GB"/>
        </w:rPr>
        <w:t>.</w:t>
      </w:r>
    </w:p>
    <w:p w14:paraId="6AB59E68" w14:textId="47C78CF8" w:rsidR="007244BE" w:rsidRPr="003A0026" w:rsidRDefault="007244BE" w:rsidP="007244BE">
      <w:pPr>
        <w:spacing w:before="120" w:after="120"/>
        <w:rPr>
          <w:bCs/>
          <w:lang w:val="en-GB"/>
        </w:rPr>
      </w:pPr>
      <w:r w:rsidRPr="007244BE">
        <w:rPr>
          <w:b/>
          <w:bCs/>
          <w:color w:val="365F91" w:themeColor="accent1" w:themeShade="BF"/>
          <w:lang w:val="en-GB"/>
        </w:rPr>
        <w:t>4.3</w:t>
      </w:r>
      <w:r>
        <w:rPr>
          <w:lang w:val="en-GB"/>
        </w:rPr>
        <w:tab/>
      </w:r>
      <w:r w:rsidR="00503653">
        <w:rPr>
          <w:b/>
          <w:bCs/>
          <w:lang w:val="en-GB"/>
        </w:rPr>
        <w:t>P</w:t>
      </w:r>
      <w:r w:rsidRPr="007244BE">
        <w:rPr>
          <w:b/>
          <w:bCs/>
          <w:lang w:val="en-GB"/>
        </w:rPr>
        <w:t>rice for local crude oil</w:t>
      </w:r>
      <w:r w:rsidR="00503653">
        <w:rPr>
          <w:b/>
          <w:bCs/>
          <w:lang w:val="en-GB"/>
        </w:rPr>
        <w:t xml:space="preserve"> – “</w:t>
      </w:r>
      <w:r w:rsidR="00503653" w:rsidRPr="00C95584">
        <w:rPr>
          <w:b/>
          <w:bCs/>
          <w:i/>
          <w:iCs/>
          <w:lang w:val="en-GB"/>
        </w:rPr>
        <w:t>Barril Criollo</w:t>
      </w:r>
      <w:r w:rsidR="00503653">
        <w:rPr>
          <w:b/>
          <w:bCs/>
          <w:lang w:val="en-GB"/>
        </w:rPr>
        <w:t>”</w:t>
      </w:r>
      <w:r w:rsidRPr="007244BE">
        <w:rPr>
          <w:b/>
          <w:bCs/>
          <w:lang w:val="en-GB"/>
        </w:rPr>
        <w:t>.</w:t>
      </w:r>
      <w:r>
        <w:rPr>
          <w:lang w:val="en-GB"/>
        </w:rPr>
        <w:t xml:space="preserve"> </w:t>
      </w:r>
      <w:hyperlink r:id="rId26" w:history="1">
        <w:r w:rsidRPr="002D2DAC">
          <w:rPr>
            <w:rStyle w:val="Hyperlink"/>
          </w:rPr>
          <w:t>Decree No. 488/2020</w:t>
        </w:r>
      </w:hyperlink>
      <w:r>
        <w:rPr>
          <w:lang w:val="en-GB"/>
        </w:rPr>
        <w:t xml:space="preserve"> </w:t>
      </w:r>
      <w:r w:rsidRPr="004C04B8">
        <w:t xml:space="preserve">fixed the </w:t>
      </w:r>
      <w:r w:rsidRPr="001B58F8">
        <w:t>crude oil price for the domestic market at US</w:t>
      </w:r>
      <w:r w:rsidR="00503653">
        <w:t xml:space="preserve">D </w:t>
      </w:r>
      <w:r w:rsidRPr="001B58F8">
        <w:t>45 per barrel for</w:t>
      </w:r>
      <w:r>
        <w:t xml:space="preserve"> the</w:t>
      </w:r>
      <w:r w:rsidRPr="001B58F8">
        <w:t xml:space="preserve"> “Medanito” crude oil. This reference price </w:t>
      </w:r>
      <w:r>
        <w:t xml:space="preserve">shall be in force </w:t>
      </w:r>
      <w:r w:rsidRPr="001B58F8">
        <w:t xml:space="preserve">from </w:t>
      </w:r>
      <w:r>
        <w:t xml:space="preserve">19 </w:t>
      </w:r>
      <w:r w:rsidRPr="001B58F8">
        <w:t xml:space="preserve">May to </w:t>
      </w:r>
      <w:r>
        <w:t xml:space="preserve">31 </w:t>
      </w:r>
      <w:r w:rsidRPr="001B58F8">
        <w:t xml:space="preserve">December </w:t>
      </w:r>
      <w:r>
        <w:t>2020</w:t>
      </w:r>
      <w:r w:rsidRPr="001B58F8">
        <w:t xml:space="preserve">, unless the </w:t>
      </w:r>
      <w:r w:rsidR="00160A70">
        <w:t xml:space="preserve">price of the </w:t>
      </w:r>
      <w:r w:rsidRPr="001B58F8">
        <w:t xml:space="preserve">“ICE BRENT FIRST LINE” </w:t>
      </w:r>
      <w:r w:rsidR="00503653">
        <w:t>exceeds</w:t>
      </w:r>
      <w:r w:rsidRPr="001B58F8">
        <w:t xml:space="preserve"> US</w:t>
      </w:r>
      <w:r w:rsidR="00503653">
        <w:t xml:space="preserve">D </w:t>
      </w:r>
      <w:r w:rsidRPr="001B58F8">
        <w:t>45 per barrel and remains at or above such value for</w:t>
      </w:r>
      <w:r w:rsidRPr="003A0026">
        <w:rPr>
          <w:bCs/>
          <w:lang w:val="en-GB"/>
        </w:rPr>
        <w:t xml:space="preserve"> 10 days, in which case the reference price will be </w:t>
      </w:r>
      <w:r w:rsidR="00503653">
        <w:rPr>
          <w:bCs/>
          <w:lang w:val="en-GB"/>
        </w:rPr>
        <w:t>no longer applicable</w:t>
      </w:r>
      <w:r w:rsidRPr="003A0026">
        <w:rPr>
          <w:bCs/>
          <w:lang w:val="en-GB"/>
        </w:rPr>
        <w:t>. This price shall be taken as a reference and will be adjusted according to the type of crude oil.</w:t>
      </w:r>
    </w:p>
    <w:p w14:paraId="548AF234" w14:textId="457A40A9" w:rsidR="007244BE" w:rsidRPr="003A0026" w:rsidRDefault="007244BE" w:rsidP="007244BE">
      <w:pPr>
        <w:spacing w:before="120" w:after="120"/>
        <w:rPr>
          <w:bCs/>
          <w:lang w:val="en-GB"/>
        </w:rPr>
      </w:pPr>
      <w:r w:rsidRPr="003A0026">
        <w:rPr>
          <w:bCs/>
          <w:lang w:val="en-GB"/>
        </w:rPr>
        <w:t>Moreover, the Decree requires production companies to maintain: (i) the activity and/or production levels of 2019; (ii) the contracts currently in force with the regional services companies; (iii) the workforce that they had as of 31 December 2019</w:t>
      </w:r>
      <w:r w:rsidR="00503653">
        <w:rPr>
          <w:bCs/>
          <w:lang w:val="en-GB"/>
        </w:rPr>
        <w:t>;</w:t>
      </w:r>
      <w:r w:rsidRPr="003A0026">
        <w:rPr>
          <w:bCs/>
          <w:lang w:val="en-GB"/>
        </w:rPr>
        <w:t xml:space="preserve"> and (iv) their investment plans. In addition, production companies are not allowed to access to the local exchange market to acquire foreign currency, to acquire securities denominated in Argentine Pesos to be</w:t>
      </w:r>
      <w:r w:rsidR="00503653">
        <w:rPr>
          <w:bCs/>
          <w:lang w:val="en-GB"/>
        </w:rPr>
        <w:t xml:space="preserve"> sold and </w:t>
      </w:r>
      <w:r w:rsidRPr="003A0026">
        <w:rPr>
          <w:bCs/>
          <w:lang w:val="en-GB"/>
        </w:rPr>
        <w:t>paid in foreign currency</w:t>
      </w:r>
      <w:r w:rsidR="00160A70">
        <w:rPr>
          <w:bCs/>
          <w:lang w:val="en-GB"/>
        </w:rPr>
        <w:t>,</w:t>
      </w:r>
      <w:r w:rsidRPr="003A0026">
        <w:rPr>
          <w:bCs/>
          <w:lang w:val="en-GB"/>
        </w:rPr>
        <w:t xml:space="preserve"> or to transfer those securities abroad.</w:t>
      </w:r>
    </w:p>
    <w:p w14:paraId="71C6DE63" w14:textId="107DC28D" w:rsidR="00E7163F" w:rsidRDefault="007244BE" w:rsidP="005E6D85">
      <w:pPr>
        <w:spacing w:before="120" w:after="120"/>
        <w:rPr>
          <w:bCs/>
          <w:lang w:val="en-GB"/>
        </w:rPr>
      </w:pPr>
      <w:r w:rsidRPr="003A0026">
        <w:rPr>
          <w:bCs/>
          <w:lang w:val="en-GB"/>
        </w:rPr>
        <w:t>F</w:t>
      </w:r>
      <w:r w:rsidR="00503653">
        <w:rPr>
          <w:bCs/>
          <w:lang w:val="en-GB"/>
        </w:rPr>
        <w:t>ur</w:t>
      </w:r>
      <w:r w:rsidR="00160A70">
        <w:rPr>
          <w:bCs/>
          <w:lang w:val="en-GB"/>
        </w:rPr>
        <w:t>t</w:t>
      </w:r>
      <w:r w:rsidR="00503653">
        <w:rPr>
          <w:bCs/>
          <w:lang w:val="en-GB"/>
        </w:rPr>
        <w:t>her</w:t>
      </w:r>
      <w:r w:rsidRPr="003A0026">
        <w:rPr>
          <w:bCs/>
          <w:lang w:val="en-GB"/>
        </w:rPr>
        <w:t>, the Decree</w:t>
      </w:r>
      <w:r w:rsidR="00503653">
        <w:rPr>
          <w:bCs/>
          <w:lang w:val="en-GB"/>
        </w:rPr>
        <w:t>:</w:t>
      </w:r>
      <w:r w:rsidR="00A7674B">
        <w:rPr>
          <w:bCs/>
          <w:lang w:val="en-GB"/>
        </w:rPr>
        <w:t xml:space="preserve"> (a)</w:t>
      </w:r>
      <w:r w:rsidRPr="003A0026">
        <w:rPr>
          <w:bCs/>
          <w:lang w:val="en-GB"/>
        </w:rPr>
        <w:t xml:space="preserve"> forbids the imports of products that are available in the domestic market and/or for which </w:t>
      </w:r>
      <w:r w:rsidR="00B643AC">
        <w:rPr>
          <w:bCs/>
          <w:lang w:val="en-GB"/>
        </w:rPr>
        <w:t xml:space="preserve">there is </w:t>
      </w:r>
      <w:r w:rsidRPr="003A0026">
        <w:rPr>
          <w:bCs/>
          <w:lang w:val="en-GB"/>
        </w:rPr>
        <w:t>a local processing capacity</w:t>
      </w:r>
      <w:r w:rsidR="00503653">
        <w:rPr>
          <w:bCs/>
          <w:lang w:val="en-GB"/>
        </w:rPr>
        <w:t>;</w:t>
      </w:r>
      <w:r w:rsidRPr="003A0026">
        <w:rPr>
          <w:bCs/>
          <w:lang w:val="en-GB"/>
        </w:rPr>
        <w:t xml:space="preserve"> and </w:t>
      </w:r>
      <w:r w:rsidR="00A7674B">
        <w:rPr>
          <w:bCs/>
          <w:lang w:val="en-GB"/>
        </w:rPr>
        <w:t xml:space="preserve">(b) </w:t>
      </w:r>
      <w:r w:rsidRPr="003A0026">
        <w:rPr>
          <w:bCs/>
          <w:lang w:val="en-GB"/>
        </w:rPr>
        <w:t xml:space="preserve">establishes new export duties for </w:t>
      </w:r>
      <w:r w:rsidR="00503653">
        <w:rPr>
          <w:bCs/>
          <w:lang w:val="en-GB"/>
        </w:rPr>
        <w:t>fuel</w:t>
      </w:r>
      <w:r w:rsidRPr="003A0026">
        <w:rPr>
          <w:bCs/>
          <w:lang w:val="en-GB"/>
        </w:rPr>
        <w:t xml:space="preserve">, diesel and other oil derivatives, </w:t>
      </w:r>
      <w:r w:rsidR="00160A70">
        <w:rPr>
          <w:bCs/>
          <w:lang w:val="en-GB"/>
        </w:rPr>
        <w:t>which range</w:t>
      </w:r>
      <w:r w:rsidR="00160A70" w:rsidRPr="003A0026">
        <w:rPr>
          <w:bCs/>
          <w:lang w:val="en-GB"/>
        </w:rPr>
        <w:t xml:space="preserve"> </w:t>
      </w:r>
      <w:r w:rsidRPr="003A0026">
        <w:rPr>
          <w:bCs/>
          <w:lang w:val="en-GB"/>
        </w:rPr>
        <w:t>between 0% and 8% depending on the international price of crude oil.</w:t>
      </w:r>
    </w:p>
    <w:p w14:paraId="5D113816" w14:textId="2510A6B9" w:rsidR="00503653" w:rsidRPr="003A0026" w:rsidRDefault="008E54F2" w:rsidP="005E6D85">
      <w:pPr>
        <w:spacing w:before="120" w:after="120"/>
        <w:rPr>
          <w:bCs/>
          <w:lang w:val="en-GB"/>
        </w:rPr>
      </w:pPr>
      <w:r>
        <w:rPr>
          <w:bCs/>
          <w:lang w:val="en-GB"/>
        </w:rPr>
        <w:t>T</w:t>
      </w:r>
      <w:r w:rsidR="00503653">
        <w:rPr>
          <w:bCs/>
          <w:lang w:val="en-GB"/>
        </w:rPr>
        <w:t xml:space="preserve">o sum up, this Decree intends to bail out the local production of oil in the context </w:t>
      </w:r>
      <w:r>
        <w:rPr>
          <w:bCs/>
          <w:lang w:val="en-GB"/>
        </w:rPr>
        <w:t xml:space="preserve">of </w:t>
      </w:r>
      <w:r w:rsidR="00503653">
        <w:rPr>
          <w:bCs/>
          <w:lang w:val="en-GB"/>
        </w:rPr>
        <w:t>a significant fall in the international prices of oil</w:t>
      </w:r>
      <w:r w:rsidR="003F0455">
        <w:rPr>
          <w:bCs/>
          <w:lang w:val="en-GB"/>
        </w:rPr>
        <w:t xml:space="preserve"> by fixing a price </w:t>
      </w:r>
      <w:r>
        <w:rPr>
          <w:bCs/>
          <w:lang w:val="en-GB"/>
        </w:rPr>
        <w:t xml:space="preserve">that </w:t>
      </w:r>
      <w:r w:rsidR="003F0455">
        <w:rPr>
          <w:bCs/>
          <w:lang w:val="en-GB"/>
        </w:rPr>
        <w:t xml:space="preserve">is higher than the international market price and </w:t>
      </w:r>
      <w:r>
        <w:rPr>
          <w:bCs/>
          <w:lang w:val="en-GB"/>
        </w:rPr>
        <w:t>prohibiting refineries and marketers from importing</w:t>
      </w:r>
      <w:r w:rsidR="003F0455">
        <w:rPr>
          <w:bCs/>
          <w:lang w:val="en-GB"/>
        </w:rPr>
        <w:t xml:space="preserve"> crude oil unless there is no local </w:t>
      </w:r>
      <w:r>
        <w:rPr>
          <w:bCs/>
          <w:lang w:val="en-GB"/>
        </w:rPr>
        <w:t>supply</w:t>
      </w:r>
      <w:r w:rsidR="003F0455">
        <w:rPr>
          <w:bCs/>
          <w:lang w:val="en-GB"/>
        </w:rPr>
        <w:t xml:space="preserve">. </w:t>
      </w:r>
    </w:p>
    <w:p w14:paraId="57DADBD0" w14:textId="1B9E9C6A" w:rsidR="000820E6" w:rsidRPr="005C23BD" w:rsidRDefault="00861764" w:rsidP="00482258">
      <w:pPr>
        <w:pStyle w:val="Heading1"/>
        <w:keepLines/>
        <w:numPr>
          <w:ilvl w:val="0"/>
          <w:numId w:val="6"/>
        </w:numPr>
        <w:ind w:left="357" w:hanging="357"/>
        <w:rPr>
          <w:color w:val="365F91" w:themeColor="accent1" w:themeShade="BF"/>
        </w:rPr>
      </w:pPr>
      <w:bookmarkStart w:id="13" w:name="_Toc20749823"/>
      <w:bookmarkStart w:id="14" w:name="_Toc21450044"/>
      <w:bookmarkStart w:id="15" w:name="_Toc21450127"/>
      <w:bookmarkStart w:id="16" w:name="_Toc23419689"/>
      <w:r w:rsidRPr="005C23BD">
        <w:rPr>
          <w:color w:val="365F91" w:themeColor="accent1" w:themeShade="BF"/>
        </w:rPr>
        <w:t>Standards and technical regulations</w:t>
      </w:r>
      <w:bookmarkEnd w:id="13"/>
      <w:bookmarkEnd w:id="14"/>
      <w:bookmarkEnd w:id="15"/>
      <w:bookmarkEnd w:id="16"/>
    </w:p>
    <w:p w14:paraId="2814B9FA" w14:textId="0AD8DC8E" w:rsidR="00DB63E0" w:rsidRDefault="00CD565B" w:rsidP="00E57453">
      <w:pPr>
        <w:spacing w:before="120" w:after="120"/>
        <w:rPr>
          <w:lang w:val="en-GB"/>
        </w:rPr>
      </w:pPr>
      <w:bookmarkStart w:id="17" w:name="_Hlk26887561"/>
      <w:r w:rsidRPr="00CD565B">
        <w:rPr>
          <w:b/>
          <w:bCs/>
          <w:color w:val="365F91" w:themeColor="accent1" w:themeShade="BF"/>
          <w:lang w:val="en-GB"/>
        </w:rPr>
        <w:t>5.1</w:t>
      </w:r>
      <w:r>
        <w:rPr>
          <w:lang w:val="en-GB"/>
        </w:rPr>
        <w:tab/>
      </w:r>
      <w:r w:rsidRPr="00CD565B">
        <w:rPr>
          <w:b/>
          <w:bCs/>
          <w:lang w:val="en-GB"/>
        </w:rPr>
        <w:t>Labelling requirements for wines</w:t>
      </w:r>
      <w:r>
        <w:rPr>
          <w:lang w:val="en-GB"/>
        </w:rPr>
        <w:t xml:space="preserve">. </w:t>
      </w:r>
      <w:hyperlink r:id="rId27" w:history="1">
        <w:r w:rsidRPr="00EF6701">
          <w:rPr>
            <w:rStyle w:val="Hyperlink"/>
          </w:rPr>
          <w:t>Resolution No. 20/2020</w:t>
        </w:r>
      </w:hyperlink>
      <w:r>
        <w:rPr>
          <w:lang w:val="en-GB"/>
        </w:rPr>
        <w:t xml:space="preserve"> issued by the INV (National Viniculture Institute) modifies the mandatory information that wine labels shall include in order </w:t>
      </w:r>
      <w:r w:rsidR="008E54F2">
        <w:rPr>
          <w:lang w:val="en-GB"/>
        </w:rPr>
        <w:t xml:space="preserve">to </w:t>
      </w:r>
      <w:r>
        <w:rPr>
          <w:lang w:val="en-GB"/>
        </w:rPr>
        <w:t xml:space="preserve">facilitate its commercialization in the country. In this sense, the mention of the trademark is now optional, and the mandatory information to be included </w:t>
      </w:r>
      <w:r w:rsidR="00116155">
        <w:rPr>
          <w:lang w:val="en-GB"/>
        </w:rPr>
        <w:t>continues to be</w:t>
      </w:r>
      <w:r>
        <w:rPr>
          <w:lang w:val="en-GB"/>
        </w:rPr>
        <w:t>: (i) type of wine according to Law No. 14,878</w:t>
      </w:r>
      <w:r w:rsidR="00116155">
        <w:rPr>
          <w:lang w:val="en-GB"/>
        </w:rPr>
        <w:t>; (ii) alcoholic strength; (iii) net content; (iv) country of origin; (v) certificate of free circulation; and (vi) name of the producer or importer, among others.</w:t>
      </w:r>
    </w:p>
    <w:p w14:paraId="31BEFBC7" w14:textId="43B649DB" w:rsidR="005B518D" w:rsidRPr="005C23BD" w:rsidRDefault="005B518D" w:rsidP="00E57453">
      <w:pPr>
        <w:spacing w:before="120" w:after="120"/>
        <w:rPr>
          <w:lang w:val="en-GB"/>
        </w:rPr>
      </w:pPr>
      <w:r w:rsidRPr="005B518D">
        <w:rPr>
          <w:b/>
          <w:bCs/>
          <w:color w:val="365F91" w:themeColor="accent1" w:themeShade="BF"/>
          <w:lang w:val="en-GB"/>
        </w:rPr>
        <w:t>5.2</w:t>
      </w:r>
      <w:r>
        <w:rPr>
          <w:lang w:val="en-GB"/>
        </w:rPr>
        <w:tab/>
      </w:r>
      <w:r w:rsidRPr="005B518D">
        <w:rPr>
          <w:b/>
          <w:bCs/>
          <w:lang w:val="en-GB"/>
        </w:rPr>
        <w:t>Technical regulation on A</w:t>
      </w:r>
      <w:r w:rsidR="00742E27">
        <w:rPr>
          <w:b/>
          <w:bCs/>
          <w:lang w:val="en-GB"/>
        </w:rPr>
        <w:t xml:space="preserve">lternating </w:t>
      </w:r>
      <w:r w:rsidRPr="005B518D">
        <w:rPr>
          <w:b/>
          <w:bCs/>
          <w:lang w:val="en-GB"/>
        </w:rPr>
        <w:t>C</w:t>
      </w:r>
      <w:r w:rsidR="00742E27">
        <w:rPr>
          <w:b/>
          <w:bCs/>
          <w:lang w:val="en-GB"/>
        </w:rPr>
        <w:t>urrent</w:t>
      </w:r>
      <w:r w:rsidRPr="005B518D">
        <w:rPr>
          <w:b/>
          <w:bCs/>
          <w:lang w:val="en-GB"/>
        </w:rPr>
        <w:t xml:space="preserve"> Energy Meters.</w:t>
      </w:r>
      <w:r>
        <w:rPr>
          <w:lang w:val="en-GB"/>
        </w:rPr>
        <w:t xml:space="preserve"> </w:t>
      </w:r>
      <w:hyperlink r:id="rId28" w:history="1">
        <w:r w:rsidRPr="00BE1E10">
          <w:rPr>
            <w:rStyle w:val="Hyperlink"/>
          </w:rPr>
          <w:t>Resolution No. 138/2020</w:t>
        </w:r>
      </w:hyperlink>
      <w:r>
        <w:rPr>
          <w:lang w:val="en-GB"/>
        </w:rPr>
        <w:t xml:space="preserve"> issued by the Secretariat of Domestic Trade postpones until 31 December 2020 the entry into force of the Technical and Metrological Regulation on A</w:t>
      </w:r>
      <w:r w:rsidR="00742E27">
        <w:rPr>
          <w:lang w:val="en-GB"/>
        </w:rPr>
        <w:t xml:space="preserve">lternating </w:t>
      </w:r>
      <w:r>
        <w:rPr>
          <w:lang w:val="en-GB"/>
        </w:rPr>
        <w:t>C</w:t>
      </w:r>
      <w:r w:rsidR="00742E27">
        <w:rPr>
          <w:lang w:val="en-GB"/>
        </w:rPr>
        <w:t>urrent</w:t>
      </w:r>
      <w:r>
        <w:rPr>
          <w:lang w:val="en-GB"/>
        </w:rPr>
        <w:t xml:space="preserve"> Energy Meters. This technical regulation was approved by Resolution No. 247/2019 and </w:t>
      </w:r>
      <w:r w:rsidR="008E54F2">
        <w:rPr>
          <w:lang w:val="en-GB"/>
        </w:rPr>
        <w:t xml:space="preserve">was </w:t>
      </w:r>
      <w:r>
        <w:rPr>
          <w:lang w:val="en-GB"/>
        </w:rPr>
        <w:t xml:space="preserve">intended to </w:t>
      </w:r>
      <w:r w:rsidR="008E54F2">
        <w:rPr>
          <w:lang w:val="en-GB"/>
        </w:rPr>
        <w:t xml:space="preserve">enter </w:t>
      </w:r>
      <w:r>
        <w:rPr>
          <w:lang w:val="en-GB"/>
        </w:rPr>
        <w:t xml:space="preserve">into force </w:t>
      </w:r>
      <w:r w:rsidR="008E54F2">
        <w:rPr>
          <w:lang w:val="en-GB"/>
        </w:rPr>
        <w:t>i</w:t>
      </w:r>
      <w:r>
        <w:rPr>
          <w:lang w:val="en-GB"/>
        </w:rPr>
        <w:t>n May 2020.</w:t>
      </w:r>
    </w:p>
    <w:p w14:paraId="615F205A" w14:textId="77777777" w:rsidR="00861764" w:rsidRPr="005C23BD" w:rsidRDefault="00861764" w:rsidP="00482258">
      <w:pPr>
        <w:pStyle w:val="Heading1"/>
        <w:keepLines/>
        <w:numPr>
          <w:ilvl w:val="0"/>
          <w:numId w:val="6"/>
        </w:numPr>
        <w:ind w:left="357" w:hanging="357"/>
        <w:rPr>
          <w:color w:val="365F91" w:themeColor="accent1" w:themeShade="BF"/>
        </w:rPr>
      </w:pPr>
      <w:bookmarkStart w:id="18" w:name="_Toc20744964"/>
      <w:bookmarkStart w:id="19" w:name="_Toc20749824"/>
      <w:bookmarkStart w:id="20" w:name="_Toc21450045"/>
      <w:bookmarkStart w:id="21" w:name="_Toc21450128"/>
      <w:bookmarkStart w:id="22" w:name="_Toc23419690"/>
      <w:bookmarkEnd w:id="17"/>
      <w:bookmarkEnd w:id="18"/>
      <w:r w:rsidRPr="005C23BD">
        <w:rPr>
          <w:color w:val="365F91" w:themeColor="accent1" w:themeShade="BF"/>
        </w:rPr>
        <w:lastRenderedPageBreak/>
        <w:t>Government Procurement</w:t>
      </w:r>
      <w:bookmarkEnd w:id="19"/>
      <w:bookmarkEnd w:id="20"/>
      <w:bookmarkEnd w:id="21"/>
      <w:bookmarkEnd w:id="22"/>
    </w:p>
    <w:p w14:paraId="02BD1E5D" w14:textId="647B6E0F" w:rsidR="004B10B6" w:rsidRPr="005C23BD" w:rsidRDefault="00631776" w:rsidP="005E6D85">
      <w:pPr>
        <w:spacing w:before="120" w:after="120"/>
        <w:rPr>
          <w:lang w:val="en-GB"/>
        </w:rPr>
      </w:pPr>
      <w:r w:rsidRPr="005C23BD">
        <w:rPr>
          <w:lang w:val="en-GB"/>
        </w:rPr>
        <w:t xml:space="preserve">No relevant updates to report on. </w:t>
      </w:r>
    </w:p>
    <w:p w14:paraId="0917A516" w14:textId="4F7921CF" w:rsidR="00E07ACA" w:rsidRPr="005C23BD" w:rsidRDefault="00861764" w:rsidP="00482258">
      <w:pPr>
        <w:pStyle w:val="Heading1"/>
        <w:keepLines/>
        <w:numPr>
          <w:ilvl w:val="0"/>
          <w:numId w:val="6"/>
        </w:numPr>
        <w:ind w:left="357" w:hanging="357"/>
        <w:rPr>
          <w:color w:val="365F91" w:themeColor="accent1" w:themeShade="BF"/>
        </w:rPr>
      </w:pPr>
      <w:bookmarkStart w:id="23" w:name="_Toc20749825"/>
      <w:bookmarkStart w:id="24" w:name="_Toc21450046"/>
      <w:bookmarkStart w:id="25" w:name="_Toc21450129"/>
      <w:bookmarkStart w:id="26" w:name="_Toc23419691"/>
      <w:r w:rsidRPr="005C23BD">
        <w:rPr>
          <w:color w:val="365F91" w:themeColor="accent1" w:themeShade="BF"/>
        </w:rPr>
        <w:t>Sanitary and Phytosanitary (SPS) measures</w:t>
      </w:r>
      <w:bookmarkEnd w:id="23"/>
      <w:bookmarkEnd w:id="24"/>
      <w:bookmarkEnd w:id="25"/>
      <w:r w:rsidR="008171C7" w:rsidRPr="005C23BD">
        <w:rPr>
          <w:color w:val="365F91" w:themeColor="accent1" w:themeShade="BF"/>
        </w:rPr>
        <w:t xml:space="preserve"> and agriculture</w:t>
      </w:r>
      <w:bookmarkEnd w:id="26"/>
    </w:p>
    <w:p w14:paraId="347B66EE" w14:textId="7B41CA7D" w:rsidR="0034274B" w:rsidRPr="005C23BD" w:rsidRDefault="004B10B6" w:rsidP="00E57453">
      <w:pPr>
        <w:spacing w:before="120" w:after="120"/>
        <w:rPr>
          <w:lang w:val="en-GB"/>
        </w:rPr>
      </w:pPr>
      <w:r w:rsidRPr="005C23BD">
        <w:rPr>
          <w:lang w:val="en-GB"/>
        </w:rPr>
        <w:t>No relevant updates to report on.</w:t>
      </w:r>
      <w:r w:rsidR="0034274B" w:rsidRPr="005C23BD">
        <w:rPr>
          <w:lang w:val="en-GB"/>
        </w:rPr>
        <w:t xml:space="preserve"> </w:t>
      </w:r>
    </w:p>
    <w:p w14:paraId="023E47E0" w14:textId="3622318B" w:rsidR="00861764" w:rsidRPr="005C23BD" w:rsidRDefault="00861764" w:rsidP="00482258">
      <w:pPr>
        <w:pStyle w:val="Heading1"/>
        <w:keepLines/>
        <w:numPr>
          <w:ilvl w:val="0"/>
          <w:numId w:val="6"/>
        </w:numPr>
        <w:ind w:left="357" w:hanging="357"/>
        <w:rPr>
          <w:color w:val="365F91" w:themeColor="accent1" w:themeShade="BF"/>
        </w:rPr>
      </w:pPr>
      <w:bookmarkStart w:id="27" w:name="_Toc20744967"/>
      <w:bookmarkStart w:id="28" w:name="_Toc20749826"/>
      <w:bookmarkStart w:id="29" w:name="_Toc21450047"/>
      <w:bookmarkStart w:id="30" w:name="_Toc21450130"/>
      <w:bookmarkStart w:id="31" w:name="_Toc23419692"/>
      <w:bookmarkEnd w:id="27"/>
      <w:r w:rsidRPr="005C23BD">
        <w:rPr>
          <w:color w:val="365F91" w:themeColor="accent1" w:themeShade="BF"/>
        </w:rPr>
        <w:t>Foreign Direct Investments (FDI)</w:t>
      </w:r>
      <w:bookmarkEnd w:id="28"/>
      <w:bookmarkEnd w:id="29"/>
      <w:bookmarkEnd w:id="30"/>
      <w:bookmarkEnd w:id="31"/>
    </w:p>
    <w:p w14:paraId="2A58080F" w14:textId="26CB474F" w:rsidR="00E07ACA" w:rsidRPr="005C23BD" w:rsidRDefault="00631776" w:rsidP="00E57453">
      <w:pPr>
        <w:spacing w:before="120" w:after="120"/>
        <w:rPr>
          <w:lang w:val="en-GB"/>
        </w:rPr>
      </w:pPr>
      <w:r w:rsidRPr="005C23BD">
        <w:rPr>
          <w:lang w:val="en-GB"/>
        </w:rPr>
        <w:t>No relevant updates to report on.</w:t>
      </w:r>
    </w:p>
    <w:p w14:paraId="0E39FD53" w14:textId="77777777" w:rsidR="00861764" w:rsidRPr="005C23BD" w:rsidRDefault="00861764" w:rsidP="00482258">
      <w:pPr>
        <w:pStyle w:val="Heading1"/>
        <w:keepLines/>
        <w:numPr>
          <w:ilvl w:val="0"/>
          <w:numId w:val="6"/>
        </w:numPr>
        <w:ind w:left="357" w:hanging="357"/>
        <w:rPr>
          <w:color w:val="365F91" w:themeColor="accent1" w:themeShade="BF"/>
        </w:rPr>
      </w:pPr>
      <w:bookmarkStart w:id="32" w:name="_Toc20749827"/>
      <w:bookmarkStart w:id="33" w:name="_Toc21450048"/>
      <w:bookmarkStart w:id="34" w:name="_Toc21450131"/>
      <w:bookmarkStart w:id="35" w:name="_Toc23419693"/>
      <w:r w:rsidRPr="005C23BD">
        <w:rPr>
          <w:color w:val="365F91" w:themeColor="accent1" w:themeShade="BF"/>
        </w:rPr>
        <w:t>Intellectual Property Rights (IPR)</w:t>
      </w:r>
      <w:bookmarkEnd w:id="32"/>
      <w:bookmarkEnd w:id="33"/>
      <w:bookmarkEnd w:id="34"/>
      <w:bookmarkEnd w:id="35"/>
    </w:p>
    <w:p w14:paraId="395EC7D1" w14:textId="3761332C" w:rsidR="00DA0D8B" w:rsidRPr="005C36C3" w:rsidRDefault="005C36C3" w:rsidP="00E57453">
      <w:pPr>
        <w:spacing w:before="120" w:after="120"/>
      </w:pPr>
      <w:r w:rsidRPr="005C36C3">
        <w:rPr>
          <w:b/>
          <w:bCs/>
          <w:color w:val="365F91" w:themeColor="accent1" w:themeShade="BF"/>
          <w:lang w:val="en-GB"/>
        </w:rPr>
        <w:t>9.1</w:t>
      </w:r>
      <w:r>
        <w:rPr>
          <w:lang w:val="en-GB"/>
        </w:rPr>
        <w:tab/>
      </w:r>
      <w:r w:rsidRPr="005C36C3">
        <w:rPr>
          <w:b/>
          <w:bCs/>
        </w:rPr>
        <w:t xml:space="preserve">Notification for </w:t>
      </w:r>
      <w:r w:rsidR="007B5969">
        <w:rPr>
          <w:b/>
          <w:bCs/>
        </w:rPr>
        <w:t xml:space="preserve">local </w:t>
      </w:r>
      <w:r w:rsidRPr="005C36C3">
        <w:rPr>
          <w:b/>
          <w:bCs/>
        </w:rPr>
        <w:t>users of European GIs</w:t>
      </w:r>
      <w:r>
        <w:t xml:space="preserve">. The Ministry of Agriculture, Livestock and Fisheries issued an </w:t>
      </w:r>
      <w:hyperlink r:id="rId29" w:history="1">
        <w:r w:rsidRPr="00F3028D">
          <w:rPr>
            <w:rStyle w:val="Hyperlink"/>
          </w:rPr>
          <w:t>Official Notice</w:t>
        </w:r>
      </w:hyperlink>
      <w:r>
        <w:t xml:space="preserve"> informing that users of certain European Geographical Indications (GIs) to be protected under the UE-Mercosur Trade Agreement </w:t>
      </w:r>
      <w:r w:rsidR="00A7674B" w:rsidRPr="00C95584">
        <w:rPr>
          <w:u w:val="single"/>
        </w:rPr>
        <w:t>may</w:t>
      </w:r>
      <w:r w:rsidRPr="00C95584">
        <w:rPr>
          <w:u w:val="single"/>
        </w:rPr>
        <w:t xml:space="preserve"> be allowed to continue to use those GIs under specific conditions</w:t>
      </w:r>
      <w:r>
        <w:t xml:space="preserve">. In this sense, the official notice establishes that users of the GIs </w:t>
      </w:r>
      <w:r>
        <w:rPr>
          <w:i/>
          <w:iCs/>
        </w:rPr>
        <w:t xml:space="preserve">Parmesano, Reggianito, Fontina, Gruyere, </w:t>
      </w:r>
      <w:r>
        <w:t xml:space="preserve">and </w:t>
      </w:r>
      <w:r>
        <w:rPr>
          <w:i/>
          <w:iCs/>
        </w:rPr>
        <w:t xml:space="preserve">Ginebra </w:t>
      </w:r>
      <w:r>
        <w:t>shall be registered in the “Previous users list”</w:t>
      </w:r>
      <w:r w:rsidR="00E71F84">
        <w:t xml:space="preserve"> in order to be allowed to continue using such GIs</w:t>
      </w:r>
      <w:r>
        <w:t>.</w:t>
      </w:r>
    </w:p>
    <w:p w14:paraId="6B67BE11" w14:textId="77777777" w:rsidR="00861764" w:rsidRPr="005C23BD" w:rsidRDefault="00861764" w:rsidP="00482258">
      <w:pPr>
        <w:pStyle w:val="Heading1"/>
        <w:keepLines/>
        <w:numPr>
          <w:ilvl w:val="0"/>
          <w:numId w:val="6"/>
        </w:numPr>
        <w:ind w:left="357" w:hanging="357"/>
        <w:rPr>
          <w:color w:val="365F91" w:themeColor="accent1" w:themeShade="BF"/>
        </w:rPr>
      </w:pPr>
      <w:bookmarkStart w:id="36" w:name="_Toc20749828"/>
      <w:bookmarkStart w:id="37" w:name="_Toc21450049"/>
      <w:bookmarkStart w:id="38" w:name="_Toc21450132"/>
      <w:bookmarkStart w:id="39" w:name="_Toc23419694"/>
      <w:r w:rsidRPr="005C23BD">
        <w:rPr>
          <w:color w:val="365F91" w:themeColor="accent1" w:themeShade="BF"/>
        </w:rPr>
        <w:t>Financial regulations</w:t>
      </w:r>
      <w:bookmarkEnd w:id="36"/>
      <w:bookmarkEnd w:id="37"/>
      <w:bookmarkEnd w:id="38"/>
      <w:bookmarkEnd w:id="39"/>
    </w:p>
    <w:p w14:paraId="23F0FCFD" w14:textId="7F3C0B6A" w:rsidR="00FD7A93" w:rsidRDefault="00D97153" w:rsidP="00E57453">
      <w:pPr>
        <w:spacing w:before="120" w:after="120"/>
        <w:rPr>
          <w:lang w:val="en-GB"/>
        </w:rPr>
      </w:pPr>
      <w:r w:rsidRPr="005C23BD">
        <w:rPr>
          <w:b/>
          <w:bCs/>
          <w:color w:val="365F91" w:themeColor="accent1" w:themeShade="BF"/>
          <w:lang w:val="en-GB"/>
        </w:rPr>
        <w:t>10.1</w:t>
      </w:r>
      <w:r w:rsidRPr="005C23BD">
        <w:rPr>
          <w:b/>
          <w:bCs/>
          <w:color w:val="365F91" w:themeColor="accent1" w:themeShade="BF"/>
          <w:lang w:val="en-GB"/>
        </w:rPr>
        <w:tab/>
      </w:r>
      <w:r w:rsidR="00E25474" w:rsidRPr="00B50EA6">
        <w:rPr>
          <w:b/>
          <w:bCs/>
          <w:lang w:val="en-GB"/>
        </w:rPr>
        <w:t>Extension of term to exchange Government Bonds.</w:t>
      </w:r>
      <w:r w:rsidRPr="00B50EA6">
        <w:rPr>
          <w:b/>
          <w:bCs/>
          <w:lang w:val="en-GB"/>
        </w:rPr>
        <w:t xml:space="preserve"> </w:t>
      </w:r>
      <w:hyperlink r:id="rId30" w:history="1">
        <w:r w:rsidR="00B50EA6" w:rsidRPr="00DF21A3">
          <w:rPr>
            <w:rStyle w:val="Hyperlink"/>
          </w:rPr>
          <w:t>Resolution No. 243/2020</w:t>
        </w:r>
      </w:hyperlink>
      <w:r w:rsidR="00B50EA6">
        <w:rPr>
          <w:rStyle w:val="Hyperlink"/>
          <w:lang w:val="en-GB"/>
        </w:rPr>
        <w:t xml:space="preserve"> </w:t>
      </w:r>
      <w:r w:rsidR="00E25474" w:rsidRPr="00B50EA6">
        <w:rPr>
          <w:lang w:val="en-GB"/>
        </w:rPr>
        <w:t xml:space="preserve">issued by the Ministry of Economy extends </w:t>
      </w:r>
      <w:r w:rsidR="004E712A">
        <w:rPr>
          <w:lang w:val="en-GB"/>
        </w:rPr>
        <w:t xml:space="preserve">until 2 June 2020 </w:t>
      </w:r>
      <w:r w:rsidR="00E25474" w:rsidRPr="00B50EA6">
        <w:rPr>
          <w:lang w:val="en-GB"/>
        </w:rPr>
        <w:t xml:space="preserve">the expiration date of the offer to exchange Government Bonds for the new </w:t>
      </w:r>
      <w:r w:rsidR="00E077E1" w:rsidRPr="00B50EA6">
        <w:rPr>
          <w:lang w:val="en-GB"/>
        </w:rPr>
        <w:t xml:space="preserve">bonds </w:t>
      </w:r>
      <w:r w:rsidR="00E25474" w:rsidRPr="00B50EA6">
        <w:rPr>
          <w:lang w:val="en-GB"/>
        </w:rPr>
        <w:t xml:space="preserve">created by Decree No. 391/2020. The </w:t>
      </w:r>
      <w:r w:rsidR="00812915">
        <w:rPr>
          <w:lang w:val="en-GB"/>
        </w:rPr>
        <w:t>purpose</w:t>
      </w:r>
      <w:r w:rsidR="00E25474" w:rsidRPr="00B50EA6">
        <w:rPr>
          <w:lang w:val="en-GB"/>
        </w:rPr>
        <w:t xml:space="preserve"> of the measure is to increase the participation of </w:t>
      </w:r>
      <w:r w:rsidR="008E54F2">
        <w:rPr>
          <w:lang w:val="en-GB"/>
        </w:rPr>
        <w:t>bond</w:t>
      </w:r>
      <w:r w:rsidR="008E54F2" w:rsidRPr="00B50EA6">
        <w:rPr>
          <w:lang w:val="en-GB"/>
        </w:rPr>
        <w:t xml:space="preserve">holders </w:t>
      </w:r>
      <w:r w:rsidR="00E25474" w:rsidRPr="00B50EA6">
        <w:rPr>
          <w:lang w:val="en-GB"/>
        </w:rPr>
        <w:t>and to try to achieve the restructuration of the public debt</w:t>
      </w:r>
      <w:r w:rsidR="001B0524" w:rsidRPr="00B50EA6">
        <w:rPr>
          <w:lang w:val="en-GB"/>
        </w:rPr>
        <w:t>’</w:t>
      </w:r>
      <w:r w:rsidR="00E25474" w:rsidRPr="00B50EA6">
        <w:rPr>
          <w:lang w:val="en-GB"/>
        </w:rPr>
        <w:t>s sustainability.</w:t>
      </w:r>
      <w:r w:rsidR="004E712A">
        <w:rPr>
          <w:lang w:val="en-GB"/>
        </w:rPr>
        <w:t xml:space="preserve"> It should be noted that the expiration date </w:t>
      </w:r>
      <w:r w:rsidR="003142CA">
        <w:rPr>
          <w:lang w:val="en-GB"/>
        </w:rPr>
        <w:t xml:space="preserve">of the offer has already been extended once </w:t>
      </w:r>
      <w:r w:rsidR="00812915">
        <w:rPr>
          <w:lang w:val="en-GB"/>
        </w:rPr>
        <w:t xml:space="preserve">before </w:t>
      </w:r>
      <w:r w:rsidR="003142CA">
        <w:rPr>
          <w:lang w:val="en-GB"/>
        </w:rPr>
        <w:t>by Resolution No. 221/2020 issued by the Ministry of Economy.</w:t>
      </w:r>
    </w:p>
    <w:p w14:paraId="038C222F" w14:textId="76591276" w:rsidR="002F620F" w:rsidRDefault="002F620F" w:rsidP="002F620F">
      <w:pPr>
        <w:spacing w:before="120" w:after="120"/>
        <w:rPr>
          <w:lang w:val="en-GB"/>
        </w:rPr>
      </w:pPr>
      <w:r w:rsidRPr="002F620F">
        <w:rPr>
          <w:b/>
          <w:bCs/>
          <w:color w:val="365F91" w:themeColor="accent1" w:themeShade="BF"/>
          <w:lang w:val="en-GB"/>
        </w:rPr>
        <w:t>10.2</w:t>
      </w:r>
      <w:r>
        <w:rPr>
          <w:lang w:val="en-GB"/>
        </w:rPr>
        <w:tab/>
      </w:r>
      <w:r w:rsidRPr="002F620F">
        <w:rPr>
          <w:b/>
          <w:bCs/>
          <w:lang w:val="en-GB"/>
        </w:rPr>
        <w:t xml:space="preserve">Further regulations on </w:t>
      </w:r>
      <w:r w:rsidR="00DE7C3F">
        <w:rPr>
          <w:b/>
          <w:bCs/>
          <w:lang w:val="en-GB"/>
        </w:rPr>
        <w:t xml:space="preserve">sales of </w:t>
      </w:r>
      <w:r w:rsidRPr="002F620F">
        <w:rPr>
          <w:b/>
          <w:bCs/>
          <w:lang w:val="en-GB"/>
        </w:rPr>
        <w:t>securities</w:t>
      </w:r>
      <w:r>
        <w:rPr>
          <w:lang w:val="en-GB"/>
        </w:rPr>
        <w:t xml:space="preserve">. </w:t>
      </w:r>
      <w:hyperlink r:id="rId31" w:history="1">
        <w:r w:rsidRPr="004E1E94">
          <w:rPr>
            <w:rStyle w:val="Hyperlink"/>
          </w:rPr>
          <w:t>General Resolution No. 841/2020</w:t>
        </w:r>
      </w:hyperlink>
      <w:r>
        <w:rPr>
          <w:lang w:val="en-GB"/>
        </w:rPr>
        <w:t xml:space="preserve"> issued by the National Securities Commission establishes that in order to sell</w:t>
      </w:r>
      <w:r w:rsidR="00812915">
        <w:rPr>
          <w:lang w:val="en-GB"/>
        </w:rPr>
        <w:t xml:space="preserve"> in a foreign currency</w:t>
      </w:r>
      <w:r>
        <w:rPr>
          <w:lang w:val="en-GB"/>
        </w:rPr>
        <w:t xml:space="preserve"> securities </w:t>
      </w:r>
      <w:r w:rsidR="00812915">
        <w:rPr>
          <w:lang w:val="en-GB"/>
        </w:rPr>
        <w:t>acquired in AR$</w:t>
      </w:r>
      <w:r w:rsidR="008E54F2">
        <w:rPr>
          <w:lang w:val="en-GB"/>
        </w:rPr>
        <w:t>,</w:t>
      </w:r>
      <w:r>
        <w:rPr>
          <w:lang w:val="en-GB"/>
        </w:rPr>
        <w:t xml:space="preserve"> or to transfer</w:t>
      </w:r>
      <w:r w:rsidR="00812915">
        <w:rPr>
          <w:lang w:val="en-GB"/>
        </w:rPr>
        <w:t xml:space="preserve"> such securities </w:t>
      </w:r>
      <w:r>
        <w:rPr>
          <w:lang w:val="en-GB"/>
        </w:rPr>
        <w:t xml:space="preserve"> abroad, the interest</w:t>
      </w:r>
      <w:r w:rsidR="00812915">
        <w:rPr>
          <w:lang w:val="en-GB"/>
        </w:rPr>
        <w:t>ed</w:t>
      </w:r>
      <w:r>
        <w:rPr>
          <w:lang w:val="en-GB"/>
        </w:rPr>
        <w:t xml:space="preserve"> party shall keep said securities for at least 5 business</w:t>
      </w:r>
      <w:r w:rsidR="008E54F2">
        <w:rPr>
          <w:lang w:val="en-GB"/>
        </w:rPr>
        <w:t xml:space="preserve"> </w:t>
      </w:r>
      <w:r>
        <w:rPr>
          <w:lang w:val="en-GB"/>
        </w:rPr>
        <w:t>days</w:t>
      </w:r>
      <w:r w:rsidR="00812915">
        <w:rPr>
          <w:lang w:val="en-GB"/>
        </w:rPr>
        <w:t xml:space="preserve"> (the so called “parking”</w:t>
      </w:r>
      <w:r w:rsidR="008B4A32">
        <w:rPr>
          <w:lang w:val="en-GB"/>
        </w:rPr>
        <w:t xml:space="preserve"> time</w:t>
      </w:r>
      <w:r w:rsidR="00812915">
        <w:rPr>
          <w:lang w:val="en-GB"/>
        </w:rPr>
        <w:t>)</w:t>
      </w:r>
      <w:r>
        <w:rPr>
          <w:lang w:val="en-GB"/>
        </w:rPr>
        <w:t>.</w:t>
      </w:r>
      <w:r w:rsidR="00812915">
        <w:rPr>
          <w:lang w:val="en-GB"/>
        </w:rPr>
        <w:t xml:space="preserve"> This regulation has the purpose of limiting the </w:t>
      </w:r>
      <w:r w:rsidR="008B4A32">
        <w:rPr>
          <w:lang w:val="en-GB"/>
        </w:rPr>
        <w:t>financial operation</w:t>
      </w:r>
      <w:r w:rsidR="00812915">
        <w:rPr>
          <w:lang w:val="en-GB"/>
        </w:rPr>
        <w:t xml:space="preserve"> </w:t>
      </w:r>
      <w:r w:rsidR="008B4A32">
        <w:rPr>
          <w:lang w:val="en-GB"/>
        </w:rPr>
        <w:t xml:space="preserve">locally </w:t>
      </w:r>
      <w:r w:rsidR="00812915">
        <w:rPr>
          <w:lang w:val="en-GB"/>
        </w:rPr>
        <w:t>called “</w:t>
      </w:r>
      <w:r w:rsidR="00812915" w:rsidRPr="00C95584">
        <w:rPr>
          <w:i/>
          <w:iCs/>
          <w:lang w:val="en-GB"/>
        </w:rPr>
        <w:t>contado con liquidación</w:t>
      </w:r>
      <w:r w:rsidR="008B4A32">
        <w:rPr>
          <w:i/>
          <w:iCs/>
          <w:lang w:val="en-GB"/>
        </w:rPr>
        <w:t xml:space="preserve"> -CCL</w:t>
      </w:r>
      <w:r w:rsidR="00812915">
        <w:rPr>
          <w:lang w:val="en-GB"/>
        </w:rPr>
        <w:t>”</w:t>
      </w:r>
      <w:r w:rsidR="008B4A32">
        <w:rPr>
          <w:lang w:val="en-GB"/>
        </w:rPr>
        <w:t xml:space="preserve"> (almost the only legal alternative to purchase foreign currency </w:t>
      </w:r>
      <w:r w:rsidR="008E54F2">
        <w:rPr>
          <w:lang w:val="en-GB"/>
        </w:rPr>
        <w:t xml:space="preserve">above </w:t>
      </w:r>
      <w:r w:rsidR="008B4A32">
        <w:rPr>
          <w:lang w:val="en-GB"/>
        </w:rPr>
        <w:t>the monthly cap)</w:t>
      </w:r>
      <w:r>
        <w:rPr>
          <w:lang w:val="en-GB"/>
        </w:rPr>
        <w:t xml:space="preserve"> </w:t>
      </w:r>
      <w:r w:rsidR="00812915">
        <w:rPr>
          <w:lang w:val="en-GB"/>
        </w:rPr>
        <w:t xml:space="preserve">by establishing a mandatory </w:t>
      </w:r>
      <w:r w:rsidR="008E54F2">
        <w:rPr>
          <w:lang w:val="en-GB"/>
        </w:rPr>
        <w:t xml:space="preserve">waiting period </w:t>
      </w:r>
      <w:r w:rsidR="00812915">
        <w:rPr>
          <w:lang w:val="en-GB"/>
        </w:rPr>
        <w:t xml:space="preserve">to the </w:t>
      </w:r>
      <w:r w:rsidR="008E54F2">
        <w:rPr>
          <w:lang w:val="en-GB"/>
        </w:rPr>
        <w:t>acquirers</w:t>
      </w:r>
      <w:r w:rsidR="00812915">
        <w:rPr>
          <w:lang w:val="en-GB"/>
        </w:rPr>
        <w:t xml:space="preserve"> of securities. Such parking time intends to </w:t>
      </w:r>
      <w:r w:rsidR="00D64419">
        <w:rPr>
          <w:lang w:val="en-GB"/>
        </w:rPr>
        <w:t>deter from</w:t>
      </w:r>
      <w:r w:rsidR="00812915">
        <w:rPr>
          <w:lang w:val="en-GB"/>
        </w:rPr>
        <w:t xml:space="preserve"> </w:t>
      </w:r>
      <w:r w:rsidR="008B4A32">
        <w:rPr>
          <w:lang w:val="en-GB"/>
        </w:rPr>
        <w:t>perform</w:t>
      </w:r>
      <w:r w:rsidR="00D64419">
        <w:rPr>
          <w:lang w:val="en-GB"/>
        </w:rPr>
        <w:t>ing</w:t>
      </w:r>
      <w:r w:rsidR="008B4A32">
        <w:rPr>
          <w:lang w:val="en-GB"/>
        </w:rPr>
        <w:t xml:space="preserve"> the CCL operation</w:t>
      </w:r>
      <w:r w:rsidR="00812915">
        <w:rPr>
          <w:lang w:val="en-GB"/>
        </w:rPr>
        <w:t>, given</w:t>
      </w:r>
      <w:r w:rsidR="008B4A32">
        <w:rPr>
          <w:lang w:val="en-GB"/>
        </w:rPr>
        <w:t xml:space="preserve"> that the holder of the security will have to bear the </w:t>
      </w:r>
      <w:r w:rsidR="008E54F2">
        <w:rPr>
          <w:lang w:val="en-GB"/>
        </w:rPr>
        <w:t>risks associated with fluctuations in the value</w:t>
      </w:r>
      <w:r w:rsidR="00812915">
        <w:rPr>
          <w:lang w:val="en-GB"/>
        </w:rPr>
        <w:t xml:space="preserve"> </w:t>
      </w:r>
      <w:r w:rsidR="008B4A32">
        <w:rPr>
          <w:lang w:val="en-GB"/>
        </w:rPr>
        <w:t xml:space="preserve">of the securities </w:t>
      </w:r>
      <w:r w:rsidR="00742E27">
        <w:rPr>
          <w:lang w:val="en-GB"/>
        </w:rPr>
        <w:t>for</w:t>
      </w:r>
      <w:r w:rsidR="008B4A32">
        <w:rPr>
          <w:lang w:val="en-GB"/>
        </w:rPr>
        <w:t xml:space="preserve"> 5 business</w:t>
      </w:r>
      <w:r w:rsidR="008E54F2">
        <w:rPr>
          <w:lang w:val="en-GB"/>
        </w:rPr>
        <w:t xml:space="preserve"> </w:t>
      </w:r>
      <w:r w:rsidR="008B4A32">
        <w:rPr>
          <w:lang w:val="en-GB"/>
        </w:rPr>
        <w:t>days</w:t>
      </w:r>
      <w:r w:rsidR="00812915">
        <w:rPr>
          <w:lang w:val="en-GB"/>
        </w:rPr>
        <w:t>.</w:t>
      </w:r>
    </w:p>
    <w:p w14:paraId="32082703" w14:textId="77777777" w:rsidR="002F620F" w:rsidRDefault="002F620F" w:rsidP="002F620F">
      <w:pPr>
        <w:spacing w:before="120" w:after="120"/>
        <w:rPr>
          <w:lang w:val="en-GB"/>
        </w:rPr>
      </w:pPr>
      <w:r>
        <w:rPr>
          <w:lang w:val="en-GB"/>
        </w:rPr>
        <w:t>However, the following operations are exempted from this measure:</w:t>
      </w:r>
    </w:p>
    <w:p w14:paraId="7DCD71EE" w14:textId="66AF56F2" w:rsidR="002F620F" w:rsidRDefault="002F620F" w:rsidP="002F620F">
      <w:pPr>
        <w:pStyle w:val="ListParagraph"/>
        <w:numPr>
          <w:ilvl w:val="0"/>
          <w:numId w:val="23"/>
        </w:numPr>
        <w:spacing w:before="120" w:after="120" w:line="259" w:lineRule="auto"/>
        <w:rPr>
          <w:lang w:val="en-GB"/>
        </w:rPr>
      </w:pPr>
      <w:r>
        <w:rPr>
          <w:lang w:val="en-GB"/>
        </w:rPr>
        <w:t xml:space="preserve">Acquisition of foreign-currency denominated securities and </w:t>
      </w:r>
      <w:r w:rsidR="000421C1">
        <w:rPr>
          <w:lang w:val="en-GB"/>
        </w:rPr>
        <w:t xml:space="preserve">their </w:t>
      </w:r>
      <w:r>
        <w:rPr>
          <w:lang w:val="en-GB"/>
        </w:rPr>
        <w:t>sale in the same jurisdiction of acquisition.</w:t>
      </w:r>
    </w:p>
    <w:p w14:paraId="3E62C181" w14:textId="0F566E17" w:rsidR="002F620F" w:rsidRDefault="002F620F" w:rsidP="00E57453">
      <w:pPr>
        <w:pStyle w:val="ListParagraph"/>
        <w:numPr>
          <w:ilvl w:val="0"/>
          <w:numId w:val="23"/>
        </w:numPr>
        <w:spacing w:before="120" w:after="120" w:line="259" w:lineRule="auto"/>
        <w:rPr>
          <w:lang w:val="en-GB"/>
        </w:rPr>
      </w:pPr>
      <w:r>
        <w:rPr>
          <w:lang w:val="en-GB"/>
        </w:rPr>
        <w:lastRenderedPageBreak/>
        <w:t>Acquisition of securities to be settle</w:t>
      </w:r>
      <w:r w:rsidR="000421C1">
        <w:rPr>
          <w:lang w:val="en-GB"/>
        </w:rPr>
        <w:t>d</w:t>
      </w:r>
      <w:r>
        <w:rPr>
          <w:lang w:val="en-GB"/>
        </w:rPr>
        <w:t xml:space="preserve"> abroad and sales of foreign currency under local jurisdiction.</w:t>
      </w:r>
    </w:p>
    <w:p w14:paraId="69526946" w14:textId="6FA76A70" w:rsidR="00EF505D" w:rsidRDefault="00DE7C3F" w:rsidP="00EF505D">
      <w:pPr>
        <w:spacing w:before="120" w:after="120"/>
        <w:rPr>
          <w:lang w:val="en-GB"/>
        </w:rPr>
      </w:pPr>
      <w:r w:rsidRPr="00EF505D">
        <w:rPr>
          <w:b/>
          <w:bCs/>
          <w:color w:val="365F91" w:themeColor="accent1" w:themeShade="BF"/>
          <w:lang w:val="en-GB"/>
        </w:rPr>
        <w:t>10.3</w:t>
      </w:r>
      <w:r>
        <w:rPr>
          <w:lang w:val="en-GB"/>
        </w:rPr>
        <w:tab/>
      </w:r>
      <w:r w:rsidR="00B00821">
        <w:rPr>
          <w:b/>
          <w:bCs/>
          <w:lang w:val="en-GB"/>
        </w:rPr>
        <w:t>Further regulations on the a</w:t>
      </w:r>
      <w:r w:rsidR="00EF505D" w:rsidRPr="00EF505D">
        <w:rPr>
          <w:b/>
          <w:bCs/>
          <w:lang w:val="en-GB"/>
        </w:rPr>
        <w:t>ccess to the foreign exchange market</w:t>
      </w:r>
      <w:r>
        <w:rPr>
          <w:lang w:val="en-GB"/>
        </w:rPr>
        <w:t xml:space="preserve">. </w:t>
      </w:r>
      <w:hyperlink r:id="rId32" w:history="1">
        <w:r w:rsidR="00EF505D" w:rsidRPr="00516DF1">
          <w:rPr>
            <w:rStyle w:val="Hyperlink"/>
            <w:lang w:val="en-GB"/>
          </w:rPr>
          <w:t>Communication A7030</w:t>
        </w:r>
      </w:hyperlink>
      <w:r w:rsidR="00EF505D" w:rsidRPr="00516DF1">
        <w:rPr>
          <w:lang w:val="en-GB"/>
        </w:rPr>
        <w:t xml:space="preserve"> issued by the Central Bank of Argentina</w:t>
      </w:r>
      <w:r w:rsidR="00E761CB">
        <w:rPr>
          <w:lang w:val="en-GB"/>
        </w:rPr>
        <w:t xml:space="preserve"> (BCRA)</w:t>
      </w:r>
      <w:r w:rsidR="00EF505D">
        <w:rPr>
          <w:lang w:val="en-GB"/>
        </w:rPr>
        <w:t xml:space="preserve"> establishes </w:t>
      </w:r>
      <w:r w:rsidR="00742E27">
        <w:rPr>
          <w:lang w:val="en-GB"/>
        </w:rPr>
        <w:t xml:space="preserve">additional requirements </w:t>
      </w:r>
      <w:r w:rsidR="000421C1">
        <w:rPr>
          <w:lang w:val="en-GB"/>
        </w:rPr>
        <w:t xml:space="preserve">for </w:t>
      </w:r>
      <w:r w:rsidR="00EF505D">
        <w:rPr>
          <w:lang w:val="en-GB"/>
        </w:rPr>
        <w:t>the access to the foreign exchange market. In this sense, the Communication sets forth the following:</w:t>
      </w:r>
    </w:p>
    <w:p w14:paraId="199D961F" w14:textId="75BF7CD2" w:rsidR="00EF505D" w:rsidRDefault="00EF505D" w:rsidP="00EF505D">
      <w:pPr>
        <w:pStyle w:val="ListParagraph"/>
        <w:numPr>
          <w:ilvl w:val="0"/>
          <w:numId w:val="24"/>
        </w:numPr>
        <w:spacing w:before="120" w:after="120" w:line="259" w:lineRule="auto"/>
        <w:rPr>
          <w:lang w:val="en-GB"/>
        </w:rPr>
      </w:pPr>
      <w:r>
        <w:rPr>
          <w:lang w:val="en-GB"/>
        </w:rPr>
        <w:t>In order to acquire foreign currency, the interest</w:t>
      </w:r>
      <w:r w:rsidR="00742E27">
        <w:rPr>
          <w:lang w:val="en-GB"/>
        </w:rPr>
        <w:t>ed</w:t>
      </w:r>
      <w:r>
        <w:rPr>
          <w:lang w:val="en-GB"/>
        </w:rPr>
        <w:t xml:space="preserve"> party shall have the prior authorization of the Central Bank, unless</w:t>
      </w:r>
      <w:r w:rsidR="000421C1">
        <w:rPr>
          <w:lang w:val="en-GB"/>
        </w:rPr>
        <w:t>:</w:t>
      </w:r>
      <w:r>
        <w:rPr>
          <w:lang w:val="en-GB"/>
        </w:rPr>
        <w:t xml:space="preserve"> (a) all of its foreign currency holding</w:t>
      </w:r>
      <w:r w:rsidR="000421C1">
        <w:rPr>
          <w:lang w:val="en-GB"/>
        </w:rPr>
        <w:t>s</w:t>
      </w:r>
      <w:r>
        <w:rPr>
          <w:lang w:val="en-GB"/>
        </w:rPr>
        <w:t xml:space="preserve"> are deposited in local bank accounts and</w:t>
      </w:r>
      <w:r w:rsidR="000421C1">
        <w:rPr>
          <w:lang w:val="en-GB"/>
        </w:rPr>
        <w:t xml:space="preserve"> it</w:t>
      </w:r>
      <w:r>
        <w:rPr>
          <w:lang w:val="en-GB"/>
        </w:rPr>
        <w:t xml:space="preserve"> does not possess liquid external assets available, or (b) </w:t>
      </w:r>
      <w:r w:rsidR="00742E27">
        <w:rPr>
          <w:lang w:val="en-GB"/>
        </w:rPr>
        <w:t xml:space="preserve">it </w:t>
      </w:r>
      <w:r>
        <w:rPr>
          <w:lang w:val="en-GB"/>
        </w:rPr>
        <w:t>commits to settle in the foreign exchange market</w:t>
      </w:r>
      <w:r w:rsidR="00A7674B">
        <w:rPr>
          <w:lang w:val="en-GB"/>
        </w:rPr>
        <w:t xml:space="preserve">, within 5 days, </w:t>
      </w:r>
      <w:r>
        <w:rPr>
          <w:lang w:val="en-GB"/>
        </w:rPr>
        <w:t>any funds originating in loan collections, fixed-term deposits, or sales of any type of assets</w:t>
      </w:r>
      <w:r w:rsidR="00A7674B">
        <w:rPr>
          <w:lang w:val="en-GB"/>
        </w:rPr>
        <w:t>.</w:t>
      </w:r>
      <w:r w:rsidR="00E761CB">
        <w:rPr>
          <w:lang w:val="en-GB"/>
        </w:rPr>
        <w:t xml:space="preserve"> This means that -for example- if an importer has USD deposited in a bank account abroad, the BCRA will not allow such importer to acquire foreign currency in Argentina</w:t>
      </w:r>
      <w:r w:rsidR="00EA46DE">
        <w:rPr>
          <w:lang w:val="en-GB"/>
        </w:rPr>
        <w:t xml:space="preserve"> (through the legal exchange system)</w:t>
      </w:r>
      <w:r w:rsidR="00E761CB">
        <w:rPr>
          <w:lang w:val="en-GB"/>
        </w:rPr>
        <w:t xml:space="preserve"> to pay for its imports. Thus, </w:t>
      </w:r>
      <w:r w:rsidR="000421C1">
        <w:rPr>
          <w:lang w:val="en-GB"/>
        </w:rPr>
        <w:t xml:space="preserve">the </w:t>
      </w:r>
      <w:r w:rsidR="00E761CB">
        <w:rPr>
          <w:lang w:val="en-GB"/>
        </w:rPr>
        <w:t xml:space="preserve">importer will have to use </w:t>
      </w:r>
      <w:r w:rsidR="000421C1">
        <w:rPr>
          <w:lang w:val="en-GB"/>
        </w:rPr>
        <w:t xml:space="preserve">the </w:t>
      </w:r>
      <w:r w:rsidR="00E761CB">
        <w:rPr>
          <w:lang w:val="en-GB"/>
        </w:rPr>
        <w:t xml:space="preserve">USD deposited abroad to pay </w:t>
      </w:r>
      <w:r w:rsidR="000421C1">
        <w:rPr>
          <w:lang w:val="en-GB"/>
        </w:rPr>
        <w:t xml:space="preserve">for </w:t>
      </w:r>
      <w:r w:rsidR="00E761CB">
        <w:rPr>
          <w:lang w:val="en-GB"/>
        </w:rPr>
        <w:t>its imports.</w:t>
      </w:r>
    </w:p>
    <w:p w14:paraId="4D94E81F" w14:textId="4E247B0D" w:rsidR="00EF505D" w:rsidRDefault="00EF505D" w:rsidP="00EF505D">
      <w:pPr>
        <w:pStyle w:val="ListParagraph"/>
        <w:numPr>
          <w:ilvl w:val="0"/>
          <w:numId w:val="24"/>
        </w:numPr>
        <w:spacing w:before="120" w:after="120" w:line="259" w:lineRule="auto"/>
        <w:rPr>
          <w:lang w:val="en-GB"/>
        </w:rPr>
      </w:pPr>
      <w:r>
        <w:rPr>
          <w:lang w:val="en-GB"/>
        </w:rPr>
        <w:t>Until 30 June 2020, in order to acquire foreign currency to pay</w:t>
      </w:r>
      <w:r w:rsidR="000421C1">
        <w:rPr>
          <w:lang w:val="en-GB"/>
        </w:rPr>
        <w:t xml:space="preserve"> for the</w:t>
      </w:r>
      <w:r>
        <w:rPr>
          <w:lang w:val="en-GB"/>
        </w:rPr>
        <w:t xml:space="preserve"> import of goods, the interest</w:t>
      </w:r>
      <w:r w:rsidR="00742E27">
        <w:rPr>
          <w:lang w:val="en-GB"/>
        </w:rPr>
        <w:t>ed</w:t>
      </w:r>
      <w:r>
        <w:rPr>
          <w:lang w:val="en-GB"/>
        </w:rPr>
        <w:t xml:space="preserve"> party shall have the prior authorization of the Central Bank, unless it submits an affidavit stating that the amount of the payments associated with it</w:t>
      </w:r>
      <w:r w:rsidR="00A7674B">
        <w:rPr>
          <w:lang w:val="en-GB"/>
        </w:rPr>
        <w:t>s</w:t>
      </w:r>
      <w:r>
        <w:rPr>
          <w:lang w:val="en-GB"/>
        </w:rPr>
        <w:t xml:space="preserve"> imports do</w:t>
      </w:r>
      <w:r w:rsidR="00A7674B">
        <w:rPr>
          <w:lang w:val="en-GB"/>
        </w:rPr>
        <w:t>es</w:t>
      </w:r>
      <w:r>
        <w:rPr>
          <w:lang w:val="en-GB"/>
        </w:rPr>
        <w:t xml:space="preserve"> not exceed the actual amount that the importer would be entitled to</w:t>
      </w:r>
      <w:r w:rsidR="00742E27">
        <w:rPr>
          <w:lang w:val="en-GB"/>
        </w:rPr>
        <w:t>,</w:t>
      </w:r>
      <w:r>
        <w:rPr>
          <w:lang w:val="en-GB"/>
        </w:rPr>
        <w:t xml:space="preserve"> according to the SEPAIMPO System (which is a control procedure conducted by financial entities, in order to monitor compliance with </w:t>
      </w:r>
      <w:r w:rsidR="000421C1">
        <w:rPr>
          <w:lang w:val="en-GB"/>
        </w:rPr>
        <w:t xml:space="preserve">the </w:t>
      </w:r>
      <w:r>
        <w:rPr>
          <w:lang w:val="en-GB"/>
        </w:rPr>
        <w:t>current regulations).</w:t>
      </w:r>
    </w:p>
    <w:p w14:paraId="480E9F76" w14:textId="689177D0" w:rsidR="00DE7C3F" w:rsidRPr="00DE7C3F" w:rsidRDefault="00EF505D" w:rsidP="00EF505D">
      <w:pPr>
        <w:spacing w:before="120" w:after="120"/>
        <w:rPr>
          <w:lang w:val="en-GB"/>
        </w:rPr>
      </w:pPr>
      <w:r>
        <w:rPr>
          <w:lang w:val="en-GB"/>
        </w:rPr>
        <w:t xml:space="preserve">In addition, this Communication modifies Communication A 7001 in order to further tighten the limitations on foreign currency access due to the </w:t>
      </w:r>
      <w:r w:rsidRPr="00151B3A">
        <w:rPr>
          <w:lang w:val="en-GB"/>
        </w:rPr>
        <w:t>recent increase in the leak of USD from the Federal Reserves as a consequence of the transactions carried out in alternative markets (such as those locally known as “</w:t>
      </w:r>
      <w:r w:rsidRPr="00151B3A">
        <w:rPr>
          <w:i/>
          <w:iCs/>
          <w:lang w:val="en-GB"/>
        </w:rPr>
        <w:t>contado con liquidación</w:t>
      </w:r>
      <w:r w:rsidRPr="00151B3A">
        <w:rPr>
          <w:lang w:val="en-GB"/>
        </w:rPr>
        <w:t>”</w:t>
      </w:r>
      <w:r w:rsidR="000421C1">
        <w:rPr>
          <w:lang w:val="en-GB"/>
        </w:rPr>
        <w:t xml:space="preserve"> and</w:t>
      </w:r>
      <w:r w:rsidRPr="00151B3A">
        <w:rPr>
          <w:lang w:val="en-GB"/>
        </w:rPr>
        <w:t xml:space="preserve"> “</w:t>
      </w:r>
      <w:r w:rsidRPr="00151B3A">
        <w:rPr>
          <w:i/>
          <w:iCs/>
          <w:lang w:val="en-GB"/>
        </w:rPr>
        <w:t>Dólar MEP</w:t>
      </w:r>
      <w:r w:rsidRPr="00151B3A">
        <w:rPr>
          <w:lang w:val="en-GB"/>
        </w:rPr>
        <w:t>”)</w:t>
      </w:r>
      <w:r>
        <w:rPr>
          <w:lang w:val="en-GB"/>
        </w:rPr>
        <w:t>. In this sense, in order to access the foreign exchange market, financial entities shall verify that during the last 90 days the interested party (i) has not sold securities to be paid in foreign currency and commits not to do so in the following 90 days; and (ii) has not transferred securities to foreign entities and commits not to do so in the following 90 days (the previous terms were of 30 days).</w:t>
      </w:r>
    </w:p>
    <w:p w14:paraId="67ABB9F4" w14:textId="77777777" w:rsidR="00380152" w:rsidRPr="005C23BD" w:rsidRDefault="00380152" w:rsidP="00F23672">
      <w:pPr>
        <w:pStyle w:val="Heading1"/>
        <w:keepLines/>
        <w:numPr>
          <w:ilvl w:val="0"/>
          <w:numId w:val="6"/>
        </w:numPr>
        <w:ind w:left="357" w:hanging="357"/>
        <w:rPr>
          <w:color w:val="365F91" w:themeColor="accent1" w:themeShade="BF"/>
        </w:rPr>
      </w:pPr>
      <w:bookmarkStart w:id="40" w:name="_Toc23419695"/>
      <w:bookmarkStart w:id="41" w:name="_Toc20749829"/>
      <w:bookmarkStart w:id="42" w:name="_Toc21450050"/>
      <w:bookmarkStart w:id="43" w:name="_Toc21450133"/>
      <w:r w:rsidRPr="005C23BD">
        <w:rPr>
          <w:color w:val="365F91" w:themeColor="accent1" w:themeShade="BF"/>
        </w:rPr>
        <w:t>Trade and Sustainable Development</w:t>
      </w:r>
      <w:bookmarkEnd w:id="40"/>
    </w:p>
    <w:p w14:paraId="41D95A32" w14:textId="7C557B45" w:rsidR="009B0EFB" w:rsidRPr="005C23BD" w:rsidRDefault="00F51935" w:rsidP="00E57453">
      <w:pPr>
        <w:spacing w:before="120" w:after="120"/>
        <w:rPr>
          <w:lang w:val="en-GB"/>
        </w:rPr>
      </w:pPr>
      <w:r w:rsidRPr="005C23BD">
        <w:rPr>
          <w:b/>
          <w:bCs/>
          <w:color w:val="365F91" w:themeColor="accent1" w:themeShade="BF"/>
          <w:lang w:val="en-GB"/>
        </w:rPr>
        <w:t>1</w:t>
      </w:r>
      <w:r w:rsidR="005D1426" w:rsidRPr="005C23BD">
        <w:rPr>
          <w:b/>
          <w:bCs/>
          <w:color w:val="365F91" w:themeColor="accent1" w:themeShade="BF"/>
          <w:lang w:val="en-GB"/>
        </w:rPr>
        <w:t>1</w:t>
      </w:r>
      <w:r w:rsidRPr="005C23BD">
        <w:rPr>
          <w:b/>
          <w:bCs/>
          <w:color w:val="365F91" w:themeColor="accent1" w:themeShade="BF"/>
          <w:lang w:val="en-GB"/>
        </w:rPr>
        <w:t>.1</w:t>
      </w:r>
      <w:r w:rsidRPr="005C23BD">
        <w:rPr>
          <w:lang w:val="en-GB"/>
        </w:rPr>
        <w:tab/>
      </w:r>
      <w:r w:rsidR="001959FC" w:rsidRPr="001959FC">
        <w:rPr>
          <w:b/>
          <w:bCs/>
          <w:lang w:val="en-GB"/>
        </w:rPr>
        <w:t xml:space="preserve">Publication of conservation measures on Antarctic marine </w:t>
      </w:r>
      <w:r w:rsidR="001959FC">
        <w:rPr>
          <w:b/>
          <w:bCs/>
          <w:lang w:val="en-GB"/>
        </w:rPr>
        <w:t>e</w:t>
      </w:r>
      <w:r w:rsidR="001959FC" w:rsidRPr="001959FC">
        <w:rPr>
          <w:b/>
          <w:bCs/>
          <w:lang w:val="en-GB"/>
        </w:rPr>
        <w:t>cosystems.</w:t>
      </w:r>
      <w:r w:rsidR="001959FC">
        <w:rPr>
          <w:lang w:val="en-GB"/>
        </w:rPr>
        <w:t xml:space="preserve"> </w:t>
      </w:r>
      <w:hyperlink r:id="rId33" w:history="1">
        <w:r w:rsidR="001959FC" w:rsidRPr="005909CE">
          <w:rPr>
            <w:rStyle w:val="Hyperlink"/>
            <w:lang w:val="en-GB"/>
          </w:rPr>
          <w:t>Resolution No. 21/2020</w:t>
        </w:r>
      </w:hyperlink>
      <w:r w:rsidR="001959FC" w:rsidRPr="005909CE">
        <w:rPr>
          <w:lang w:val="en-GB"/>
        </w:rPr>
        <w:t xml:space="preserve"> issued by the Secretariat of Agriculture, Livestock and Fisheries orders the publication of the Conservation Measures modif</w:t>
      </w:r>
      <w:r w:rsidR="00A7674B">
        <w:rPr>
          <w:lang w:val="en-GB"/>
        </w:rPr>
        <w:t>ied</w:t>
      </w:r>
      <w:r w:rsidR="001959FC" w:rsidRPr="005909CE">
        <w:rPr>
          <w:lang w:val="en-GB"/>
        </w:rPr>
        <w:t xml:space="preserve"> by the Commission for the Conservation of Antarctic Marine Living Resources in its last meeting in Hobart, Australia. The</w:t>
      </w:r>
      <w:r w:rsidR="000421C1">
        <w:rPr>
          <w:lang w:val="en-GB"/>
        </w:rPr>
        <w:t>se</w:t>
      </w:r>
      <w:r w:rsidR="001959FC" w:rsidRPr="005909CE">
        <w:rPr>
          <w:lang w:val="en-GB"/>
        </w:rPr>
        <w:t xml:space="preserve"> conservation measures determine the use of marine living resources in the Antarctic, </w:t>
      </w:r>
      <w:r w:rsidR="000421C1">
        <w:rPr>
          <w:lang w:val="en-GB"/>
        </w:rPr>
        <w:t>with the objective of preserving</w:t>
      </w:r>
      <w:r w:rsidR="001959FC" w:rsidRPr="005909CE">
        <w:rPr>
          <w:lang w:val="en-GB"/>
        </w:rPr>
        <w:t xml:space="preserve"> Antarctic marine ecosystems.</w:t>
      </w:r>
    </w:p>
    <w:p w14:paraId="00546161" w14:textId="77777777" w:rsidR="00861764" w:rsidRPr="005C23BD" w:rsidRDefault="00861764" w:rsidP="00F23672">
      <w:pPr>
        <w:pStyle w:val="Heading1"/>
        <w:keepLines/>
        <w:numPr>
          <w:ilvl w:val="0"/>
          <w:numId w:val="6"/>
        </w:numPr>
        <w:ind w:left="357" w:hanging="357"/>
        <w:rPr>
          <w:color w:val="365F91" w:themeColor="accent1" w:themeShade="BF"/>
        </w:rPr>
      </w:pPr>
      <w:bookmarkStart w:id="44" w:name="_Toc23419696"/>
      <w:r w:rsidRPr="005C23BD">
        <w:rPr>
          <w:color w:val="365F91" w:themeColor="accent1" w:themeShade="BF"/>
        </w:rPr>
        <w:t xml:space="preserve">Trade-related </w:t>
      </w:r>
      <w:r w:rsidR="00E34219" w:rsidRPr="005C23BD">
        <w:rPr>
          <w:color w:val="365F91" w:themeColor="accent1" w:themeShade="BF"/>
        </w:rPr>
        <w:t>agreements</w:t>
      </w:r>
      <w:bookmarkEnd w:id="44"/>
      <w:r w:rsidRPr="005C23BD">
        <w:rPr>
          <w:color w:val="365F91" w:themeColor="accent1" w:themeShade="BF"/>
        </w:rPr>
        <w:t xml:space="preserve"> </w:t>
      </w:r>
      <w:bookmarkEnd w:id="41"/>
      <w:bookmarkEnd w:id="42"/>
      <w:bookmarkEnd w:id="43"/>
    </w:p>
    <w:p w14:paraId="610DA6CA" w14:textId="497A3A5D" w:rsidR="00A94EBB" w:rsidRDefault="00DF3D7A" w:rsidP="00E57453">
      <w:pPr>
        <w:spacing w:before="120" w:after="120"/>
        <w:rPr>
          <w:lang w:val="en-GB"/>
        </w:rPr>
      </w:pPr>
      <w:r w:rsidRPr="005C23BD">
        <w:rPr>
          <w:b/>
          <w:bCs/>
          <w:color w:val="365F91" w:themeColor="accent1" w:themeShade="BF"/>
          <w:lang w:val="en-GB"/>
        </w:rPr>
        <w:t>12.1</w:t>
      </w:r>
      <w:r w:rsidRPr="005C23BD">
        <w:rPr>
          <w:lang w:val="en-GB"/>
        </w:rPr>
        <w:tab/>
      </w:r>
      <w:r w:rsidR="00D07C39" w:rsidRPr="005C23BD">
        <w:rPr>
          <w:b/>
          <w:bCs/>
          <w:lang w:val="en-GB"/>
        </w:rPr>
        <w:t>Entry into force of trade agreements</w:t>
      </w:r>
      <w:r w:rsidR="00D07C39" w:rsidRPr="005C23BD">
        <w:rPr>
          <w:lang w:val="en-GB"/>
        </w:rPr>
        <w:t>.</w:t>
      </w:r>
      <w:r w:rsidR="00471E2C" w:rsidRPr="005C23BD">
        <w:rPr>
          <w:lang w:val="en-GB"/>
        </w:rPr>
        <w:t xml:space="preserve"> </w:t>
      </w:r>
      <w:r w:rsidR="008676DD">
        <w:rPr>
          <w:lang w:val="en-GB"/>
        </w:rPr>
        <w:t>T</w:t>
      </w:r>
      <w:r w:rsidR="00B643AC">
        <w:rPr>
          <w:lang w:val="en-GB"/>
        </w:rPr>
        <w:t xml:space="preserve">he Additional Protocols </w:t>
      </w:r>
      <w:hyperlink r:id="rId34" w:history="1">
        <w:r w:rsidR="00B643AC" w:rsidRPr="002D0DCA">
          <w:rPr>
            <w:rStyle w:val="Hyperlink"/>
            <w:rFonts w:cs="Arial"/>
            <w:lang w:val="en-GB"/>
          </w:rPr>
          <w:t>No. 43</w:t>
        </w:r>
      </w:hyperlink>
      <w:r w:rsidR="00B643AC">
        <w:rPr>
          <w:lang w:val="en-GB"/>
        </w:rPr>
        <w:t xml:space="preserve"> and </w:t>
      </w:r>
      <w:hyperlink r:id="rId35" w:history="1">
        <w:r w:rsidR="002D0DCA" w:rsidRPr="002D0DCA">
          <w:rPr>
            <w:rStyle w:val="Hyperlink"/>
            <w:rFonts w:cs="Arial"/>
            <w:lang w:val="en-GB"/>
          </w:rPr>
          <w:t xml:space="preserve">No. </w:t>
        </w:r>
        <w:r w:rsidR="00B643AC" w:rsidRPr="002D0DCA">
          <w:rPr>
            <w:rStyle w:val="Hyperlink"/>
            <w:rFonts w:cs="Arial"/>
            <w:lang w:val="en-GB"/>
          </w:rPr>
          <w:t>44</w:t>
        </w:r>
      </w:hyperlink>
      <w:r w:rsidR="008676DD">
        <w:rPr>
          <w:lang w:val="en-GB"/>
        </w:rPr>
        <w:t xml:space="preserve"> </w:t>
      </w:r>
      <w:r w:rsidR="00B643AC">
        <w:rPr>
          <w:lang w:val="en-GB"/>
        </w:rPr>
        <w:t>of ACE 14 – Trade Agreement between Argentina and Brazil entered into force</w:t>
      </w:r>
      <w:r w:rsidR="008676DD">
        <w:rPr>
          <w:lang w:val="en-GB"/>
        </w:rPr>
        <w:t xml:space="preserve"> on 26 May 2020</w:t>
      </w:r>
      <w:r w:rsidR="00A7674B">
        <w:rPr>
          <w:lang w:val="en-GB"/>
        </w:rPr>
        <w:t xml:space="preserve">, indefinitely </w:t>
      </w:r>
      <w:r w:rsidR="00A7674B">
        <w:rPr>
          <w:lang w:val="en-GB"/>
        </w:rPr>
        <w:lastRenderedPageBreak/>
        <w:t>extending the Additional Protocol No. 38</w:t>
      </w:r>
      <w:r w:rsidR="00777F22">
        <w:rPr>
          <w:lang w:val="en-GB"/>
        </w:rPr>
        <w:t xml:space="preserve"> (Automotive Common Policy Agreement) with some modifications.</w:t>
      </w:r>
    </w:p>
    <w:p w14:paraId="60FB2DE4" w14:textId="73068B49" w:rsidR="008676DD" w:rsidRDefault="008676DD" w:rsidP="00E57453">
      <w:pPr>
        <w:spacing w:before="120" w:after="120"/>
        <w:rPr>
          <w:lang w:val="en-GB"/>
        </w:rPr>
      </w:pPr>
      <w:r>
        <w:rPr>
          <w:lang w:val="en-GB"/>
        </w:rPr>
        <w:t xml:space="preserve">As a brief recap, </w:t>
      </w:r>
      <w:r w:rsidR="000214B2" w:rsidRPr="00C95584">
        <w:rPr>
          <w:b/>
          <w:bCs/>
          <w:lang w:val="en-GB"/>
        </w:rPr>
        <w:t>Additional Protocol No. 43</w:t>
      </w:r>
      <w:r w:rsidR="000214B2">
        <w:rPr>
          <w:lang w:val="en-GB"/>
        </w:rPr>
        <w:t xml:space="preserve"> establishes the following:</w:t>
      </w:r>
    </w:p>
    <w:p w14:paraId="5C587B22" w14:textId="72651937" w:rsidR="000214B2" w:rsidRPr="00800253" w:rsidRDefault="000214B2" w:rsidP="000214B2">
      <w:pPr>
        <w:pStyle w:val="ListParagraph"/>
        <w:numPr>
          <w:ilvl w:val="0"/>
          <w:numId w:val="26"/>
        </w:numPr>
        <w:ind w:left="851" w:hanging="709"/>
        <w:rPr>
          <w:rFonts w:cstheme="minorHAnsi"/>
          <w:bCs/>
        </w:rPr>
      </w:pPr>
      <w:r w:rsidRPr="009A442C">
        <w:rPr>
          <w:rFonts w:cstheme="minorHAnsi"/>
          <w:bCs/>
        </w:rPr>
        <w:t xml:space="preserve">The modification of the </w:t>
      </w:r>
      <w:r>
        <w:t>“</w:t>
      </w:r>
      <w:r w:rsidRPr="009A442C">
        <w:rPr>
          <w:rFonts w:cstheme="minorHAnsi"/>
          <w:bCs/>
        </w:rPr>
        <w:t>Flex Coefficient</w:t>
      </w:r>
      <w:r>
        <w:rPr>
          <w:lang w:val="en-GB"/>
        </w:rPr>
        <w:t>”</w:t>
      </w:r>
      <w:r>
        <w:rPr>
          <w:rFonts w:cstheme="minorHAnsi"/>
          <w:bCs/>
          <w:lang w:val="en-GB"/>
        </w:rPr>
        <w:t xml:space="preserve">, </w:t>
      </w:r>
      <w:r w:rsidR="000421C1">
        <w:rPr>
          <w:rFonts w:cstheme="minorHAnsi"/>
          <w:color w:val="000000"/>
        </w:rPr>
        <w:t>which</w:t>
      </w:r>
      <w:r w:rsidR="000421C1" w:rsidRPr="009A442C">
        <w:rPr>
          <w:rFonts w:cstheme="minorHAnsi"/>
          <w:color w:val="000000"/>
        </w:rPr>
        <w:t xml:space="preserve"> </w:t>
      </w:r>
      <w:r w:rsidR="000421C1">
        <w:rPr>
          <w:rFonts w:cstheme="minorHAnsi"/>
          <w:color w:val="000000"/>
        </w:rPr>
        <w:t>sets a</w:t>
      </w:r>
      <w:r w:rsidRPr="009A442C">
        <w:rPr>
          <w:rFonts w:cstheme="minorHAnsi"/>
          <w:color w:val="000000"/>
        </w:rPr>
        <w:t xml:space="preserve"> r</w:t>
      </w:r>
      <w:r w:rsidR="00D46C0D">
        <w:rPr>
          <w:rFonts w:cstheme="minorHAnsi"/>
          <w:color w:val="000000"/>
        </w:rPr>
        <w:t>atio</w:t>
      </w:r>
      <w:r w:rsidRPr="009A442C">
        <w:rPr>
          <w:rFonts w:cstheme="minorHAnsi"/>
          <w:color w:val="000000"/>
        </w:rPr>
        <w:t xml:space="preserve"> between the value of imports and exports of Argentina and Brazil that can benefit </w:t>
      </w:r>
      <w:r>
        <w:rPr>
          <w:rFonts w:cstheme="minorHAnsi"/>
          <w:color w:val="000000"/>
        </w:rPr>
        <w:t>from zero</w:t>
      </w:r>
      <w:r w:rsidRPr="009A442C">
        <w:rPr>
          <w:rFonts w:cstheme="minorHAnsi"/>
          <w:color w:val="000000"/>
        </w:rPr>
        <w:t xml:space="preserve"> tarif</w:t>
      </w:r>
      <w:r>
        <w:rPr>
          <w:rFonts w:cstheme="minorHAnsi"/>
          <w:color w:val="000000"/>
        </w:rPr>
        <w:t>f</w:t>
      </w:r>
      <w:r w:rsidR="000421C1">
        <w:rPr>
          <w:rFonts w:cstheme="minorHAnsi"/>
          <w:color w:val="000000"/>
        </w:rPr>
        <w:t>s</w:t>
      </w:r>
      <w:r>
        <w:rPr>
          <w:rFonts w:cstheme="minorHAnsi"/>
          <w:color w:val="000000"/>
        </w:rPr>
        <w:t>. In this sense, the modification</w:t>
      </w:r>
      <w:r w:rsidRPr="009A442C">
        <w:rPr>
          <w:rFonts w:cstheme="minorHAnsi"/>
          <w:color w:val="000000"/>
        </w:rPr>
        <w:t xml:space="preserve"> </w:t>
      </w:r>
      <w:r w:rsidRPr="009A442C">
        <w:rPr>
          <w:rFonts w:cstheme="minorHAnsi"/>
          <w:bCs/>
        </w:rPr>
        <w:t xml:space="preserve">consists </w:t>
      </w:r>
      <w:r w:rsidR="000421C1">
        <w:rPr>
          <w:rFonts w:cstheme="minorHAnsi"/>
          <w:bCs/>
        </w:rPr>
        <w:t>of</w:t>
      </w:r>
      <w:r w:rsidR="000421C1" w:rsidRPr="009A442C">
        <w:rPr>
          <w:rFonts w:cstheme="minorHAnsi"/>
          <w:bCs/>
        </w:rPr>
        <w:t xml:space="preserve"> </w:t>
      </w:r>
      <w:r w:rsidRPr="009A442C">
        <w:rPr>
          <w:rFonts w:cstheme="minorHAnsi"/>
          <w:bCs/>
        </w:rPr>
        <w:t xml:space="preserve">a new </w:t>
      </w:r>
      <w:r w:rsidRPr="009A442C">
        <w:rPr>
          <w:rFonts w:cstheme="minorHAnsi"/>
          <w:color w:val="000000"/>
        </w:rPr>
        <w:t xml:space="preserve">coefficient </w:t>
      </w:r>
      <w:r>
        <w:rPr>
          <w:rFonts w:cstheme="minorHAnsi"/>
          <w:color w:val="000000"/>
        </w:rPr>
        <w:t xml:space="preserve">that </w:t>
      </w:r>
      <w:r w:rsidRPr="009A442C">
        <w:rPr>
          <w:rFonts w:cstheme="minorHAnsi"/>
          <w:color w:val="000000"/>
        </w:rPr>
        <w:t>begins at 1.7</w:t>
      </w:r>
      <w:r w:rsidR="000421C1">
        <w:rPr>
          <w:rFonts w:cstheme="minorHAnsi"/>
          <w:color w:val="000000"/>
        </w:rPr>
        <w:t>,</w:t>
      </w:r>
      <w:r w:rsidRPr="009A442C">
        <w:rPr>
          <w:rFonts w:cstheme="minorHAnsi"/>
          <w:color w:val="000000"/>
        </w:rPr>
        <w:t xml:space="preserve"> </w:t>
      </w:r>
      <w:r w:rsidR="000421C1">
        <w:rPr>
          <w:rFonts w:cstheme="minorHAnsi"/>
          <w:color w:val="000000"/>
        </w:rPr>
        <w:t xml:space="preserve">applied </w:t>
      </w:r>
      <w:r w:rsidRPr="009A442C">
        <w:rPr>
          <w:rFonts w:cstheme="minorHAnsi"/>
          <w:color w:val="000000"/>
        </w:rPr>
        <w:t>retroactive</w:t>
      </w:r>
      <w:r w:rsidR="000421C1">
        <w:rPr>
          <w:rFonts w:cstheme="minorHAnsi"/>
          <w:color w:val="000000"/>
        </w:rPr>
        <w:t>ly from</w:t>
      </w:r>
      <w:r w:rsidRPr="009A442C">
        <w:rPr>
          <w:rFonts w:cstheme="minorHAnsi"/>
          <w:color w:val="000000"/>
        </w:rPr>
        <w:t xml:space="preserve"> </w:t>
      </w:r>
      <w:r>
        <w:rPr>
          <w:rFonts w:cstheme="minorHAnsi"/>
          <w:color w:val="000000"/>
        </w:rPr>
        <w:t xml:space="preserve">1 </w:t>
      </w:r>
      <w:r w:rsidRPr="009A442C">
        <w:rPr>
          <w:rFonts w:cstheme="minorHAnsi"/>
          <w:color w:val="000000"/>
        </w:rPr>
        <w:t>July</w:t>
      </w:r>
      <w:r>
        <w:rPr>
          <w:rFonts w:cstheme="minorHAnsi"/>
          <w:color w:val="000000"/>
        </w:rPr>
        <w:t xml:space="preserve"> </w:t>
      </w:r>
      <w:r w:rsidRPr="009A442C">
        <w:rPr>
          <w:rFonts w:cstheme="minorHAnsi"/>
          <w:color w:val="000000"/>
        </w:rPr>
        <w:t xml:space="preserve">2015 (meaning that </w:t>
      </w:r>
      <w:r w:rsidR="00D46C0D">
        <w:rPr>
          <w:rFonts w:cstheme="minorHAnsi"/>
          <w:color w:val="000000"/>
        </w:rPr>
        <w:t>f</w:t>
      </w:r>
      <w:r w:rsidRPr="009A442C">
        <w:rPr>
          <w:rFonts w:cstheme="minorHAnsi"/>
          <w:color w:val="000000"/>
        </w:rPr>
        <w:t xml:space="preserve">or every </w:t>
      </w:r>
      <w:r>
        <w:rPr>
          <w:rFonts w:cstheme="minorHAnsi"/>
          <w:color w:val="000000"/>
        </w:rPr>
        <w:t xml:space="preserve">US </w:t>
      </w:r>
      <w:r w:rsidR="000421C1">
        <w:rPr>
          <w:rFonts w:cstheme="minorHAnsi"/>
          <w:color w:val="000000"/>
        </w:rPr>
        <w:t>d</w:t>
      </w:r>
      <w:r w:rsidR="000421C1" w:rsidRPr="009A442C">
        <w:rPr>
          <w:rFonts w:cstheme="minorHAnsi"/>
          <w:color w:val="000000"/>
        </w:rPr>
        <w:t xml:space="preserve">ollar </w:t>
      </w:r>
      <w:r w:rsidRPr="009A442C">
        <w:rPr>
          <w:rFonts w:cstheme="minorHAnsi"/>
          <w:color w:val="000000"/>
        </w:rPr>
        <w:t xml:space="preserve">exported by Argentina with </w:t>
      </w:r>
      <w:r>
        <w:rPr>
          <w:rFonts w:cstheme="minorHAnsi"/>
          <w:color w:val="000000"/>
        </w:rPr>
        <w:t>zero</w:t>
      </w:r>
      <w:r w:rsidRPr="009A442C">
        <w:rPr>
          <w:rFonts w:cstheme="minorHAnsi"/>
          <w:color w:val="000000"/>
        </w:rPr>
        <w:t xml:space="preserve"> tariff, Brazil can export 1.7 dollars with </w:t>
      </w:r>
      <w:r w:rsidR="00D46C0D">
        <w:rPr>
          <w:rFonts w:cstheme="minorHAnsi"/>
          <w:color w:val="000000"/>
        </w:rPr>
        <w:t>0% import duty</w:t>
      </w:r>
      <w:r w:rsidRPr="009A442C">
        <w:rPr>
          <w:rFonts w:cstheme="minorHAnsi"/>
          <w:color w:val="000000"/>
        </w:rPr>
        <w:t>)</w:t>
      </w:r>
      <w:r w:rsidR="00BB4483">
        <w:rPr>
          <w:rFonts w:cstheme="minorHAnsi"/>
          <w:color w:val="000000"/>
        </w:rPr>
        <w:t>,</w:t>
      </w:r>
      <w:r w:rsidRPr="009A442C">
        <w:rPr>
          <w:rFonts w:cstheme="minorHAnsi"/>
          <w:color w:val="000000"/>
        </w:rPr>
        <w:t xml:space="preserve"> and progressively increases to 3.0 in the last year of the agreement, after which trade between </w:t>
      </w:r>
      <w:r>
        <w:rPr>
          <w:rFonts w:cstheme="minorHAnsi"/>
          <w:color w:val="000000"/>
        </w:rPr>
        <w:t>Argentina and Brazil</w:t>
      </w:r>
      <w:r w:rsidRPr="009A442C">
        <w:rPr>
          <w:rFonts w:cstheme="minorHAnsi"/>
          <w:color w:val="000000"/>
        </w:rPr>
        <w:t xml:space="preserve"> will be tariff free.</w:t>
      </w:r>
      <w:r>
        <w:rPr>
          <w:rFonts w:cstheme="minorHAnsi"/>
          <w:color w:val="000000"/>
        </w:rPr>
        <w:t xml:space="preserve"> The update</w:t>
      </w:r>
      <w:r w:rsidR="000421C1">
        <w:rPr>
          <w:rFonts w:cstheme="minorHAnsi"/>
          <w:color w:val="000000"/>
        </w:rPr>
        <w:t>d</w:t>
      </w:r>
      <w:r>
        <w:rPr>
          <w:rFonts w:cstheme="minorHAnsi"/>
          <w:color w:val="000000"/>
        </w:rPr>
        <w:t xml:space="preserve"> scheme is the following:</w:t>
      </w:r>
    </w:p>
    <w:p w14:paraId="4978AE01" w14:textId="77777777" w:rsidR="000214B2" w:rsidRPr="006F6C73" w:rsidRDefault="000214B2" w:rsidP="000214B2">
      <w:pPr>
        <w:pStyle w:val="ListParagraph"/>
        <w:ind w:left="1440"/>
        <w:rPr>
          <w:rFonts w:cstheme="minorHAnsi"/>
          <w:bCs/>
        </w:rPr>
      </w:pPr>
    </w:p>
    <w:tbl>
      <w:tblPr>
        <w:tblW w:w="4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28"/>
        <w:gridCol w:w="2394"/>
      </w:tblGrid>
      <w:tr w:rsidR="000214B2" w:rsidRPr="003B1B47" w14:paraId="5ED33C3B" w14:textId="77777777" w:rsidTr="00631776">
        <w:trPr>
          <w:trHeight w:val="368"/>
          <w:jc w:val="center"/>
        </w:trPr>
        <w:tc>
          <w:tcPr>
            <w:tcW w:w="2328" w:type="dxa"/>
            <w:shd w:val="clear" w:color="auto" w:fill="F2F2F2" w:themeFill="background1" w:themeFillShade="F2"/>
          </w:tcPr>
          <w:p w14:paraId="35B8305C" w14:textId="77777777" w:rsidR="000214B2" w:rsidRPr="003B1B47" w:rsidRDefault="000214B2" w:rsidP="00631776">
            <w:pPr>
              <w:jc w:val="center"/>
              <w:rPr>
                <w:b/>
                <w:bCs/>
                <w:sz w:val="18"/>
              </w:rPr>
            </w:pPr>
            <w:r w:rsidRPr="003B1B47">
              <w:rPr>
                <w:b/>
                <w:bCs/>
                <w:sz w:val="18"/>
                <w:lang w:val="en-GB"/>
              </w:rPr>
              <w:t>Period</w:t>
            </w:r>
          </w:p>
        </w:tc>
        <w:tc>
          <w:tcPr>
            <w:tcW w:w="2393" w:type="dxa"/>
            <w:shd w:val="clear" w:color="auto" w:fill="F2F2F2" w:themeFill="background1" w:themeFillShade="F2"/>
          </w:tcPr>
          <w:p w14:paraId="762404A6" w14:textId="77777777" w:rsidR="000214B2" w:rsidRPr="003B1B47" w:rsidRDefault="000214B2" w:rsidP="00631776">
            <w:pPr>
              <w:jc w:val="center"/>
              <w:rPr>
                <w:b/>
                <w:bCs/>
                <w:sz w:val="18"/>
              </w:rPr>
            </w:pPr>
            <w:r w:rsidRPr="003B1B47">
              <w:rPr>
                <w:b/>
                <w:bCs/>
                <w:sz w:val="18"/>
              </w:rPr>
              <w:t>Flex</w:t>
            </w:r>
          </w:p>
        </w:tc>
      </w:tr>
      <w:tr w:rsidR="000214B2" w:rsidRPr="003B1B47" w14:paraId="4B2A5A55" w14:textId="77777777" w:rsidTr="00631776">
        <w:trPr>
          <w:trHeight w:val="395"/>
          <w:jc w:val="center"/>
        </w:trPr>
        <w:tc>
          <w:tcPr>
            <w:tcW w:w="2328" w:type="dxa"/>
          </w:tcPr>
          <w:p w14:paraId="68BA7ADF" w14:textId="77777777" w:rsidR="000214B2" w:rsidRPr="003B1B47" w:rsidRDefault="000214B2" w:rsidP="00631776">
            <w:pPr>
              <w:jc w:val="center"/>
              <w:rPr>
                <w:sz w:val="18"/>
              </w:rPr>
            </w:pPr>
            <w:r w:rsidRPr="003B1B47">
              <w:rPr>
                <w:sz w:val="18"/>
              </w:rPr>
              <w:t xml:space="preserve">01/07/2015 </w:t>
            </w:r>
            <w:r w:rsidRPr="003B1B47">
              <w:rPr>
                <w:sz w:val="18"/>
                <w:lang w:val="es-AR"/>
              </w:rPr>
              <w:t>to</w:t>
            </w:r>
            <w:r w:rsidRPr="003B1B47">
              <w:rPr>
                <w:sz w:val="18"/>
              </w:rPr>
              <w:t xml:space="preserve"> 30/06/2020</w:t>
            </w:r>
          </w:p>
        </w:tc>
        <w:tc>
          <w:tcPr>
            <w:tcW w:w="2393" w:type="dxa"/>
            <w:vAlign w:val="center"/>
          </w:tcPr>
          <w:p w14:paraId="5508BC3D" w14:textId="77777777" w:rsidR="000214B2" w:rsidRPr="003B1B47" w:rsidRDefault="000214B2" w:rsidP="00631776">
            <w:pPr>
              <w:jc w:val="center"/>
              <w:rPr>
                <w:sz w:val="18"/>
              </w:rPr>
            </w:pPr>
            <w:r w:rsidRPr="003B1B47">
              <w:rPr>
                <w:rFonts w:cstheme="minorBidi"/>
                <w:sz w:val="18"/>
              </w:rPr>
              <w:t>≤</w:t>
            </w:r>
            <w:r w:rsidRPr="003B1B47">
              <w:rPr>
                <w:sz w:val="18"/>
              </w:rPr>
              <w:t xml:space="preserve"> 1.7</w:t>
            </w:r>
          </w:p>
        </w:tc>
      </w:tr>
      <w:tr w:rsidR="000214B2" w:rsidRPr="003B1B47" w14:paraId="24CCF9CE" w14:textId="77777777" w:rsidTr="00631776">
        <w:trPr>
          <w:trHeight w:val="370"/>
          <w:jc w:val="center"/>
        </w:trPr>
        <w:tc>
          <w:tcPr>
            <w:tcW w:w="2328" w:type="dxa"/>
          </w:tcPr>
          <w:p w14:paraId="32D8577B" w14:textId="77777777" w:rsidR="000214B2" w:rsidRPr="003B1B47" w:rsidRDefault="000214B2" w:rsidP="00631776">
            <w:pPr>
              <w:jc w:val="center"/>
              <w:rPr>
                <w:sz w:val="18"/>
              </w:rPr>
            </w:pPr>
            <w:r w:rsidRPr="003B1B47">
              <w:rPr>
                <w:sz w:val="18"/>
              </w:rPr>
              <w:t>01/07/2020 to 30/06/2021</w:t>
            </w:r>
          </w:p>
        </w:tc>
        <w:tc>
          <w:tcPr>
            <w:tcW w:w="2393" w:type="dxa"/>
            <w:vMerge w:val="restart"/>
            <w:vAlign w:val="center"/>
          </w:tcPr>
          <w:p w14:paraId="30A0D30A" w14:textId="77777777" w:rsidR="000214B2" w:rsidRPr="003B1B47" w:rsidRDefault="000214B2" w:rsidP="00631776">
            <w:pPr>
              <w:jc w:val="center"/>
              <w:rPr>
                <w:sz w:val="18"/>
              </w:rPr>
            </w:pPr>
            <w:r w:rsidRPr="003B1B47">
              <w:rPr>
                <w:rFonts w:cstheme="minorBidi"/>
                <w:sz w:val="18"/>
              </w:rPr>
              <w:t>≤</w:t>
            </w:r>
            <w:r w:rsidRPr="003B1B47">
              <w:rPr>
                <w:sz w:val="18"/>
              </w:rPr>
              <w:t xml:space="preserve"> 1.8</w:t>
            </w:r>
          </w:p>
        </w:tc>
      </w:tr>
      <w:tr w:rsidR="000214B2" w:rsidRPr="003B1B47" w14:paraId="20BFE3EB" w14:textId="77777777" w:rsidTr="00631776">
        <w:trPr>
          <w:trHeight w:val="370"/>
          <w:jc w:val="center"/>
        </w:trPr>
        <w:tc>
          <w:tcPr>
            <w:tcW w:w="2328" w:type="dxa"/>
          </w:tcPr>
          <w:p w14:paraId="66981F23" w14:textId="77777777" w:rsidR="000214B2" w:rsidRPr="003B1B47" w:rsidRDefault="000214B2" w:rsidP="00631776">
            <w:pPr>
              <w:jc w:val="center"/>
              <w:rPr>
                <w:sz w:val="18"/>
              </w:rPr>
            </w:pPr>
            <w:r w:rsidRPr="003B1B47">
              <w:rPr>
                <w:sz w:val="18"/>
              </w:rPr>
              <w:t>01/07/2021 to 30/06/2022</w:t>
            </w:r>
          </w:p>
        </w:tc>
        <w:tc>
          <w:tcPr>
            <w:tcW w:w="2393" w:type="dxa"/>
            <w:vMerge/>
            <w:vAlign w:val="center"/>
          </w:tcPr>
          <w:p w14:paraId="74EF709B" w14:textId="77777777" w:rsidR="000214B2" w:rsidRPr="003B1B47" w:rsidRDefault="000214B2" w:rsidP="00631776">
            <w:pPr>
              <w:jc w:val="center"/>
              <w:rPr>
                <w:sz w:val="18"/>
              </w:rPr>
            </w:pPr>
          </w:p>
        </w:tc>
      </w:tr>
      <w:tr w:rsidR="000214B2" w:rsidRPr="003B1B47" w14:paraId="2327005C" w14:textId="77777777" w:rsidTr="00631776">
        <w:trPr>
          <w:trHeight w:val="321"/>
          <w:jc w:val="center"/>
        </w:trPr>
        <w:tc>
          <w:tcPr>
            <w:tcW w:w="2328" w:type="dxa"/>
          </w:tcPr>
          <w:p w14:paraId="7C9780B7" w14:textId="77777777" w:rsidR="000214B2" w:rsidRPr="003B1B47" w:rsidRDefault="000214B2" w:rsidP="00631776">
            <w:pPr>
              <w:jc w:val="center"/>
              <w:rPr>
                <w:sz w:val="18"/>
              </w:rPr>
            </w:pPr>
            <w:r w:rsidRPr="003B1B47">
              <w:rPr>
                <w:sz w:val="18"/>
              </w:rPr>
              <w:t>01/07/2022 to 30/06/2023</w:t>
            </w:r>
          </w:p>
        </w:tc>
        <w:tc>
          <w:tcPr>
            <w:tcW w:w="2393" w:type="dxa"/>
            <w:vMerge/>
            <w:vAlign w:val="center"/>
          </w:tcPr>
          <w:p w14:paraId="5B31DE38" w14:textId="77777777" w:rsidR="000214B2" w:rsidRPr="003B1B47" w:rsidRDefault="000214B2" w:rsidP="00631776">
            <w:pPr>
              <w:jc w:val="center"/>
              <w:rPr>
                <w:sz w:val="18"/>
              </w:rPr>
            </w:pPr>
          </w:p>
        </w:tc>
      </w:tr>
      <w:tr w:rsidR="000214B2" w:rsidRPr="003B1B47" w14:paraId="070734C3" w14:textId="77777777" w:rsidTr="00631776">
        <w:trPr>
          <w:trHeight w:val="345"/>
          <w:jc w:val="center"/>
        </w:trPr>
        <w:tc>
          <w:tcPr>
            <w:tcW w:w="2328" w:type="dxa"/>
          </w:tcPr>
          <w:p w14:paraId="2A45801F" w14:textId="77777777" w:rsidR="000214B2" w:rsidRPr="003B1B47" w:rsidRDefault="000214B2" w:rsidP="00631776">
            <w:pPr>
              <w:jc w:val="center"/>
              <w:rPr>
                <w:sz w:val="18"/>
              </w:rPr>
            </w:pPr>
            <w:r w:rsidRPr="003B1B47">
              <w:rPr>
                <w:sz w:val="18"/>
              </w:rPr>
              <w:t>01/07/2023 to 30/06/2024</w:t>
            </w:r>
          </w:p>
        </w:tc>
        <w:tc>
          <w:tcPr>
            <w:tcW w:w="2393" w:type="dxa"/>
            <w:vMerge w:val="restart"/>
            <w:vAlign w:val="center"/>
          </w:tcPr>
          <w:p w14:paraId="4750EFAA" w14:textId="77777777" w:rsidR="000214B2" w:rsidRPr="003B1B47" w:rsidRDefault="000214B2" w:rsidP="00631776">
            <w:pPr>
              <w:jc w:val="center"/>
              <w:rPr>
                <w:sz w:val="18"/>
              </w:rPr>
            </w:pPr>
            <w:r w:rsidRPr="003B1B47">
              <w:rPr>
                <w:rFonts w:cstheme="minorBidi"/>
                <w:sz w:val="18"/>
              </w:rPr>
              <w:t>≤</w:t>
            </w:r>
            <w:r w:rsidRPr="003B1B47">
              <w:rPr>
                <w:sz w:val="18"/>
              </w:rPr>
              <w:t xml:space="preserve"> 1.9</w:t>
            </w:r>
          </w:p>
        </w:tc>
      </w:tr>
      <w:tr w:rsidR="000214B2" w:rsidRPr="003B1B47" w14:paraId="7AEABAE8" w14:textId="77777777" w:rsidTr="00631776">
        <w:trPr>
          <w:trHeight w:val="370"/>
          <w:jc w:val="center"/>
        </w:trPr>
        <w:tc>
          <w:tcPr>
            <w:tcW w:w="2328" w:type="dxa"/>
          </w:tcPr>
          <w:p w14:paraId="3A7FD4D0" w14:textId="77777777" w:rsidR="000214B2" w:rsidRPr="003B1B47" w:rsidRDefault="000214B2" w:rsidP="00631776">
            <w:pPr>
              <w:jc w:val="center"/>
              <w:rPr>
                <w:sz w:val="18"/>
              </w:rPr>
            </w:pPr>
            <w:r w:rsidRPr="003B1B47">
              <w:rPr>
                <w:sz w:val="18"/>
              </w:rPr>
              <w:t>01/07/2024 to 30/06/2025</w:t>
            </w:r>
          </w:p>
        </w:tc>
        <w:tc>
          <w:tcPr>
            <w:tcW w:w="2393" w:type="dxa"/>
            <w:vMerge/>
            <w:vAlign w:val="center"/>
          </w:tcPr>
          <w:p w14:paraId="5513FD56" w14:textId="77777777" w:rsidR="000214B2" w:rsidRPr="003B1B47" w:rsidRDefault="000214B2" w:rsidP="00631776">
            <w:pPr>
              <w:jc w:val="center"/>
              <w:rPr>
                <w:sz w:val="18"/>
              </w:rPr>
            </w:pPr>
          </w:p>
        </w:tc>
      </w:tr>
      <w:tr w:rsidR="000214B2" w:rsidRPr="003B1B47" w14:paraId="02B0FA62" w14:textId="77777777" w:rsidTr="00631776">
        <w:trPr>
          <w:trHeight w:val="382"/>
          <w:jc w:val="center"/>
        </w:trPr>
        <w:tc>
          <w:tcPr>
            <w:tcW w:w="2328" w:type="dxa"/>
          </w:tcPr>
          <w:p w14:paraId="1A11615A" w14:textId="77777777" w:rsidR="000214B2" w:rsidRPr="003B1B47" w:rsidRDefault="000214B2" w:rsidP="00631776">
            <w:pPr>
              <w:jc w:val="center"/>
              <w:rPr>
                <w:sz w:val="18"/>
              </w:rPr>
            </w:pPr>
            <w:r w:rsidRPr="003B1B47">
              <w:rPr>
                <w:sz w:val="18"/>
              </w:rPr>
              <w:t>01/07/2025 to 30/06/2026</w:t>
            </w:r>
          </w:p>
        </w:tc>
        <w:tc>
          <w:tcPr>
            <w:tcW w:w="2393" w:type="dxa"/>
            <w:vMerge w:val="restart"/>
            <w:vAlign w:val="center"/>
          </w:tcPr>
          <w:p w14:paraId="27D071F8" w14:textId="77777777" w:rsidR="000214B2" w:rsidRPr="003B1B47" w:rsidRDefault="000214B2" w:rsidP="00631776">
            <w:pPr>
              <w:jc w:val="center"/>
              <w:rPr>
                <w:sz w:val="18"/>
              </w:rPr>
            </w:pPr>
            <w:r w:rsidRPr="003B1B47">
              <w:rPr>
                <w:rFonts w:cstheme="minorBidi"/>
                <w:sz w:val="18"/>
              </w:rPr>
              <w:t>≤</w:t>
            </w:r>
            <w:r w:rsidRPr="003B1B47">
              <w:rPr>
                <w:sz w:val="18"/>
              </w:rPr>
              <w:t xml:space="preserve"> 2.0</w:t>
            </w:r>
          </w:p>
        </w:tc>
      </w:tr>
      <w:tr w:rsidR="000214B2" w:rsidRPr="003B1B47" w14:paraId="0120123E" w14:textId="77777777" w:rsidTr="00631776">
        <w:trPr>
          <w:trHeight w:val="358"/>
          <w:jc w:val="center"/>
        </w:trPr>
        <w:tc>
          <w:tcPr>
            <w:tcW w:w="2328" w:type="dxa"/>
          </w:tcPr>
          <w:p w14:paraId="5A82396C" w14:textId="77777777" w:rsidR="000214B2" w:rsidRPr="003B1B47" w:rsidRDefault="000214B2" w:rsidP="00631776">
            <w:pPr>
              <w:jc w:val="center"/>
              <w:rPr>
                <w:sz w:val="18"/>
              </w:rPr>
            </w:pPr>
            <w:r w:rsidRPr="003B1B47">
              <w:rPr>
                <w:sz w:val="18"/>
              </w:rPr>
              <w:t>01/07/2026 to 30/06/2027</w:t>
            </w:r>
          </w:p>
        </w:tc>
        <w:tc>
          <w:tcPr>
            <w:tcW w:w="2393" w:type="dxa"/>
            <w:vMerge/>
            <w:vAlign w:val="center"/>
          </w:tcPr>
          <w:p w14:paraId="50E1CA70" w14:textId="77777777" w:rsidR="000214B2" w:rsidRPr="003B1B47" w:rsidRDefault="000214B2" w:rsidP="00631776">
            <w:pPr>
              <w:jc w:val="center"/>
              <w:rPr>
                <w:sz w:val="18"/>
              </w:rPr>
            </w:pPr>
          </w:p>
        </w:tc>
      </w:tr>
      <w:tr w:rsidR="000214B2" w:rsidRPr="003B1B47" w14:paraId="4A292ACF" w14:textId="77777777" w:rsidTr="00631776">
        <w:trPr>
          <w:trHeight w:val="370"/>
          <w:jc w:val="center"/>
        </w:trPr>
        <w:tc>
          <w:tcPr>
            <w:tcW w:w="2328" w:type="dxa"/>
          </w:tcPr>
          <w:p w14:paraId="4668890C" w14:textId="77777777" w:rsidR="000214B2" w:rsidRPr="003B1B47" w:rsidRDefault="000214B2" w:rsidP="00631776">
            <w:pPr>
              <w:jc w:val="center"/>
              <w:rPr>
                <w:sz w:val="18"/>
              </w:rPr>
            </w:pPr>
            <w:r w:rsidRPr="003B1B47">
              <w:rPr>
                <w:sz w:val="18"/>
              </w:rPr>
              <w:t>01/07/2027 to 30/06/2028</w:t>
            </w:r>
          </w:p>
        </w:tc>
        <w:tc>
          <w:tcPr>
            <w:tcW w:w="2393" w:type="dxa"/>
            <w:vAlign w:val="center"/>
          </w:tcPr>
          <w:p w14:paraId="335E77DD" w14:textId="77777777" w:rsidR="000214B2" w:rsidRPr="003B1B47" w:rsidRDefault="000214B2" w:rsidP="00631776">
            <w:pPr>
              <w:jc w:val="center"/>
              <w:rPr>
                <w:sz w:val="18"/>
              </w:rPr>
            </w:pPr>
            <w:r w:rsidRPr="003B1B47">
              <w:rPr>
                <w:rFonts w:cstheme="minorBidi"/>
                <w:sz w:val="18"/>
              </w:rPr>
              <w:t>≤</w:t>
            </w:r>
            <w:r w:rsidRPr="003B1B47">
              <w:rPr>
                <w:sz w:val="18"/>
              </w:rPr>
              <w:t xml:space="preserve"> 2.5</w:t>
            </w:r>
          </w:p>
        </w:tc>
      </w:tr>
      <w:tr w:rsidR="000214B2" w:rsidRPr="003B1B47" w14:paraId="2E3574B8" w14:textId="77777777" w:rsidTr="00631776">
        <w:trPr>
          <w:trHeight w:val="296"/>
          <w:jc w:val="center"/>
        </w:trPr>
        <w:tc>
          <w:tcPr>
            <w:tcW w:w="2328" w:type="dxa"/>
          </w:tcPr>
          <w:p w14:paraId="285C12A7" w14:textId="77777777" w:rsidR="000214B2" w:rsidRPr="003B1B47" w:rsidRDefault="000214B2" w:rsidP="00631776">
            <w:pPr>
              <w:jc w:val="center"/>
              <w:rPr>
                <w:sz w:val="18"/>
              </w:rPr>
            </w:pPr>
            <w:r w:rsidRPr="003B1B47">
              <w:rPr>
                <w:sz w:val="18"/>
              </w:rPr>
              <w:t>01/07/2028 to 30/06/2029</w:t>
            </w:r>
          </w:p>
        </w:tc>
        <w:tc>
          <w:tcPr>
            <w:tcW w:w="2393" w:type="dxa"/>
            <w:vAlign w:val="center"/>
          </w:tcPr>
          <w:p w14:paraId="6F446722" w14:textId="77777777" w:rsidR="000214B2" w:rsidRPr="003B1B47" w:rsidRDefault="000214B2" w:rsidP="00631776">
            <w:pPr>
              <w:jc w:val="center"/>
              <w:rPr>
                <w:sz w:val="18"/>
              </w:rPr>
            </w:pPr>
            <w:r w:rsidRPr="003B1B47">
              <w:rPr>
                <w:rFonts w:cstheme="minorBidi"/>
                <w:sz w:val="18"/>
              </w:rPr>
              <w:t>≤</w:t>
            </w:r>
            <w:r w:rsidRPr="003B1B47">
              <w:rPr>
                <w:sz w:val="18"/>
              </w:rPr>
              <w:t xml:space="preserve"> 3.0</w:t>
            </w:r>
          </w:p>
        </w:tc>
      </w:tr>
      <w:tr w:rsidR="000214B2" w:rsidRPr="003B1B47" w14:paraId="034A1F1F" w14:textId="77777777" w:rsidTr="00631776">
        <w:trPr>
          <w:trHeight w:val="296"/>
          <w:jc w:val="center"/>
        </w:trPr>
        <w:tc>
          <w:tcPr>
            <w:tcW w:w="2328" w:type="dxa"/>
          </w:tcPr>
          <w:p w14:paraId="53CB89F0" w14:textId="77777777" w:rsidR="000214B2" w:rsidRPr="008E397E" w:rsidRDefault="000214B2" w:rsidP="00631776">
            <w:pPr>
              <w:jc w:val="center"/>
              <w:rPr>
                <w:b/>
                <w:sz w:val="18"/>
              </w:rPr>
            </w:pPr>
            <w:r w:rsidRPr="008E397E">
              <w:rPr>
                <w:b/>
                <w:sz w:val="18"/>
              </w:rPr>
              <w:t>From 01/07/2029</w:t>
            </w:r>
          </w:p>
        </w:tc>
        <w:tc>
          <w:tcPr>
            <w:tcW w:w="2393" w:type="dxa"/>
            <w:vAlign w:val="center"/>
          </w:tcPr>
          <w:p w14:paraId="4277A6E3" w14:textId="77777777" w:rsidR="000214B2" w:rsidRPr="008E397E" w:rsidRDefault="000214B2" w:rsidP="00631776">
            <w:pPr>
              <w:jc w:val="center"/>
              <w:rPr>
                <w:b/>
                <w:sz w:val="18"/>
              </w:rPr>
            </w:pPr>
            <w:r w:rsidRPr="008E397E">
              <w:rPr>
                <w:b/>
                <w:sz w:val="18"/>
              </w:rPr>
              <w:t>Free trade</w:t>
            </w:r>
          </w:p>
        </w:tc>
      </w:tr>
      <w:tr w:rsidR="000214B2" w:rsidRPr="003B1B47" w14:paraId="71901F5C" w14:textId="77777777" w:rsidTr="00631776">
        <w:tblPrEx>
          <w:tblBorders>
            <w:left w:val="none" w:sz="0" w:space="0" w:color="auto"/>
            <w:bottom w:val="none" w:sz="0" w:space="0" w:color="auto"/>
            <w:right w:val="none" w:sz="0" w:space="0" w:color="auto"/>
            <w:insideH w:val="none" w:sz="0" w:space="0" w:color="auto"/>
            <w:insideV w:val="none" w:sz="0" w:space="0" w:color="auto"/>
          </w:tblBorders>
        </w:tblPrEx>
        <w:trPr>
          <w:trHeight w:val="82"/>
          <w:jc w:val="center"/>
        </w:trPr>
        <w:tc>
          <w:tcPr>
            <w:tcW w:w="4722" w:type="dxa"/>
            <w:gridSpan w:val="2"/>
          </w:tcPr>
          <w:p w14:paraId="4D9894C5" w14:textId="77777777" w:rsidR="000214B2" w:rsidRPr="003B1B47" w:rsidRDefault="000214B2" w:rsidP="00631776">
            <w:pPr>
              <w:rPr>
                <w:sz w:val="18"/>
              </w:rPr>
            </w:pPr>
          </w:p>
        </w:tc>
      </w:tr>
    </w:tbl>
    <w:p w14:paraId="1D5443CF" w14:textId="4080853B" w:rsidR="000214B2" w:rsidRPr="009A442C" w:rsidRDefault="000214B2" w:rsidP="000214B2">
      <w:pPr>
        <w:pStyle w:val="ListParagraph"/>
        <w:numPr>
          <w:ilvl w:val="0"/>
          <w:numId w:val="26"/>
        </w:numPr>
        <w:rPr>
          <w:rFonts w:cstheme="minorHAnsi"/>
          <w:bCs/>
        </w:rPr>
      </w:pPr>
      <w:r>
        <w:rPr>
          <w:rFonts w:cstheme="minorHAnsi"/>
          <w:bCs/>
        </w:rPr>
        <w:t xml:space="preserve">The granting of </w:t>
      </w:r>
      <w:r w:rsidR="00986F3B">
        <w:rPr>
          <w:rFonts w:cstheme="minorHAnsi"/>
          <w:bCs/>
        </w:rPr>
        <w:t>duty-free</w:t>
      </w:r>
      <w:r w:rsidR="000421C1">
        <w:rPr>
          <w:rFonts w:cstheme="minorHAnsi"/>
          <w:bCs/>
        </w:rPr>
        <w:t xml:space="preserve"> treatment</w:t>
      </w:r>
      <w:r>
        <w:rPr>
          <w:rFonts w:cstheme="minorHAnsi"/>
          <w:bCs/>
        </w:rPr>
        <w:t xml:space="preserve"> to a</w:t>
      </w:r>
      <w:r w:rsidRPr="009A442C">
        <w:rPr>
          <w:rFonts w:cstheme="minorHAnsi"/>
          <w:bCs/>
        </w:rPr>
        <w:t>n increasing quota</w:t>
      </w:r>
      <w:r>
        <w:rPr>
          <w:rFonts w:cstheme="minorHAnsi"/>
          <w:bCs/>
        </w:rPr>
        <w:t xml:space="preserve"> (</w:t>
      </w:r>
      <w:r w:rsidR="000421C1">
        <w:rPr>
          <w:rFonts w:cstheme="minorHAnsi"/>
          <w:bCs/>
        </w:rPr>
        <w:t xml:space="preserve">from </w:t>
      </w:r>
      <w:r>
        <w:rPr>
          <w:rFonts w:cstheme="minorHAnsi"/>
          <w:bCs/>
        </w:rPr>
        <w:t xml:space="preserve">15,000 units </w:t>
      </w:r>
      <w:r w:rsidR="000421C1">
        <w:rPr>
          <w:rFonts w:cstheme="minorHAnsi"/>
          <w:bCs/>
        </w:rPr>
        <w:t xml:space="preserve">in </w:t>
      </w:r>
      <w:r>
        <w:rPr>
          <w:rFonts w:cstheme="minorHAnsi"/>
          <w:bCs/>
        </w:rPr>
        <w:t>2020 up to 50,000 units in 2029)</w:t>
      </w:r>
      <w:r w:rsidRPr="009A442C">
        <w:rPr>
          <w:rFonts w:cstheme="minorHAnsi"/>
          <w:bCs/>
        </w:rPr>
        <w:t xml:space="preserve"> for the </w:t>
      </w:r>
      <w:r>
        <w:rPr>
          <w:rFonts w:cstheme="minorHAnsi"/>
          <w:bCs/>
        </w:rPr>
        <w:t>im</w:t>
      </w:r>
      <w:r w:rsidRPr="009A442C">
        <w:rPr>
          <w:rFonts w:cstheme="minorHAnsi"/>
          <w:bCs/>
        </w:rPr>
        <w:t>port of new technology automobiles</w:t>
      </w:r>
      <w:r>
        <w:rPr>
          <w:rFonts w:cstheme="minorHAnsi"/>
          <w:bCs/>
        </w:rPr>
        <w:t xml:space="preserve"> (electric and hybrids)</w:t>
      </w:r>
      <w:r w:rsidRPr="009A442C">
        <w:rPr>
          <w:rFonts w:cstheme="minorHAnsi"/>
          <w:bCs/>
        </w:rPr>
        <w:t xml:space="preserve">, </w:t>
      </w:r>
      <w:r>
        <w:rPr>
          <w:rFonts w:cstheme="minorHAnsi"/>
          <w:bCs/>
        </w:rPr>
        <w:t xml:space="preserve">subject to compliance </w:t>
      </w:r>
      <w:r w:rsidR="000421C1">
        <w:rPr>
          <w:rFonts w:cstheme="minorHAnsi"/>
          <w:bCs/>
        </w:rPr>
        <w:t xml:space="preserve">with </w:t>
      </w:r>
      <w:r w:rsidRPr="009A442C">
        <w:rPr>
          <w:rFonts w:cstheme="minorHAnsi"/>
          <w:bCs/>
        </w:rPr>
        <w:t>a minimum</w:t>
      </w:r>
      <w:r>
        <w:rPr>
          <w:rFonts w:cstheme="minorHAnsi"/>
          <w:bCs/>
        </w:rPr>
        <w:t xml:space="preserve"> of</w:t>
      </w:r>
      <w:r w:rsidRPr="009A442C">
        <w:rPr>
          <w:rFonts w:cstheme="minorHAnsi"/>
          <w:bCs/>
        </w:rPr>
        <w:t xml:space="preserve"> 35% of regional content.</w:t>
      </w:r>
    </w:p>
    <w:p w14:paraId="38C57606" w14:textId="62840A6A" w:rsidR="000214B2" w:rsidRDefault="000214B2" w:rsidP="000214B2">
      <w:pPr>
        <w:pStyle w:val="ListParagraph"/>
        <w:numPr>
          <w:ilvl w:val="0"/>
          <w:numId w:val="26"/>
        </w:numPr>
        <w:rPr>
          <w:rFonts w:cstheme="minorHAnsi"/>
          <w:bCs/>
        </w:rPr>
      </w:pPr>
      <w:r w:rsidRPr="009A442C">
        <w:rPr>
          <w:rFonts w:cstheme="minorHAnsi"/>
          <w:bCs/>
        </w:rPr>
        <w:t>The incorporation of the MoU between the two countries regarding regulatory convergence.</w:t>
      </w:r>
    </w:p>
    <w:p w14:paraId="59FB669D" w14:textId="58285514" w:rsidR="006056A2" w:rsidRDefault="000214B2" w:rsidP="000214B2">
      <w:pPr>
        <w:rPr>
          <w:rFonts w:cstheme="minorHAnsi"/>
          <w:bCs/>
        </w:rPr>
      </w:pPr>
      <w:r w:rsidRPr="00C95584">
        <w:rPr>
          <w:rFonts w:cstheme="minorHAnsi"/>
          <w:b/>
        </w:rPr>
        <w:t>Additional Protocol No. 44</w:t>
      </w:r>
      <w:r>
        <w:rPr>
          <w:rFonts w:cstheme="minorHAnsi"/>
          <w:bCs/>
        </w:rPr>
        <w:t xml:space="preserve"> introduces some minor changes to the previous one, basically consist</w:t>
      </w:r>
      <w:r w:rsidR="00777F22">
        <w:rPr>
          <w:rFonts w:cstheme="minorHAnsi"/>
          <w:bCs/>
        </w:rPr>
        <w:t>ing</w:t>
      </w:r>
      <w:r>
        <w:rPr>
          <w:rFonts w:cstheme="minorHAnsi"/>
          <w:bCs/>
        </w:rPr>
        <w:t xml:space="preserve"> in</w:t>
      </w:r>
      <w:r w:rsidR="006056A2">
        <w:rPr>
          <w:rFonts w:cstheme="minorHAnsi"/>
          <w:bCs/>
        </w:rPr>
        <w:t>:</w:t>
      </w:r>
    </w:p>
    <w:p w14:paraId="6070BE29" w14:textId="06744BFF" w:rsidR="006056A2" w:rsidRDefault="006056A2" w:rsidP="006056A2">
      <w:pPr>
        <w:pStyle w:val="ListParagraph"/>
        <w:numPr>
          <w:ilvl w:val="0"/>
          <w:numId w:val="27"/>
        </w:numPr>
        <w:rPr>
          <w:rFonts w:cstheme="minorHAnsi"/>
          <w:bCs/>
        </w:rPr>
      </w:pPr>
      <w:r>
        <w:rPr>
          <w:rFonts w:cstheme="minorHAnsi"/>
          <w:bCs/>
        </w:rPr>
        <w:t>E</w:t>
      </w:r>
      <w:r w:rsidR="000214B2" w:rsidRPr="006056A2">
        <w:rPr>
          <w:rFonts w:cstheme="minorHAnsi"/>
          <w:bCs/>
        </w:rPr>
        <w:t>stablishing a new rule of national content for new models of 35%</w:t>
      </w:r>
      <w:r w:rsidR="00A37D74">
        <w:rPr>
          <w:rFonts w:cstheme="minorHAnsi"/>
          <w:bCs/>
        </w:rPr>
        <w:t xml:space="preserve"> in</w:t>
      </w:r>
      <w:r w:rsidR="000214B2" w:rsidRPr="006056A2">
        <w:rPr>
          <w:rFonts w:cstheme="minorHAnsi"/>
          <w:bCs/>
        </w:rPr>
        <w:t xml:space="preserve"> the first year after entry into force, 40% the second year</w:t>
      </w:r>
      <w:r w:rsidR="00A37D74">
        <w:rPr>
          <w:rFonts w:cstheme="minorHAnsi"/>
          <w:bCs/>
        </w:rPr>
        <w:t>,</w:t>
      </w:r>
      <w:r w:rsidR="000214B2" w:rsidRPr="006056A2">
        <w:rPr>
          <w:rFonts w:cstheme="minorHAnsi"/>
          <w:bCs/>
        </w:rPr>
        <w:t xml:space="preserve"> and 50% from the third year on. The </w:t>
      </w:r>
      <w:r w:rsidR="00D46C0D">
        <w:rPr>
          <w:rFonts w:cstheme="minorHAnsi"/>
          <w:bCs/>
        </w:rPr>
        <w:t>former</w:t>
      </w:r>
      <w:r w:rsidR="00D46C0D" w:rsidRPr="006056A2">
        <w:rPr>
          <w:rFonts w:cstheme="minorHAnsi"/>
          <w:bCs/>
        </w:rPr>
        <w:t xml:space="preserve"> </w:t>
      </w:r>
      <w:r w:rsidR="000214B2" w:rsidRPr="006056A2">
        <w:rPr>
          <w:rFonts w:cstheme="minorHAnsi"/>
          <w:bCs/>
        </w:rPr>
        <w:t>rule</w:t>
      </w:r>
      <w:r w:rsidR="00BB4483">
        <w:rPr>
          <w:rFonts w:cstheme="minorHAnsi"/>
          <w:bCs/>
        </w:rPr>
        <w:t xml:space="preserve"> (from</w:t>
      </w:r>
      <w:r w:rsidR="000214B2" w:rsidRPr="006056A2">
        <w:rPr>
          <w:rFonts w:cstheme="minorHAnsi"/>
          <w:bCs/>
        </w:rPr>
        <w:t xml:space="preserve"> Additional Protocol No. 38</w:t>
      </w:r>
      <w:r w:rsidR="00BB4483">
        <w:rPr>
          <w:rFonts w:cstheme="minorHAnsi"/>
          <w:bCs/>
        </w:rPr>
        <w:t>)</w:t>
      </w:r>
      <w:r w:rsidR="000214B2" w:rsidRPr="006056A2">
        <w:rPr>
          <w:rFonts w:cstheme="minorHAnsi"/>
          <w:bCs/>
        </w:rPr>
        <w:t xml:space="preserve"> was</w:t>
      </w:r>
      <w:r w:rsidR="00A37D74">
        <w:rPr>
          <w:rFonts w:cstheme="minorHAnsi"/>
          <w:bCs/>
        </w:rPr>
        <w:t xml:space="preserve"> of</w:t>
      </w:r>
      <w:r w:rsidR="000214B2" w:rsidRPr="006056A2">
        <w:rPr>
          <w:rFonts w:cstheme="minorHAnsi"/>
          <w:bCs/>
        </w:rPr>
        <w:t xml:space="preserve"> 40% of national content</w:t>
      </w:r>
      <w:r w:rsidR="00A37D74">
        <w:rPr>
          <w:rFonts w:cstheme="minorHAnsi"/>
          <w:bCs/>
        </w:rPr>
        <w:t xml:space="preserve"> in</w:t>
      </w:r>
      <w:r w:rsidR="000214B2" w:rsidRPr="006056A2">
        <w:rPr>
          <w:rFonts w:cstheme="minorHAnsi"/>
          <w:bCs/>
        </w:rPr>
        <w:t xml:space="preserve"> the first year, 50% the second one and 60% from the third year on</w:t>
      </w:r>
      <w:r>
        <w:rPr>
          <w:rFonts w:cstheme="minorHAnsi"/>
          <w:bCs/>
        </w:rPr>
        <w:t>.</w:t>
      </w:r>
      <w:r w:rsidR="000214B2" w:rsidRPr="006056A2">
        <w:rPr>
          <w:rFonts w:cstheme="minorHAnsi"/>
          <w:bCs/>
        </w:rPr>
        <w:t xml:space="preserve"> </w:t>
      </w:r>
    </w:p>
    <w:p w14:paraId="588EFC95" w14:textId="09CCE113" w:rsidR="00F27AC0" w:rsidRPr="006056A2" w:rsidRDefault="006056A2" w:rsidP="006056A2">
      <w:pPr>
        <w:pStyle w:val="ListParagraph"/>
        <w:numPr>
          <w:ilvl w:val="0"/>
          <w:numId w:val="27"/>
        </w:numPr>
        <w:rPr>
          <w:rFonts w:cstheme="minorHAnsi"/>
          <w:bCs/>
        </w:rPr>
      </w:pPr>
      <w:r>
        <w:rPr>
          <w:rFonts w:cstheme="minorHAnsi"/>
          <w:bCs/>
        </w:rPr>
        <w:t>A</w:t>
      </w:r>
      <w:r w:rsidR="000214B2" w:rsidRPr="006056A2">
        <w:rPr>
          <w:rFonts w:cstheme="minorHAnsi"/>
          <w:bCs/>
        </w:rPr>
        <w:t>utomobiles</w:t>
      </w:r>
      <w:r w:rsidR="00A37D74">
        <w:rPr>
          <w:rFonts w:cstheme="minorHAnsi"/>
          <w:bCs/>
        </w:rPr>
        <w:t xml:space="preserve"> for</w:t>
      </w:r>
      <w:r w:rsidR="000214B2" w:rsidRPr="006056A2">
        <w:rPr>
          <w:rFonts w:cstheme="minorHAnsi"/>
          <w:bCs/>
        </w:rPr>
        <w:t xml:space="preserve"> which </w:t>
      </w:r>
      <w:r w:rsidR="00A37D74">
        <w:rPr>
          <w:rFonts w:cstheme="minorHAnsi"/>
          <w:bCs/>
        </w:rPr>
        <w:t xml:space="preserve">the </w:t>
      </w:r>
      <w:r w:rsidR="000214B2" w:rsidRPr="006056A2">
        <w:rPr>
          <w:rFonts w:cstheme="minorHAnsi"/>
          <w:bCs/>
        </w:rPr>
        <w:t xml:space="preserve">production </w:t>
      </w:r>
      <w:r w:rsidR="00A37D74">
        <w:rPr>
          <w:rFonts w:cstheme="minorHAnsi"/>
          <w:bCs/>
        </w:rPr>
        <w:t>has</w:t>
      </w:r>
      <w:r w:rsidR="00A37D74" w:rsidRPr="006056A2">
        <w:rPr>
          <w:rFonts w:cstheme="minorHAnsi"/>
          <w:bCs/>
        </w:rPr>
        <w:t xml:space="preserve"> </w:t>
      </w:r>
      <w:r w:rsidR="000214B2" w:rsidRPr="006056A2">
        <w:rPr>
          <w:rFonts w:cstheme="minorHAnsi"/>
          <w:bCs/>
        </w:rPr>
        <w:t xml:space="preserve">benefited </w:t>
      </w:r>
      <w:r w:rsidR="00A37D74">
        <w:rPr>
          <w:rFonts w:cstheme="minorHAnsi"/>
          <w:bCs/>
        </w:rPr>
        <w:t>from</w:t>
      </w:r>
      <w:r w:rsidR="00A37D74" w:rsidRPr="006056A2">
        <w:rPr>
          <w:rFonts w:cstheme="minorHAnsi"/>
          <w:bCs/>
        </w:rPr>
        <w:t xml:space="preserve"> </w:t>
      </w:r>
      <w:r w:rsidR="000214B2" w:rsidRPr="006056A2">
        <w:rPr>
          <w:rFonts w:cstheme="minorHAnsi"/>
          <w:bCs/>
        </w:rPr>
        <w:t>state aid</w:t>
      </w:r>
      <w:r w:rsidR="00A37D74">
        <w:rPr>
          <w:rFonts w:cstheme="minorHAnsi"/>
          <w:bCs/>
        </w:rPr>
        <w:t xml:space="preserve"> </w:t>
      </w:r>
      <w:r w:rsidR="000214B2" w:rsidRPr="006056A2">
        <w:rPr>
          <w:rFonts w:cstheme="minorHAnsi"/>
          <w:bCs/>
        </w:rPr>
        <w:t xml:space="preserve">shall </w:t>
      </w:r>
      <w:r w:rsidR="00A37D74">
        <w:rPr>
          <w:rFonts w:cstheme="minorHAnsi"/>
          <w:bCs/>
        </w:rPr>
        <w:t xml:space="preserve">only be excluded from </w:t>
      </w:r>
      <w:r w:rsidR="000214B2" w:rsidRPr="006056A2">
        <w:rPr>
          <w:rFonts w:cstheme="minorHAnsi"/>
          <w:bCs/>
        </w:rPr>
        <w:t xml:space="preserve">the preferences of this agreement </w:t>
      </w:r>
      <w:r w:rsidRPr="006056A2">
        <w:rPr>
          <w:rFonts w:cstheme="minorHAnsi"/>
          <w:bCs/>
        </w:rPr>
        <w:t>if</w:t>
      </w:r>
      <w:r w:rsidR="000214B2" w:rsidRPr="006056A2">
        <w:rPr>
          <w:rFonts w:cstheme="minorHAnsi"/>
          <w:bCs/>
        </w:rPr>
        <w:t xml:space="preserve"> the</w:t>
      </w:r>
      <w:r w:rsidR="00A37D74">
        <w:rPr>
          <w:rFonts w:cstheme="minorHAnsi"/>
          <w:bCs/>
        </w:rPr>
        <w:t xml:space="preserve">re is damage to the </w:t>
      </w:r>
      <w:r w:rsidR="000214B2" w:rsidRPr="006056A2">
        <w:rPr>
          <w:rFonts w:cstheme="minorHAnsi"/>
          <w:bCs/>
        </w:rPr>
        <w:t xml:space="preserve">industry of the other country. Additional Protocol No. 43 stated that </w:t>
      </w:r>
      <w:r w:rsidR="00A37D74">
        <w:rPr>
          <w:rFonts w:cstheme="minorHAnsi"/>
          <w:bCs/>
        </w:rPr>
        <w:t xml:space="preserve">all automobiles for which the </w:t>
      </w:r>
      <w:r w:rsidR="00A37D74">
        <w:rPr>
          <w:rFonts w:cstheme="minorHAnsi"/>
          <w:bCs/>
        </w:rPr>
        <w:lastRenderedPageBreak/>
        <w:t xml:space="preserve">production </w:t>
      </w:r>
      <w:r w:rsidR="000214B2" w:rsidRPr="006056A2">
        <w:rPr>
          <w:rFonts w:cstheme="minorHAnsi"/>
          <w:bCs/>
        </w:rPr>
        <w:t xml:space="preserve">benefited </w:t>
      </w:r>
      <w:r w:rsidR="00A37D74">
        <w:rPr>
          <w:rFonts w:cstheme="minorHAnsi"/>
          <w:bCs/>
        </w:rPr>
        <w:t>from</w:t>
      </w:r>
      <w:r w:rsidR="00A37D74" w:rsidRPr="006056A2">
        <w:rPr>
          <w:rFonts w:cstheme="minorHAnsi"/>
          <w:bCs/>
        </w:rPr>
        <w:t xml:space="preserve"> </w:t>
      </w:r>
      <w:r w:rsidR="000214B2" w:rsidRPr="006056A2">
        <w:rPr>
          <w:rFonts w:cstheme="minorHAnsi"/>
          <w:bCs/>
        </w:rPr>
        <w:t>state aid</w:t>
      </w:r>
      <w:r w:rsidR="00A37D74">
        <w:rPr>
          <w:rFonts w:cstheme="minorHAnsi"/>
          <w:bCs/>
        </w:rPr>
        <w:t xml:space="preserve"> were</w:t>
      </w:r>
      <w:r w:rsidR="000214B2" w:rsidRPr="006056A2">
        <w:rPr>
          <w:rFonts w:cstheme="minorHAnsi"/>
          <w:bCs/>
        </w:rPr>
        <w:t xml:space="preserve"> excluded from the preferences, regardless of the effect on the industry of the other country.</w:t>
      </w:r>
    </w:p>
    <w:p w14:paraId="7E50C934" w14:textId="4B82CF46" w:rsidR="004922F6" w:rsidRPr="005C23BD" w:rsidRDefault="004922F6" w:rsidP="00F23672">
      <w:pPr>
        <w:pStyle w:val="Heading1"/>
        <w:keepLines/>
        <w:numPr>
          <w:ilvl w:val="0"/>
          <w:numId w:val="6"/>
        </w:numPr>
        <w:ind w:left="357" w:hanging="357"/>
        <w:rPr>
          <w:color w:val="365F91" w:themeColor="accent1" w:themeShade="BF"/>
        </w:rPr>
      </w:pPr>
      <w:bookmarkStart w:id="45" w:name="_Toc23419697"/>
      <w:r w:rsidRPr="005C23BD">
        <w:rPr>
          <w:color w:val="365F91" w:themeColor="accent1" w:themeShade="BF"/>
        </w:rPr>
        <w:t>Agenda</w:t>
      </w:r>
      <w:bookmarkEnd w:id="45"/>
    </w:p>
    <w:p w14:paraId="228988E4" w14:textId="528DEA7A" w:rsidR="00E57453" w:rsidRPr="005C23BD" w:rsidRDefault="006056A2" w:rsidP="0056328D">
      <w:pPr>
        <w:spacing w:before="120" w:after="120"/>
        <w:rPr>
          <w:bCs/>
          <w:lang w:val="en-GB"/>
        </w:rPr>
      </w:pPr>
      <w:r>
        <w:rPr>
          <w:bCs/>
          <w:lang w:val="en-GB"/>
        </w:rPr>
        <w:t xml:space="preserve">No relevant </w:t>
      </w:r>
      <w:r w:rsidRPr="005C23BD">
        <w:rPr>
          <w:lang w:val="en-GB"/>
        </w:rPr>
        <w:t>updates to report on</w:t>
      </w:r>
      <w:r w:rsidR="00EE1DC9" w:rsidRPr="006056A2">
        <w:rPr>
          <w:bCs/>
          <w:lang w:val="en-GB"/>
        </w:rPr>
        <w:t>.</w:t>
      </w:r>
      <w:bookmarkStart w:id="46" w:name="_Toc23419698"/>
    </w:p>
    <w:p w14:paraId="102F7CBF" w14:textId="5C56711A" w:rsidR="00482F1D" w:rsidRPr="005C23BD" w:rsidRDefault="00482F1D" w:rsidP="00F23672">
      <w:pPr>
        <w:pStyle w:val="Heading1"/>
        <w:keepLines/>
        <w:numPr>
          <w:ilvl w:val="0"/>
          <w:numId w:val="0"/>
        </w:numPr>
        <w:rPr>
          <w:color w:val="365F91" w:themeColor="accent1" w:themeShade="BF"/>
        </w:rPr>
      </w:pPr>
      <w:r w:rsidRPr="005C23BD">
        <w:rPr>
          <w:color w:val="365F91" w:themeColor="accent1" w:themeShade="BF"/>
        </w:rPr>
        <w:t>A</w:t>
      </w:r>
      <w:r w:rsidR="00A002ED" w:rsidRPr="005C23BD">
        <w:rPr>
          <w:color w:val="365F91" w:themeColor="accent1" w:themeShade="BF"/>
        </w:rPr>
        <w:t>NNEX</w:t>
      </w:r>
      <w:r w:rsidR="002E7A80">
        <w:rPr>
          <w:color w:val="365F91" w:themeColor="accent1" w:themeShade="BF"/>
        </w:rPr>
        <w:t xml:space="preserve"> I</w:t>
      </w:r>
      <w:r w:rsidRPr="005C23BD">
        <w:rPr>
          <w:color w:val="365F91" w:themeColor="accent1" w:themeShade="BF"/>
        </w:rPr>
        <w:t xml:space="preserve"> - TBT and SPS notifications of Argentina</w:t>
      </w:r>
      <w:bookmarkEnd w:id="46"/>
    </w:p>
    <w:p w14:paraId="08D17678" w14:textId="77777777" w:rsidR="00F52D34" w:rsidRPr="005C23BD" w:rsidRDefault="00F52D34" w:rsidP="00E57453">
      <w:pPr>
        <w:pStyle w:val="Subtitle"/>
        <w:numPr>
          <w:ilvl w:val="0"/>
          <w:numId w:val="0"/>
        </w:numPr>
        <w:spacing w:before="120" w:after="120"/>
        <w:rPr>
          <w:b/>
          <w:bCs/>
          <w:lang w:val="en-GB"/>
        </w:rPr>
      </w:pPr>
      <w:r w:rsidRPr="005C23BD">
        <w:rPr>
          <w:b/>
          <w:bCs/>
          <w:lang w:val="en-GB"/>
        </w:rPr>
        <w:t>TBT</w:t>
      </w:r>
      <w:r w:rsidR="00781CCF" w:rsidRPr="005C23BD">
        <w:rPr>
          <w:b/>
          <w:bCs/>
          <w:lang w:val="en-GB"/>
        </w:rPr>
        <w:t xml:space="preserve"> Notifications</w:t>
      </w:r>
    </w:p>
    <w:p w14:paraId="1FF22425" w14:textId="7B8771FA" w:rsidR="001D680E" w:rsidRPr="005C23BD" w:rsidRDefault="00655DAB" w:rsidP="00E57453">
      <w:pPr>
        <w:spacing w:before="120" w:after="120"/>
        <w:rPr>
          <w:lang w:val="en-GB"/>
        </w:rPr>
      </w:pPr>
      <w:r w:rsidRPr="005C23BD">
        <w:rPr>
          <w:lang w:val="en-GB"/>
        </w:rPr>
        <w:t>No notifications to report on</w:t>
      </w:r>
      <w:r w:rsidR="0080523F" w:rsidRPr="005C23BD">
        <w:rPr>
          <w:lang w:val="en-GB"/>
        </w:rPr>
        <w:t>.</w:t>
      </w:r>
    </w:p>
    <w:p w14:paraId="3A76AD5C" w14:textId="77777777" w:rsidR="00F52D34" w:rsidRPr="005C23BD" w:rsidRDefault="00F52D34" w:rsidP="00E57453">
      <w:pPr>
        <w:pStyle w:val="Subtitle"/>
        <w:numPr>
          <w:ilvl w:val="0"/>
          <w:numId w:val="0"/>
        </w:numPr>
        <w:spacing w:before="120" w:after="120"/>
        <w:rPr>
          <w:b/>
          <w:bCs/>
          <w:lang w:val="en-GB"/>
        </w:rPr>
      </w:pPr>
      <w:r w:rsidRPr="005C23BD">
        <w:rPr>
          <w:b/>
          <w:bCs/>
          <w:lang w:val="en-GB"/>
        </w:rPr>
        <w:t xml:space="preserve">SPS </w:t>
      </w:r>
      <w:r w:rsidR="00781CCF" w:rsidRPr="005C23BD">
        <w:rPr>
          <w:b/>
          <w:bCs/>
          <w:lang w:val="en-GB"/>
        </w:rPr>
        <w:t>Notifications</w:t>
      </w:r>
    </w:p>
    <w:p w14:paraId="132B0713" w14:textId="3664437F" w:rsidR="004E74A6" w:rsidRDefault="00CB2709" w:rsidP="00E57453">
      <w:pPr>
        <w:spacing w:before="120" w:after="120"/>
        <w:rPr>
          <w:lang w:val="en-GB"/>
        </w:rPr>
      </w:pPr>
      <w:r w:rsidRPr="005C23BD">
        <w:rPr>
          <w:lang w:val="en-GB"/>
        </w:rPr>
        <w:t>No notifications to report on</w:t>
      </w:r>
      <w:r w:rsidR="00D06C2E" w:rsidRPr="005C23BD">
        <w:rPr>
          <w:lang w:val="en-GB"/>
        </w:rPr>
        <w:t>.</w:t>
      </w:r>
    </w:p>
    <w:p w14:paraId="3A95B99D" w14:textId="389EAD65" w:rsidR="002E7A80" w:rsidRDefault="002E7A80" w:rsidP="002E7A80">
      <w:pPr>
        <w:pStyle w:val="Heading1"/>
        <w:keepLines/>
        <w:numPr>
          <w:ilvl w:val="0"/>
          <w:numId w:val="0"/>
        </w:numPr>
        <w:rPr>
          <w:color w:val="365F91" w:themeColor="accent1" w:themeShade="BF"/>
        </w:rPr>
      </w:pPr>
      <w:bookmarkStart w:id="47" w:name="_ANNEX_II_-"/>
      <w:bookmarkEnd w:id="47"/>
      <w:r w:rsidRPr="002E7A80">
        <w:rPr>
          <w:color w:val="365F91" w:themeColor="accent1" w:themeShade="BF"/>
        </w:rPr>
        <w:t>ANNEX II - List of new products subject to NAIL</w:t>
      </w:r>
      <w:r>
        <w:rPr>
          <w:color w:val="365F91" w:themeColor="accent1" w:themeShade="BF"/>
        </w:rPr>
        <w:t>s</w:t>
      </w:r>
    </w:p>
    <w:tbl>
      <w:tblPr>
        <w:tblStyle w:val="Tablaconcuadrcula4-nfasis11"/>
        <w:tblW w:w="0" w:type="auto"/>
        <w:tblLook w:val="04A0" w:firstRow="1" w:lastRow="0" w:firstColumn="1" w:lastColumn="0" w:noHBand="0" w:noVBand="1"/>
      </w:tblPr>
      <w:tblGrid>
        <w:gridCol w:w="2245"/>
        <w:gridCol w:w="6818"/>
      </w:tblGrid>
      <w:tr w:rsidR="002E7A80" w:rsidRPr="002E7A80" w14:paraId="0FA4DE1C" w14:textId="77777777" w:rsidTr="0027381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2664DC85" w14:textId="77777777" w:rsidR="002E7A80" w:rsidRPr="002E7A80" w:rsidRDefault="002E7A80" w:rsidP="00631776">
            <w:pPr>
              <w:jc w:val="center"/>
              <w:rPr>
                <w:rFonts w:eastAsia="Times New Roman" w:cstheme="minorHAnsi"/>
                <w:sz w:val="20"/>
                <w:szCs w:val="20"/>
                <w:lang w:val="en-GB" w:eastAsia="es-AR"/>
              </w:rPr>
            </w:pPr>
            <w:r w:rsidRPr="002E7A80">
              <w:rPr>
                <w:rFonts w:eastAsia="Times New Roman" w:cstheme="minorHAnsi"/>
                <w:sz w:val="20"/>
                <w:szCs w:val="20"/>
                <w:lang w:val="en-GB" w:eastAsia="es-AR"/>
              </w:rPr>
              <w:t>HS CODE</w:t>
            </w:r>
          </w:p>
        </w:tc>
        <w:tc>
          <w:tcPr>
            <w:tcW w:w="6913" w:type="dxa"/>
          </w:tcPr>
          <w:p w14:paraId="066C9BE2" w14:textId="77777777" w:rsidR="002E7A80" w:rsidRPr="002E7A80" w:rsidRDefault="002E7A80" w:rsidP="00631776">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sz w:val="20"/>
                <w:szCs w:val="20"/>
                <w:lang w:val="en-GB" w:eastAsia="es-AR"/>
              </w:rPr>
              <w:t>DESCRIPTION</w:t>
            </w:r>
          </w:p>
        </w:tc>
      </w:tr>
      <w:tr w:rsidR="002E7A80" w:rsidRPr="002E7A80" w14:paraId="10FEE7CD" w14:textId="77777777" w:rsidTr="00273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42E983B5"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0207.11.00</w:t>
            </w:r>
          </w:p>
        </w:tc>
        <w:tc>
          <w:tcPr>
            <w:tcW w:w="6913" w:type="dxa"/>
          </w:tcPr>
          <w:p w14:paraId="136E7EB0" w14:textId="77777777" w:rsidR="002E7A80" w:rsidRPr="002E7A80" w:rsidRDefault="002E7A80" w:rsidP="0063177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Meat of fowls of the species Gallus domesticus, not cut, fresh or chilled.</w:t>
            </w:r>
          </w:p>
        </w:tc>
      </w:tr>
      <w:tr w:rsidR="002E7A80" w:rsidRPr="002E7A80" w14:paraId="689C7199" w14:textId="77777777" w:rsidTr="0027381F">
        <w:tc>
          <w:tcPr>
            <w:cnfStyle w:val="001000000000" w:firstRow="0" w:lastRow="0" w:firstColumn="1" w:lastColumn="0" w:oddVBand="0" w:evenVBand="0" w:oddHBand="0" w:evenHBand="0" w:firstRowFirstColumn="0" w:firstRowLastColumn="0" w:lastRowFirstColumn="0" w:lastRowLastColumn="0"/>
            <w:tcW w:w="2267" w:type="dxa"/>
          </w:tcPr>
          <w:p w14:paraId="1E0F705A"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0207.12.00</w:t>
            </w:r>
          </w:p>
        </w:tc>
        <w:tc>
          <w:tcPr>
            <w:tcW w:w="6913" w:type="dxa"/>
          </w:tcPr>
          <w:p w14:paraId="5155EE1B" w14:textId="77777777" w:rsidR="002E7A80" w:rsidRPr="002E7A80" w:rsidRDefault="002E7A80" w:rsidP="0063177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Meat of fowls of the species Gallus domesticus, not cut, frozen.</w:t>
            </w:r>
          </w:p>
        </w:tc>
      </w:tr>
      <w:tr w:rsidR="002E7A80" w:rsidRPr="002E7A80" w14:paraId="20FE8141" w14:textId="77777777" w:rsidTr="00273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54BEFB15"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0207.13.00</w:t>
            </w:r>
          </w:p>
        </w:tc>
        <w:tc>
          <w:tcPr>
            <w:tcW w:w="6913" w:type="dxa"/>
          </w:tcPr>
          <w:p w14:paraId="3DB3422D" w14:textId="77777777" w:rsidR="002E7A80" w:rsidRPr="002E7A80" w:rsidRDefault="002E7A80" w:rsidP="0063177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Cuts and offal of fowls of the species Gallus domesticus, not cut, fresh or chilled.</w:t>
            </w:r>
          </w:p>
        </w:tc>
      </w:tr>
      <w:tr w:rsidR="002E7A80" w:rsidRPr="002E7A80" w14:paraId="318CC8B7" w14:textId="77777777" w:rsidTr="0027381F">
        <w:tc>
          <w:tcPr>
            <w:cnfStyle w:val="001000000000" w:firstRow="0" w:lastRow="0" w:firstColumn="1" w:lastColumn="0" w:oddVBand="0" w:evenVBand="0" w:oddHBand="0" w:evenHBand="0" w:firstRowFirstColumn="0" w:firstRowLastColumn="0" w:lastRowFirstColumn="0" w:lastRowLastColumn="0"/>
            <w:tcW w:w="2267" w:type="dxa"/>
          </w:tcPr>
          <w:p w14:paraId="5EB16A56"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0207.14.00</w:t>
            </w:r>
          </w:p>
        </w:tc>
        <w:tc>
          <w:tcPr>
            <w:tcW w:w="6913" w:type="dxa"/>
          </w:tcPr>
          <w:p w14:paraId="57494945" w14:textId="77777777" w:rsidR="002E7A80" w:rsidRPr="002E7A80" w:rsidRDefault="002E7A80" w:rsidP="0063177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Cuts and offal of fowls of the species Gallus domesticus, not cut, frozen.</w:t>
            </w:r>
          </w:p>
        </w:tc>
      </w:tr>
      <w:tr w:rsidR="002E7A80" w:rsidRPr="002E7A80" w14:paraId="4614AC07" w14:textId="77777777" w:rsidTr="00273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00FCD67F"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1806.31.20</w:t>
            </w:r>
          </w:p>
        </w:tc>
        <w:tc>
          <w:tcPr>
            <w:tcW w:w="6913" w:type="dxa"/>
          </w:tcPr>
          <w:p w14:paraId="7EBD7A95" w14:textId="77777777" w:rsidR="002E7A80" w:rsidRPr="002E7A80" w:rsidRDefault="002E7A80" w:rsidP="0063177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Filled chocolate and other food preparations containing cocoa, in blocks, slabs or bars.</w:t>
            </w:r>
          </w:p>
        </w:tc>
      </w:tr>
      <w:tr w:rsidR="002E7A80" w:rsidRPr="002E7A80" w14:paraId="29DFCFBA" w14:textId="77777777" w:rsidTr="0027381F">
        <w:tc>
          <w:tcPr>
            <w:cnfStyle w:val="001000000000" w:firstRow="0" w:lastRow="0" w:firstColumn="1" w:lastColumn="0" w:oddVBand="0" w:evenVBand="0" w:oddHBand="0" w:evenHBand="0" w:firstRowFirstColumn="0" w:firstRowLastColumn="0" w:lastRowFirstColumn="0" w:lastRowLastColumn="0"/>
            <w:tcW w:w="2267" w:type="dxa"/>
          </w:tcPr>
          <w:p w14:paraId="22185E57"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1806.32.20</w:t>
            </w:r>
          </w:p>
        </w:tc>
        <w:tc>
          <w:tcPr>
            <w:tcW w:w="6913" w:type="dxa"/>
          </w:tcPr>
          <w:p w14:paraId="1BE7E242" w14:textId="77777777" w:rsidR="002E7A80" w:rsidRPr="002E7A80" w:rsidRDefault="002E7A80" w:rsidP="0063177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Chocolate and other food preparations containing cocoa, in blocks, slabs or bars (not filled).</w:t>
            </w:r>
          </w:p>
        </w:tc>
      </w:tr>
      <w:tr w:rsidR="002E7A80" w:rsidRPr="002E7A80" w14:paraId="5138E4C8" w14:textId="77777777" w:rsidTr="00273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0A30CC92"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2808.00.10</w:t>
            </w:r>
          </w:p>
        </w:tc>
        <w:tc>
          <w:tcPr>
            <w:tcW w:w="6913" w:type="dxa"/>
          </w:tcPr>
          <w:p w14:paraId="0D24A0C9" w14:textId="77777777" w:rsidR="002E7A80" w:rsidRPr="002E7A80" w:rsidRDefault="002E7A80" w:rsidP="0063177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Nitric acid.</w:t>
            </w:r>
          </w:p>
        </w:tc>
      </w:tr>
      <w:tr w:rsidR="002E7A80" w:rsidRPr="002E7A80" w14:paraId="60DCDAF9" w14:textId="77777777" w:rsidTr="0027381F">
        <w:tc>
          <w:tcPr>
            <w:cnfStyle w:val="001000000000" w:firstRow="0" w:lastRow="0" w:firstColumn="1" w:lastColumn="0" w:oddVBand="0" w:evenVBand="0" w:oddHBand="0" w:evenHBand="0" w:firstRowFirstColumn="0" w:firstRowLastColumn="0" w:lastRowFirstColumn="0" w:lastRowLastColumn="0"/>
            <w:tcW w:w="2267" w:type="dxa"/>
          </w:tcPr>
          <w:p w14:paraId="0EADBB7B"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2815.11.00</w:t>
            </w:r>
          </w:p>
        </w:tc>
        <w:tc>
          <w:tcPr>
            <w:tcW w:w="6913" w:type="dxa"/>
          </w:tcPr>
          <w:p w14:paraId="39FE0399" w14:textId="77777777" w:rsidR="002E7A80" w:rsidRPr="002E7A80" w:rsidRDefault="002E7A80" w:rsidP="0063177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Solid sodium hydroxide (caustic soda).</w:t>
            </w:r>
          </w:p>
        </w:tc>
      </w:tr>
      <w:tr w:rsidR="002E7A80" w:rsidRPr="002E7A80" w14:paraId="138F8A63" w14:textId="77777777" w:rsidTr="00273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13C96CDC"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2815.12.00</w:t>
            </w:r>
          </w:p>
        </w:tc>
        <w:tc>
          <w:tcPr>
            <w:tcW w:w="6913" w:type="dxa"/>
          </w:tcPr>
          <w:p w14:paraId="3161E4B4" w14:textId="77777777" w:rsidR="002E7A80" w:rsidRPr="002E7A80" w:rsidRDefault="002E7A80" w:rsidP="0063177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Sodium hydroxide (caustic soda) in aqueous solution.</w:t>
            </w:r>
          </w:p>
        </w:tc>
      </w:tr>
      <w:tr w:rsidR="002E7A80" w:rsidRPr="002E7A80" w14:paraId="167DF9B1" w14:textId="77777777" w:rsidTr="0027381F">
        <w:tc>
          <w:tcPr>
            <w:cnfStyle w:val="001000000000" w:firstRow="0" w:lastRow="0" w:firstColumn="1" w:lastColumn="0" w:oddVBand="0" w:evenVBand="0" w:oddHBand="0" w:evenHBand="0" w:firstRowFirstColumn="0" w:firstRowLastColumn="0" w:lastRowFirstColumn="0" w:lastRowLastColumn="0"/>
            <w:tcW w:w="2267" w:type="dxa"/>
          </w:tcPr>
          <w:p w14:paraId="04BCA5E6"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2833.22.00</w:t>
            </w:r>
          </w:p>
        </w:tc>
        <w:tc>
          <w:tcPr>
            <w:tcW w:w="6913" w:type="dxa"/>
          </w:tcPr>
          <w:p w14:paraId="5435294B" w14:textId="77777777" w:rsidR="002E7A80" w:rsidRPr="002E7A80" w:rsidRDefault="002E7A80" w:rsidP="0063177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Aluminium sulphate.</w:t>
            </w:r>
          </w:p>
        </w:tc>
      </w:tr>
      <w:tr w:rsidR="002E7A80" w:rsidRPr="002E7A80" w14:paraId="182C519E" w14:textId="77777777" w:rsidTr="00273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79E0ADCD"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2909.11.00</w:t>
            </w:r>
          </w:p>
        </w:tc>
        <w:tc>
          <w:tcPr>
            <w:tcW w:w="6913" w:type="dxa"/>
          </w:tcPr>
          <w:p w14:paraId="3B787BA6" w14:textId="77777777" w:rsidR="002E7A80" w:rsidRPr="002E7A80" w:rsidRDefault="002E7A80" w:rsidP="0063177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Diethyl ether.</w:t>
            </w:r>
          </w:p>
        </w:tc>
      </w:tr>
      <w:tr w:rsidR="002E7A80" w:rsidRPr="002E7A80" w14:paraId="5B14D1BA" w14:textId="77777777" w:rsidTr="0027381F">
        <w:tc>
          <w:tcPr>
            <w:cnfStyle w:val="001000000000" w:firstRow="0" w:lastRow="0" w:firstColumn="1" w:lastColumn="0" w:oddVBand="0" w:evenVBand="0" w:oddHBand="0" w:evenHBand="0" w:firstRowFirstColumn="0" w:firstRowLastColumn="0" w:lastRowFirstColumn="0" w:lastRowLastColumn="0"/>
            <w:tcW w:w="2267" w:type="dxa"/>
          </w:tcPr>
          <w:p w14:paraId="7743EAB8"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2915.70.31</w:t>
            </w:r>
          </w:p>
        </w:tc>
        <w:tc>
          <w:tcPr>
            <w:tcW w:w="6913" w:type="dxa"/>
          </w:tcPr>
          <w:p w14:paraId="03908A43" w14:textId="77777777" w:rsidR="002E7A80" w:rsidRPr="002E7A80" w:rsidRDefault="002E7A80" w:rsidP="0063177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Esters of zinc stearic acid.</w:t>
            </w:r>
          </w:p>
        </w:tc>
      </w:tr>
      <w:tr w:rsidR="002E7A80" w:rsidRPr="002E7A80" w14:paraId="45A8FC90" w14:textId="77777777" w:rsidTr="00273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48BEBEE9"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2915.70.39</w:t>
            </w:r>
          </w:p>
        </w:tc>
        <w:tc>
          <w:tcPr>
            <w:tcW w:w="6913" w:type="dxa"/>
          </w:tcPr>
          <w:p w14:paraId="58AED187" w14:textId="77777777" w:rsidR="002E7A80" w:rsidRPr="002E7A80" w:rsidRDefault="002E7A80" w:rsidP="0063177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Esters of stearic acid.</w:t>
            </w:r>
          </w:p>
        </w:tc>
      </w:tr>
      <w:tr w:rsidR="002E7A80" w:rsidRPr="002E7A80" w14:paraId="770E96C4" w14:textId="77777777" w:rsidTr="0027381F">
        <w:tc>
          <w:tcPr>
            <w:cnfStyle w:val="001000000000" w:firstRow="0" w:lastRow="0" w:firstColumn="1" w:lastColumn="0" w:oddVBand="0" w:evenVBand="0" w:oddHBand="0" w:evenHBand="0" w:firstRowFirstColumn="0" w:firstRowLastColumn="0" w:lastRowFirstColumn="0" w:lastRowLastColumn="0"/>
            <w:tcW w:w="2267" w:type="dxa"/>
          </w:tcPr>
          <w:p w14:paraId="7EEDF5F4"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2916.31.10</w:t>
            </w:r>
          </w:p>
        </w:tc>
        <w:tc>
          <w:tcPr>
            <w:tcW w:w="6913" w:type="dxa"/>
          </w:tcPr>
          <w:p w14:paraId="0A018316" w14:textId="77777777" w:rsidR="002E7A80" w:rsidRPr="002E7A80" w:rsidRDefault="002E7A80" w:rsidP="0063177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Benzoic acid.</w:t>
            </w:r>
          </w:p>
        </w:tc>
      </w:tr>
      <w:tr w:rsidR="002E7A80" w:rsidRPr="002E7A80" w14:paraId="4122EC7F" w14:textId="77777777" w:rsidTr="00273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05BACAC1"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2917.19.22</w:t>
            </w:r>
          </w:p>
        </w:tc>
        <w:tc>
          <w:tcPr>
            <w:tcW w:w="6913" w:type="dxa"/>
          </w:tcPr>
          <w:p w14:paraId="6A00F0CE" w14:textId="77777777" w:rsidR="002E7A80" w:rsidRPr="002E7A80" w:rsidRDefault="002E7A80" w:rsidP="0063177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Maleic acid.</w:t>
            </w:r>
          </w:p>
        </w:tc>
      </w:tr>
      <w:tr w:rsidR="002E7A80" w:rsidRPr="002E7A80" w14:paraId="6C6DE951" w14:textId="77777777" w:rsidTr="0027381F">
        <w:tc>
          <w:tcPr>
            <w:cnfStyle w:val="001000000000" w:firstRow="0" w:lastRow="0" w:firstColumn="1" w:lastColumn="0" w:oddVBand="0" w:evenVBand="0" w:oddHBand="0" w:evenHBand="0" w:firstRowFirstColumn="0" w:firstRowLastColumn="0" w:lastRowFirstColumn="0" w:lastRowLastColumn="0"/>
            <w:tcW w:w="2267" w:type="dxa"/>
          </w:tcPr>
          <w:p w14:paraId="73D79FEC"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2920.90.32</w:t>
            </w:r>
          </w:p>
        </w:tc>
        <w:tc>
          <w:tcPr>
            <w:tcW w:w="6913" w:type="dxa"/>
          </w:tcPr>
          <w:p w14:paraId="321F0E21" w14:textId="212D9351" w:rsidR="002E7A80" w:rsidRPr="002E7A80" w:rsidRDefault="00450C54" w:rsidP="0063177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Nitro-glycerine</w:t>
            </w:r>
            <w:r w:rsidR="002E7A80" w:rsidRPr="002E7A80">
              <w:rPr>
                <w:rFonts w:eastAsia="Times New Roman" w:cstheme="minorHAnsi"/>
                <w:color w:val="000000"/>
                <w:sz w:val="20"/>
                <w:szCs w:val="20"/>
                <w:lang w:val="en-GB" w:eastAsia="es-AR"/>
              </w:rPr>
              <w:t>.</w:t>
            </w:r>
          </w:p>
        </w:tc>
      </w:tr>
      <w:tr w:rsidR="002E7A80" w:rsidRPr="002E7A80" w14:paraId="285158C3" w14:textId="77777777" w:rsidTr="00273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4F9CC6C1"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2923.90.40</w:t>
            </w:r>
          </w:p>
        </w:tc>
        <w:tc>
          <w:tcPr>
            <w:tcW w:w="6913" w:type="dxa"/>
          </w:tcPr>
          <w:p w14:paraId="4C81BD8B" w14:textId="77777777" w:rsidR="002E7A80" w:rsidRPr="002E7A80" w:rsidRDefault="002E7A80" w:rsidP="0063177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Alkyl-trimethylammonium halides.</w:t>
            </w:r>
          </w:p>
        </w:tc>
      </w:tr>
      <w:tr w:rsidR="002E7A80" w:rsidRPr="002E7A80" w14:paraId="6E8B1421" w14:textId="77777777" w:rsidTr="0027381F">
        <w:tc>
          <w:tcPr>
            <w:cnfStyle w:val="001000000000" w:firstRow="0" w:lastRow="0" w:firstColumn="1" w:lastColumn="0" w:oddVBand="0" w:evenVBand="0" w:oddHBand="0" w:evenHBand="0" w:firstRowFirstColumn="0" w:firstRowLastColumn="0" w:lastRowFirstColumn="0" w:lastRowLastColumn="0"/>
            <w:tcW w:w="2267" w:type="dxa"/>
          </w:tcPr>
          <w:p w14:paraId="53C6ED75"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lastRenderedPageBreak/>
              <w:t>2929.10.21</w:t>
            </w:r>
          </w:p>
        </w:tc>
        <w:tc>
          <w:tcPr>
            <w:tcW w:w="6913" w:type="dxa"/>
          </w:tcPr>
          <w:p w14:paraId="11907953" w14:textId="77777777" w:rsidR="002E7A80" w:rsidRPr="002E7A80" w:rsidRDefault="002E7A80" w:rsidP="0063177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s-AR"/>
              </w:rPr>
            </w:pPr>
            <w:r w:rsidRPr="001F0B76">
              <w:rPr>
                <w:rFonts w:eastAsia="Times New Roman" w:cstheme="minorHAnsi"/>
                <w:color w:val="000000"/>
                <w:sz w:val="20"/>
                <w:szCs w:val="20"/>
                <w:lang w:val="en-GB" w:eastAsia="es-AR"/>
              </w:rPr>
              <w:t>Toluene diisocyanates</w:t>
            </w:r>
            <w:r w:rsidRPr="002E7A80">
              <w:rPr>
                <w:rFonts w:eastAsia="Times New Roman" w:cstheme="minorHAnsi"/>
                <w:color w:val="000000"/>
                <w:sz w:val="20"/>
                <w:szCs w:val="20"/>
                <w:lang w:val="en-GB" w:eastAsia="es-AR"/>
              </w:rPr>
              <w:t>.</w:t>
            </w:r>
          </w:p>
        </w:tc>
      </w:tr>
      <w:tr w:rsidR="002E7A80" w:rsidRPr="002E7A80" w14:paraId="3CF87252" w14:textId="77777777" w:rsidTr="00273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689031EB"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3102.30.00</w:t>
            </w:r>
          </w:p>
        </w:tc>
        <w:tc>
          <w:tcPr>
            <w:tcW w:w="6913" w:type="dxa"/>
          </w:tcPr>
          <w:p w14:paraId="7ED7EEFE" w14:textId="77777777" w:rsidR="002E7A80" w:rsidRPr="002E7A80" w:rsidRDefault="002E7A80" w:rsidP="0063177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Ammonium nitrate, whether or not in aqueous solution.</w:t>
            </w:r>
          </w:p>
        </w:tc>
      </w:tr>
      <w:tr w:rsidR="002E7A80" w:rsidRPr="002E7A80" w14:paraId="2401B939" w14:textId="77777777" w:rsidTr="0027381F">
        <w:tc>
          <w:tcPr>
            <w:cnfStyle w:val="001000000000" w:firstRow="0" w:lastRow="0" w:firstColumn="1" w:lastColumn="0" w:oddVBand="0" w:evenVBand="0" w:oddHBand="0" w:evenHBand="0" w:firstRowFirstColumn="0" w:firstRowLastColumn="0" w:lastRowFirstColumn="0" w:lastRowLastColumn="0"/>
            <w:tcW w:w="2267" w:type="dxa"/>
          </w:tcPr>
          <w:p w14:paraId="22468AEF"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3601.00.00</w:t>
            </w:r>
          </w:p>
        </w:tc>
        <w:tc>
          <w:tcPr>
            <w:tcW w:w="6913" w:type="dxa"/>
          </w:tcPr>
          <w:p w14:paraId="074CAFD2" w14:textId="77777777" w:rsidR="002E7A80" w:rsidRPr="002E7A80" w:rsidRDefault="002E7A80" w:rsidP="0063177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Propellent powders (gunpowder).</w:t>
            </w:r>
          </w:p>
        </w:tc>
      </w:tr>
      <w:tr w:rsidR="002E7A80" w:rsidRPr="002E7A80" w14:paraId="5EBBE67F" w14:textId="77777777" w:rsidTr="00273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712B8071"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3602.00.00</w:t>
            </w:r>
          </w:p>
        </w:tc>
        <w:tc>
          <w:tcPr>
            <w:tcW w:w="6913" w:type="dxa"/>
          </w:tcPr>
          <w:p w14:paraId="2CEB6CDB" w14:textId="77777777" w:rsidR="002E7A80" w:rsidRPr="002E7A80" w:rsidRDefault="002E7A80" w:rsidP="0063177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Prepared explosives, other than propellent powders.</w:t>
            </w:r>
          </w:p>
        </w:tc>
      </w:tr>
      <w:tr w:rsidR="002E7A80" w:rsidRPr="002E7A80" w14:paraId="561EAE28" w14:textId="77777777" w:rsidTr="0027381F">
        <w:tc>
          <w:tcPr>
            <w:cnfStyle w:val="001000000000" w:firstRow="0" w:lastRow="0" w:firstColumn="1" w:lastColumn="0" w:oddVBand="0" w:evenVBand="0" w:oddHBand="0" w:evenHBand="0" w:firstRowFirstColumn="0" w:firstRowLastColumn="0" w:lastRowFirstColumn="0" w:lastRowLastColumn="0"/>
            <w:tcW w:w="2267" w:type="dxa"/>
          </w:tcPr>
          <w:p w14:paraId="69868747"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3902.10.10</w:t>
            </w:r>
          </w:p>
        </w:tc>
        <w:tc>
          <w:tcPr>
            <w:tcW w:w="6913" w:type="dxa"/>
          </w:tcPr>
          <w:p w14:paraId="69009345" w14:textId="77777777" w:rsidR="002E7A80" w:rsidRPr="002E7A80" w:rsidRDefault="002E7A80" w:rsidP="0063177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Polypropylene.</w:t>
            </w:r>
          </w:p>
        </w:tc>
      </w:tr>
      <w:tr w:rsidR="002E7A80" w:rsidRPr="002E7A80" w14:paraId="53347F81" w14:textId="77777777" w:rsidTr="00273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720C2A8A"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3902.10.20</w:t>
            </w:r>
          </w:p>
        </w:tc>
        <w:tc>
          <w:tcPr>
            <w:tcW w:w="6913" w:type="dxa"/>
          </w:tcPr>
          <w:p w14:paraId="57C8F38E" w14:textId="77777777" w:rsidR="002E7A80" w:rsidRPr="002E7A80" w:rsidRDefault="002E7A80" w:rsidP="0063177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Polypropylene.</w:t>
            </w:r>
          </w:p>
        </w:tc>
      </w:tr>
      <w:tr w:rsidR="002E7A80" w:rsidRPr="002E7A80" w14:paraId="0D6FEC2F" w14:textId="77777777" w:rsidTr="0027381F">
        <w:tc>
          <w:tcPr>
            <w:cnfStyle w:val="001000000000" w:firstRow="0" w:lastRow="0" w:firstColumn="1" w:lastColumn="0" w:oddVBand="0" w:evenVBand="0" w:oddHBand="0" w:evenHBand="0" w:firstRowFirstColumn="0" w:firstRowLastColumn="0" w:lastRowFirstColumn="0" w:lastRowLastColumn="0"/>
            <w:tcW w:w="2267" w:type="dxa"/>
          </w:tcPr>
          <w:p w14:paraId="200C4770"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3902.30.00</w:t>
            </w:r>
          </w:p>
        </w:tc>
        <w:tc>
          <w:tcPr>
            <w:tcW w:w="6913" w:type="dxa"/>
          </w:tcPr>
          <w:p w14:paraId="121D69C9" w14:textId="77777777" w:rsidR="002E7A80" w:rsidRPr="002E7A80" w:rsidRDefault="002E7A80" w:rsidP="0063177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Propylene copolymers.</w:t>
            </w:r>
          </w:p>
        </w:tc>
      </w:tr>
      <w:tr w:rsidR="002E7A80" w:rsidRPr="002E7A80" w14:paraId="1261FA77" w14:textId="77777777" w:rsidTr="00273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19C48857"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3903.11.10</w:t>
            </w:r>
          </w:p>
        </w:tc>
        <w:tc>
          <w:tcPr>
            <w:tcW w:w="6913" w:type="dxa"/>
          </w:tcPr>
          <w:p w14:paraId="23AF2D1A" w14:textId="77777777" w:rsidR="002E7A80" w:rsidRPr="002E7A80" w:rsidRDefault="002E7A80" w:rsidP="0063177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Expansible polystyrene.</w:t>
            </w:r>
          </w:p>
        </w:tc>
      </w:tr>
      <w:tr w:rsidR="002E7A80" w:rsidRPr="002E7A80" w14:paraId="24970C54" w14:textId="77777777" w:rsidTr="0027381F">
        <w:tc>
          <w:tcPr>
            <w:cnfStyle w:val="001000000000" w:firstRow="0" w:lastRow="0" w:firstColumn="1" w:lastColumn="0" w:oddVBand="0" w:evenVBand="0" w:oddHBand="0" w:evenHBand="0" w:firstRowFirstColumn="0" w:firstRowLastColumn="0" w:lastRowFirstColumn="0" w:lastRowLastColumn="0"/>
            <w:tcW w:w="2267" w:type="dxa"/>
          </w:tcPr>
          <w:p w14:paraId="53D26DAA"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3903.11.20</w:t>
            </w:r>
          </w:p>
        </w:tc>
        <w:tc>
          <w:tcPr>
            <w:tcW w:w="6913" w:type="dxa"/>
          </w:tcPr>
          <w:p w14:paraId="4AC5E2B5" w14:textId="77777777" w:rsidR="002E7A80" w:rsidRPr="002E7A80" w:rsidRDefault="002E7A80" w:rsidP="0063177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Expansible polystyrene.</w:t>
            </w:r>
          </w:p>
        </w:tc>
      </w:tr>
      <w:tr w:rsidR="002E7A80" w:rsidRPr="002E7A80" w14:paraId="1ACCF9E7" w14:textId="77777777" w:rsidTr="00273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51C0AC6F"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3903.19.00</w:t>
            </w:r>
          </w:p>
        </w:tc>
        <w:tc>
          <w:tcPr>
            <w:tcW w:w="6913" w:type="dxa"/>
          </w:tcPr>
          <w:p w14:paraId="67A407D2" w14:textId="77777777" w:rsidR="002E7A80" w:rsidRPr="002E7A80" w:rsidRDefault="002E7A80" w:rsidP="0063177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Polystyrene, other than expansible.</w:t>
            </w:r>
          </w:p>
        </w:tc>
      </w:tr>
      <w:tr w:rsidR="002E7A80" w:rsidRPr="002E7A80" w14:paraId="299AA31C" w14:textId="77777777" w:rsidTr="0027381F">
        <w:tc>
          <w:tcPr>
            <w:cnfStyle w:val="001000000000" w:firstRow="0" w:lastRow="0" w:firstColumn="1" w:lastColumn="0" w:oddVBand="0" w:evenVBand="0" w:oddHBand="0" w:evenHBand="0" w:firstRowFirstColumn="0" w:firstRowLastColumn="0" w:lastRowFirstColumn="0" w:lastRowLastColumn="0"/>
            <w:tcW w:w="2267" w:type="dxa"/>
          </w:tcPr>
          <w:p w14:paraId="449BDB00"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3903.90.90</w:t>
            </w:r>
          </w:p>
        </w:tc>
        <w:tc>
          <w:tcPr>
            <w:tcW w:w="6913" w:type="dxa"/>
          </w:tcPr>
          <w:p w14:paraId="2A2D5ECD" w14:textId="77777777" w:rsidR="002E7A80" w:rsidRPr="002E7A80" w:rsidRDefault="002E7A80" w:rsidP="0063177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Polystyrene, other than expansible.</w:t>
            </w:r>
          </w:p>
        </w:tc>
      </w:tr>
      <w:tr w:rsidR="002E7A80" w:rsidRPr="002E7A80" w14:paraId="0AC4ABC9" w14:textId="77777777" w:rsidTr="00273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2C702B56"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3905.12.00</w:t>
            </w:r>
          </w:p>
        </w:tc>
        <w:tc>
          <w:tcPr>
            <w:tcW w:w="6913" w:type="dxa"/>
          </w:tcPr>
          <w:p w14:paraId="663B44A0" w14:textId="77777777" w:rsidR="002E7A80" w:rsidRPr="002E7A80" w:rsidRDefault="002E7A80" w:rsidP="0063177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Poly (vinyl acetate); in aqueous dispersion.</w:t>
            </w:r>
          </w:p>
        </w:tc>
      </w:tr>
      <w:tr w:rsidR="002E7A80" w:rsidRPr="002E7A80" w14:paraId="634F9C58" w14:textId="77777777" w:rsidTr="0027381F">
        <w:tc>
          <w:tcPr>
            <w:cnfStyle w:val="001000000000" w:firstRow="0" w:lastRow="0" w:firstColumn="1" w:lastColumn="0" w:oddVBand="0" w:evenVBand="0" w:oddHBand="0" w:evenHBand="0" w:firstRowFirstColumn="0" w:firstRowLastColumn="0" w:lastRowFirstColumn="0" w:lastRowLastColumn="0"/>
            <w:tcW w:w="2267" w:type="dxa"/>
          </w:tcPr>
          <w:p w14:paraId="35FEE296"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3907.61.00</w:t>
            </w:r>
          </w:p>
        </w:tc>
        <w:tc>
          <w:tcPr>
            <w:tcW w:w="6913" w:type="dxa"/>
          </w:tcPr>
          <w:p w14:paraId="0E47608C" w14:textId="77777777" w:rsidR="002E7A80" w:rsidRPr="002E7A80" w:rsidRDefault="002E7A80" w:rsidP="0063177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Poly (ethylene terephthalate), having a viscosity of 78ml/g or higher.</w:t>
            </w:r>
          </w:p>
        </w:tc>
      </w:tr>
      <w:tr w:rsidR="002E7A80" w:rsidRPr="002E7A80" w14:paraId="2F8EC933" w14:textId="77777777" w:rsidTr="00273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002DD2BC"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3907.91.00</w:t>
            </w:r>
          </w:p>
        </w:tc>
        <w:tc>
          <w:tcPr>
            <w:tcW w:w="6913" w:type="dxa"/>
          </w:tcPr>
          <w:p w14:paraId="78FA25F3" w14:textId="77777777" w:rsidR="002E7A80" w:rsidRPr="002E7A80" w:rsidRDefault="002E7A80" w:rsidP="0063177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Unsaturated polyesters, n.e.c.</w:t>
            </w:r>
          </w:p>
        </w:tc>
      </w:tr>
      <w:tr w:rsidR="002E7A80" w:rsidRPr="002E7A80" w14:paraId="082A006E" w14:textId="77777777" w:rsidTr="0027381F">
        <w:tc>
          <w:tcPr>
            <w:cnfStyle w:val="001000000000" w:firstRow="0" w:lastRow="0" w:firstColumn="1" w:lastColumn="0" w:oddVBand="0" w:evenVBand="0" w:oddHBand="0" w:evenHBand="0" w:firstRowFirstColumn="0" w:firstRowLastColumn="0" w:lastRowFirstColumn="0" w:lastRowLastColumn="0"/>
            <w:tcW w:w="2267" w:type="dxa"/>
          </w:tcPr>
          <w:p w14:paraId="13C97D60"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3926.90.90</w:t>
            </w:r>
          </w:p>
        </w:tc>
        <w:tc>
          <w:tcPr>
            <w:tcW w:w="6913" w:type="dxa"/>
          </w:tcPr>
          <w:p w14:paraId="33DB892B" w14:textId="77777777" w:rsidR="002E7A80" w:rsidRPr="002E7A80" w:rsidRDefault="002E7A80" w:rsidP="0063177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Other articles of plastic, n.e.c.</w:t>
            </w:r>
          </w:p>
        </w:tc>
      </w:tr>
      <w:tr w:rsidR="002E7A80" w:rsidRPr="002E7A80" w14:paraId="3352B284" w14:textId="77777777" w:rsidTr="00273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4E5F2C37"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4002.19.19</w:t>
            </w:r>
          </w:p>
        </w:tc>
        <w:tc>
          <w:tcPr>
            <w:tcW w:w="6913" w:type="dxa"/>
          </w:tcPr>
          <w:p w14:paraId="343012EC" w14:textId="77777777" w:rsidR="002E7A80" w:rsidRPr="002E7A80" w:rsidRDefault="002E7A80" w:rsidP="0063177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Styrene-butadiene rubber.</w:t>
            </w:r>
          </w:p>
        </w:tc>
      </w:tr>
      <w:tr w:rsidR="002E7A80" w:rsidRPr="002E7A80" w14:paraId="5743E2B7" w14:textId="77777777" w:rsidTr="0027381F">
        <w:tc>
          <w:tcPr>
            <w:cnfStyle w:val="001000000000" w:firstRow="0" w:lastRow="0" w:firstColumn="1" w:lastColumn="0" w:oddVBand="0" w:evenVBand="0" w:oddHBand="0" w:evenHBand="0" w:firstRowFirstColumn="0" w:firstRowLastColumn="0" w:lastRowFirstColumn="0" w:lastRowLastColumn="0"/>
            <w:tcW w:w="2267" w:type="dxa"/>
          </w:tcPr>
          <w:p w14:paraId="06973013"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4010.12.00</w:t>
            </w:r>
          </w:p>
        </w:tc>
        <w:tc>
          <w:tcPr>
            <w:tcW w:w="6913" w:type="dxa"/>
          </w:tcPr>
          <w:p w14:paraId="711BEC44" w14:textId="77777777" w:rsidR="002E7A80" w:rsidRPr="002E7A80" w:rsidRDefault="002E7A80" w:rsidP="0063177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Vulcanised rubber conveyor belts or belting, reinforced only with textile materials.</w:t>
            </w:r>
          </w:p>
        </w:tc>
      </w:tr>
      <w:tr w:rsidR="002E7A80" w:rsidRPr="002E7A80" w14:paraId="6C89EA72" w14:textId="77777777" w:rsidTr="00273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625D639D"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5402.19.10</w:t>
            </w:r>
          </w:p>
        </w:tc>
        <w:tc>
          <w:tcPr>
            <w:tcW w:w="6913" w:type="dxa"/>
          </w:tcPr>
          <w:p w14:paraId="33C375C6" w14:textId="77777777" w:rsidR="002E7A80" w:rsidRPr="002E7A80" w:rsidRDefault="002E7A80" w:rsidP="0063177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High tenacity nylon synthetic yarn, textured or not.</w:t>
            </w:r>
          </w:p>
        </w:tc>
      </w:tr>
      <w:tr w:rsidR="002E7A80" w:rsidRPr="002E7A80" w14:paraId="3BD9D8CE" w14:textId="77777777" w:rsidTr="0027381F">
        <w:tc>
          <w:tcPr>
            <w:cnfStyle w:val="001000000000" w:firstRow="0" w:lastRow="0" w:firstColumn="1" w:lastColumn="0" w:oddVBand="0" w:evenVBand="0" w:oddHBand="0" w:evenHBand="0" w:firstRowFirstColumn="0" w:firstRowLastColumn="0" w:lastRowFirstColumn="0" w:lastRowLastColumn="0"/>
            <w:tcW w:w="2267" w:type="dxa"/>
          </w:tcPr>
          <w:p w14:paraId="01F3F621"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5509.31.00</w:t>
            </w:r>
          </w:p>
        </w:tc>
        <w:tc>
          <w:tcPr>
            <w:tcW w:w="6913" w:type="dxa"/>
          </w:tcPr>
          <w:p w14:paraId="0735F3E2" w14:textId="77777777" w:rsidR="002E7A80" w:rsidRPr="002E7A80" w:rsidRDefault="002E7A80" w:rsidP="0063177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Single yarn (not sewing thread), of synthetic staple fibres, containing 85% or more by weight of acrylic or modacrylic, not put up for retail sale.</w:t>
            </w:r>
          </w:p>
        </w:tc>
      </w:tr>
      <w:tr w:rsidR="002E7A80" w:rsidRPr="002E7A80" w14:paraId="5F2A2258" w14:textId="77777777" w:rsidTr="00273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2F5F2E0B"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5509.32.00</w:t>
            </w:r>
          </w:p>
        </w:tc>
        <w:tc>
          <w:tcPr>
            <w:tcW w:w="6913" w:type="dxa"/>
          </w:tcPr>
          <w:p w14:paraId="71763708" w14:textId="77777777" w:rsidR="002E7A80" w:rsidRPr="002E7A80" w:rsidRDefault="002E7A80" w:rsidP="0063177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Multiple (folded) or cabled yarn (not sewing thread), of synthetic staple fibres, containing 85% or more by weight of acrylic or modacrylic, not put up for retail sale.</w:t>
            </w:r>
          </w:p>
        </w:tc>
      </w:tr>
      <w:tr w:rsidR="002E7A80" w:rsidRPr="002E7A80" w14:paraId="4DD9A63E" w14:textId="77777777" w:rsidTr="0027381F">
        <w:tc>
          <w:tcPr>
            <w:cnfStyle w:val="001000000000" w:firstRow="0" w:lastRow="0" w:firstColumn="1" w:lastColumn="0" w:oddVBand="0" w:evenVBand="0" w:oddHBand="0" w:evenHBand="0" w:firstRowFirstColumn="0" w:firstRowLastColumn="0" w:lastRowFirstColumn="0" w:lastRowLastColumn="0"/>
            <w:tcW w:w="2267" w:type="dxa"/>
          </w:tcPr>
          <w:p w14:paraId="6E746E4C"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5902.10.10</w:t>
            </w:r>
          </w:p>
        </w:tc>
        <w:tc>
          <w:tcPr>
            <w:tcW w:w="6913" w:type="dxa"/>
          </w:tcPr>
          <w:p w14:paraId="03B83BC5" w14:textId="77777777" w:rsidR="002E7A80" w:rsidRPr="002E7A80" w:rsidRDefault="002E7A80" w:rsidP="0063177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Tyre cord of high tenacity yarn, of nylon or other polyamides.</w:t>
            </w:r>
          </w:p>
        </w:tc>
      </w:tr>
      <w:tr w:rsidR="002E7A80" w:rsidRPr="00FC04AA" w14:paraId="1C9F96F3" w14:textId="77777777" w:rsidTr="00273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31CB82C6"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6307.90.90</w:t>
            </w:r>
          </w:p>
        </w:tc>
        <w:tc>
          <w:tcPr>
            <w:tcW w:w="6913" w:type="dxa"/>
          </w:tcPr>
          <w:p w14:paraId="6764AF22" w14:textId="77777777" w:rsidR="002E7A80" w:rsidRPr="002473DF" w:rsidRDefault="002E7A80" w:rsidP="0063177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fr-CH" w:eastAsia="es-AR"/>
              </w:rPr>
            </w:pPr>
            <w:r w:rsidRPr="002473DF">
              <w:rPr>
                <w:rFonts w:cstheme="minorHAnsi"/>
                <w:color w:val="000000"/>
                <w:sz w:val="20"/>
                <w:szCs w:val="20"/>
                <w:lang w:val="fr-CH" w:eastAsia="es-AR"/>
              </w:rPr>
              <w:t>Textile articles, n.e.c.</w:t>
            </w:r>
          </w:p>
        </w:tc>
      </w:tr>
      <w:tr w:rsidR="002E7A80" w:rsidRPr="002E7A80" w14:paraId="26625D9D" w14:textId="77777777" w:rsidTr="0027381F">
        <w:tc>
          <w:tcPr>
            <w:cnfStyle w:val="001000000000" w:firstRow="0" w:lastRow="0" w:firstColumn="1" w:lastColumn="0" w:oddVBand="0" w:evenVBand="0" w:oddHBand="0" w:evenHBand="0" w:firstRowFirstColumn="0" w:firstRowLastColumn="0" w:lastRowFirstColumn="0" w:lastRowLastColumn="0"/>
            <w:tcW w:w="2267" w:type="dxa"/>
          </w:tcPr>
          <w:p w14:paraId="316EBBD3"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7216.61.10</w:t>
            </w:r>
          </w:p>
        </w:tc>
        <w:tc>
          <w:tcPr>
            <w:tcW w:w="6913" w:type="dxa"/>
          </w:tcPr>
          <w:p w14:paraId="00285570" w14:textId="77777777" w:rsidR="002E7A80" w:rsidRPr="002E7A80" w:rsidRDefault="002E7A80" w:rsidP="0063177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Iron or non-alloy steel angles, shapes and sections, cold-formed or cold-finished, obtained from flat-rolled products.</w:t>
            </w:r>
          </w:p>
        </w:tc>
      </w:tr>
      <w:tr w:rsidR="002E7A80" w:rsidRPr="002E7A80" w14:paraId="4671A5CE" w14:textId="77777777" w:rsidTr="00273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26AE2528"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7308.30.00</w:t>
            </w:r>
          </w:p>
        </w:tc>
        <w:tc>
          <w:tcPr>
            <w:tcW w:w="6913" w:type="dxa"/>
          </w:tcPr>
          <w:p w14:paraId="01D43E96" w14:textId="77777777" w:rsidR="002E7A80" w:rsidRPr="002E7A80" w:rsidRDefault="002E7A80" w:rsidP="0063177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Iron or steel doors, windows and their frames and thresholds for doors.</w:t>
            </w:r>
          </w:p>
        </w:tc>
      </w:tr>
      <w:tr w:rsidR="002E7A80" w:rsidRPr="002E7A80" w14:paraId="1482C16C" w14:textId="77777777" w:rsidTr="0027381F">
        <w:tc>
          <w:tcPr>
            <w:cnfStyle w:val="001000000000" w:firstRow="0" w:lastRow="0" w:firstColumn="1" w:lastColumn="0" w:oddVBand="0" w:evenVBand="0" w:oddHBand="0" w:evenHBand="0" w:firstRowFirstColumn="0" w:firstRowLastColumn="0" w:lastRowFirstColumn="0" w:lastRowLastColumn="0"/>
            <w:tcW w:w="2267" w:type="dxa"/>
          </w:tcPr>
          <w:p w14:paraId="10F2BB37"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7320.20.90</w:t>
            </w:r>
          </w:p>
        </w:tc>
        <w:tc>
          <w:tcPr>
            <w:tcW w:w="6913" w:type="dxa"/>
          </w:tcPr>
          <w:p w14:paraId="4B04DC43" w14:textId="77777777" w:rsidR="002E7A80" w:rsidRPr="002E7A80" w:rsidRDefault="002E7A80" w:rsidP="0063177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Iron or steel helical springs and leaves for springs, not cylindrical.</w:t>
            </w:r>
          </w:p>
        </w:tc>
      </w:tr>
      <w:tr w:rsidR="002E7A80" w:rsidRPr="002E7A80" w14:paraId="238F848E" w14:textId="77777777" w:rsidTr="00273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7742FFDB"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7321.81.00</w:t>
            </w:r>
          </w:p>
        </w:tc>
        <w:tc>
          <w:tcPr>
            <w:tcW w:w="6913" w:type="dxa"/>
          </w:tcPr>
          <w:p w14:paraId="605E7A87" w14:textId="13E3585E" w:rsidR="002E7A80" w:rsidRPr="002E7A80" w:rsidRDefault="002E7A80" w:rsidP="00A37D74">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 xml:space="preserve">Iron or </w:t>
            </w:r>
            <w:r w:rsidR="00A37D74">
              <w:rPr>
                <w:rFonts w:eastAsia="Times New Roman" w:cstheme="minorHAnsi"/>
                <w:color w:val="000000"/>
                <w:sz w:val="20"/>
                <w:szCs w:val="20"/>
                <w:lang w:val="en-GB" w:eastAsia="es-AR"/>
              </w:rPr>
              <w:t>s</w:t>
            </w:r>
            <w:r w:rsidR="00A37D74" w:rsidRPr="002E7A80">
              <w:rPr>
                <w:rFonts w:eastAsia="Times New Roman" w:cstheme="minorHAnsi"/>
                <w:color w:val="000000"/>
                <w:sz w:val="20"/>
                <w:szCs w:val="20"/>
                <w:lang w:val="en-GB" w:eastAsia="es-AR"/>
              </w:rPr>
              <w:t xml:space="preserve">teel </w:t>
            </w:r>
            <w:r w:rsidRPr="002E7A80">
              <w:rPr>
                <w:rFonts w:eastAsia="Times New Roman" w:cstheme="minorHAnsi"/>
                <w:color w:val="000000"/>
                <w:sz w:val="20"/>
                <w:szCs w:val="20"/>
                <w:lang w:val="en-GB" w:eastAsia="es-AR"/>
              </w:rPr>
              <w:t>non-electric domestic appliances (other than cookers and plate warmers), for gas fuel or for both gas and other fuels.</w:t>
            </w:r>
          </w:p>
        </w:tc>
      </w:tr>
      <w:tr w:rsidR="002E7A80" w:rsidRPr="002E7A80" w14:paraId="0EACDE50" w14:textId="77777777" w:rsidTr="0027381F">
        <w:tc>
          <w:tcPr>
            <w:cnfStyle w:val="001000000000" w:firstRow="0" w:lastRow="0" w:firstColumn="1" w:lastColumn="0" w:oddVBand="0" w:evenVBand="0" w:oddHBand="0" w:evenHBand="0" w:firstRowFirstColumn="0" w:firstRowLastColumn="0" w:lastRowFirstColumn="0" w:lastRowLastColumn="0"/>
            <w:tcW w:w="2267" w:type="dxa"/>
          </w:tcPr>
          <w:p w14:paraId="53DD0A8F"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7413.00.00</w:t>
            </w:r>
          </w:p>
        </w:tc>
        <w:tc>
          <w:tcPr>
            <w:tcW w:w="6913" w:type="dxa"/>
          </w:tcPr>
          <w:p w14:paraId="61EAFB05" w14:textId="77777777" w:rsidR="002E7A80" w:rsidRPr="002E7A80" w:rsidRDefault="002E7A80" w:rsidP="0063177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Copper stranded wire, cables, plaited bands and the like, not electrically insulated.</w:t>
            </w:r>
          </w:p>
        </w:tc>
      </w:tr>
      <w:tr w:rsidR="002E7A80" w:rsidRPr="002E7A80" w14:paraId="17EEF17C" w14:textId="77777777" w:rsidTr="00273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18D96155"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7604.10.21</w:t>
            </w:r>
          </w:p>
        </w:tc>
        <w:tc>
          <w:tcPr>
            <w:tcW w:w="6913" w:type="dxa"/>
          </w:tcPr>
          <w:p w14:paraId="6677AB2E" w14:textId="77777777" w:rsidR="002E7A80" w:rsidRPr="002E7A80" w:rsidRDefault="002E7A80" w:rsidP="0063177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Aluminium hollow profiles (not alloyed).</w:t>
            </w:r>
          </w:p>
        </w:tc>
      </w:tr>
      <w:tr w:rsidR="002E7A80" w:rsidRPr="002E7A80" w14:paraId="0F700D4B" w14:textId="77777777" w:rsidTr="0027381F">
        <w:tc>
          <w:tcPr>
            <w:cnfStyle w:val="001000000000" w:firstRow="0" w:lastRow="0" w:firstColumn="1" w:lastColumn="0" w:oddVBand="0" w:evenVBand="0" w:oddHBand="0" w:evenHBand="0" w:firstRowFirstColumn="0" w:firstRowLastColumn="0" w:lastRowFirstColumn="0" w:lastRowLastColumn="0"/>
            <w:tcW w:w="2267" w:type="dxa"/>
          </w:tcPr>
          <w:p w14:paraId="44B2D97E"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7604.10.29</w:t>
            </w:r>
          </w:p>
        </w:tc>
        <w:tc>
          <w:tcPr>
            <w:tcW w:w="6913" w:type="dxa"/>
          </w:tcPr>
          <w:p w14:paraId="1C4EA080" w14:textId="77777777" w:rsidR="002E7A80" w:rsidRPr="002E7A80" w:rsidRDefault="002E7A80" w:rsidP="0063177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Aluminium profiles, other than hollowed (not alloyed).</w:t>
            </w:r>
          </w:p>
        </w:tc>
      </w:tr>
      <w:tr w:rsidR="002E7A80" w:rsidRPr="002E7A80" w14:paraId="6FF9E419" w14:textId="77777777" w:rsidTr="00273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58BAB1F6"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lastRenderedPageBreak/>
              <w:t>7604.21.00</w:t>
            </w:r>
          </w:p>
        </w:tc>
        <w:tc>
          <w:tcPr>
            <w:tcW w:w="6913" w:type="dxa"/>
          </w:tcPr>
          <w:p w14:paraId="0D4A21A8" w14:textId="77777777" w:rsidR="002E7A80" w:rsidRPr="002E7A80" w:rsidRDefault="002E7A80" w:rsidP="0063177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Alloyed aluminium hollow profiles.</w:t>
            </w:r>
          </w:p>
        </w:tc>
      </w:tr>
      <w:tr w:rsidR="002E7A80" w:rsidRPr="002E7A80" w14:paraId="078370BA" w14:textId="77777777" w:rsidTr="0027381F">
        <w:tc>
          <w:tcPr>
            <w:cnfStyle w:val="001000000000" w:firstRow="0" w:lastRow="0" w:firstColumn="1" w:lastColumn="0" w:oddVBand="0" w:evenVBand="0" w:oddHBand="0" w:evenHBand="0" w:firstRowFirstColumn="0" w:firstRowLastColumn="0" w:lastRowFirstColumn="0" w:lastRowLastColumn="0"/>
            <w:tcW w:w="2267" w:type="dxa"/>
          </w:tcPr>
          <w:p w14:paraId="60B08A84"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7604.29.20</w:t>
            </w:r>
          </w:p>
        </w:tc>
        <w:tc>
          <w:tcPr>
            <w:tcW w:w="6913" w:type="dxa"/>
          </w:tcPr>
          <w:p w14:paraId="6FBED878" w14:textId="77777777" w:rsidR="002E7A80" w:rsidRPr="002E7A80" w:rsidRDefault="002E7A80" w:rsidP="0063177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Alloyed aluminium profiles, other than hollowed.</w:t>
            </w:r>
          </w:p>
        </w:tc>
      </w:tr>
      <w:tr w:rsidR="002E7A80" w:rsidRPr="002E7A80" w14:paraId="04ADDA0E" w14:textId="77777777" w:rsidTr="00273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5888503B"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7614.90.10</w:t>
            </w:r>
          </w:p>
        </w:tc>
        <w:tc>
          <w:tcPr>
            <w:tcW w:w="6913" w:type="dxa"/>
          </w:tcPr>
          <w:p w14:paraId="007ADE46" w14:textId="77777777" w:rsidR="002E7A80" w:rsidRPr="002E7A80" w:rsidRDefault="002E7A80" w:rsidP="0063177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Aluminium cables (not electrically insulated), other than steel core.</w:t>
            </w:r>
          </w:p>
        </w:tc>
      </w:tr>
      <w:tr w:rsidR="002E7A80" w:rsidRPr="002E7A80" w14:paraId="4AEDE4CA" w14:textId="77777777" w:rsidTr="0027381F">
        <w:tc>
          <w:tcPr>
            <w:cnfStyle w:val="001000000000" w:firstRow="0" w:lastRow="0" w:firstColumn="1" w:lastColumn="0" w:oddVBand="0" w:evenVBand="0" w:oddHBand="0" w:evenHBand="0" w:firstRowFirstColumn="0" w:firstRowLastColumn="0" w:lastRowFirstColumn="0" w:lastRowLastColumn="0"/>
            <w:tcW w:w="2267" w:type="dxa"/>
          </w:tcPr>
          <w:p w14:paraId="1C930E86"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8409.99.30</w:t>
            </w:r>
          </w:p>
        </w:tc>
        <w:tc>
          <w:tcPr>
            <w:tcW w:w="6913" w:type="dxa"/>
          </w:tcPr>
          <w:p w14:paraId="50A0FBEF" w14:textId="77777777" w:rsidR="002E7A80" w:rsidRPr="002E7A80" w:rsidRDefault="002E7A80" w:rsidP="0063177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Cylinder liners.</w:t>
            </w:r>
          </w:p>
        </w:tc>
      </w:tr>
      <w:tr w:rsidR="002E7A80" w:rsidRPr="002E7A80" w14:paraId="709E9D15" w14:textId="77777777" w:rsidTr="00273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236EFD30"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8414.90.20</w:t>
            </w:r>
          </w:p>
        </w:tc>
        <w:tc>
          <w:tcPr>
            <w:tcW w:w="6913" w:type="dxa"/>
          </w:tcPr>
          <w:p w14:paraId="73F3F22D" w14:textId="77777777" w:rsidR="002E7A80" w:rsidRPr="002E7A80" w:rsidRDefault="002E7A80" w:rsidP="0063177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Parts of fans, ventilating or recycling hoods incorporating a fan.</w:t>
            </w:r>
          </w:p>
        </w:tc>
      </w:tr>
      <w:tr w:rsidR="002E7A80" w:rsidRPr="002E7A80" w14:paraId="691F72FB" w14:textId="77777777" w:rsidTr="0027381F">
        <w:tc>
          <w:tcPr>
            <w:cnfStyle w:val="001000000000" w:firstRow="0" w:lastRow="0" w:firstColumn="1" w:lastColumn="0" w:oddVBand="0" w:evenVBand="0" w:oddHBand="0" w:evenHBand="0" w:firstRowFirstColumn="0" w:firstRowLastColumn="0" w:lastRowFirstColumn="0" w:lastRowLastColumn="0"/>
            <w:tcW w:w="2267" w:type="dxa"/>
          </w:tcPr>
          <w:p w14:paraId="0FFD2ED6"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8415.20.90</w:t>
            </w:r>
          </w:p>
        </w:tc>
        <w:tc>
          <w:tcPr>
            <w:tcW w:w="6913" w:type="dxa"/>
          </w:tcPr>
          <w:p w14:paraId="7EFA731F" w14:textId="77777777" w:rsidR="002E7A80" w:rsidRPr="002E7A80" w:rsidRDefault="002E7A80" w:rsidP="0063177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Air conditioning machines containing a motor driven fan, of a kind used for persons, in motor vehicles.</w:t>
            </w:r>
          </w:p>
        </w:tc>
      </w:tr>
      <w:tr w:rsidR="002E7A80" w:rsidRPr="002E7A80" w14:paraId="6618677F" w14:textId="77777777" w:rsidTr="00273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768AF7CC"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8415.81.10</w:t>
            </w:r>
          </w:p>
        </w:tc>
        <w:tc>
          <w:tcPr>
            <w:tcW w:w="6913" w:type="dxa"/>
          </w:tcPr>
          <w:p w14:paraId="4C514D89" w14:textId="77777777" w:rsidR="002E7A80" w:rsidRPr="002E7A80" w:rsidRDefault="002E7A80" w:rsidP="0063177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Air conditioning machines containing a motor driven fan, other than window or wall types, incorporating a refrigerating unit and a valve for reversal of the cooling/heat cycle (reversible heat pumps).</w:t>
            </w:r>
          </w:p>
        </w:tc>
      </w:tr>
      <w:tr w:rsidR="002E7A80" w:rsidRPr="002E7A80" w14:paraId="114AC387" w14:textId="77777777" w:rsidTr="0027381F">
        <w:tc>
          <w:tcPr>
            <w:cnfStyle w:val="001000000000" w:firstRow="0" w:lastRow="0" w:firstColumn="1" w:lastColumn="0" w:oddVBand="0" w:evenVBand="0" w:oddHBand="0" w:evenHBand="0" w:firstRowFirstColumn="0" w:firstRowLastColumn="0" w:lastRowFirstColumn="0" w:lastRowLastColumn="0"/>
            <w:tcW w:w="2267" w:type="dxa"/>
          </w:tcPr>
          <w:p w14:paraId="51474E19"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8450.11.00</w:t>
            </w:r>
          </w:p>
        </w:tc>
        <w:tc>
          <w:tcPr>
            <w:tcW w:w="6913" w:type="dxa"/>
          </w:tcPr>
          <w:p w14:paraId="378C028E" w14:textId="77777777" w:rsidR="002E7A80" w:rsidRPr="002E7A80" w:rsidRDefault="002E7A80" w:rsidP="0063177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Fully automatic household or laundry-type washing machines, of a dry linen capacity not exceeding 10kg.</w:t>
            </w:r>
          </w:p>
        </w:tc>
      </w:tr>
      <w:tr w:rsidR="002E7A80" w:rsidRPr="002E7A80" w14:paraId="02CFBC33" w14:textId="77777777" w:rsidTr="00273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7C3BBF85"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8450.19.00</w:t>
            </w:r>
          </w:p>
        </w:tc>
        <w:tc>
          <w:tcPr>
            <w:tcW w:w="6913" w:type="dxa"/>
          </w:tcPr>
          <w:p w14:paraId="1B2F5B56" w14:textId="77777777" w:rsidR="002E7A80" w:rsidRPr="002E7A80" w:rsidRDefault="002E7A80" w:rsidP="0063177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Household or laundry-type washing machines, not fully automatic, without built-in centrifugal drier, of a dry linen capacity not exceeding 10kg.</w:t>
            </w:r>
          </w:p>
        </w:tc>
      </w:tr>
      <w:tr w:rsidR="002E7A80" w:rsidRPr="002E7A80" w14:paraId="31C94C07" w14:textId="77777777" w:rsidTr="0027381F">
        <w:tc>
          <w:tcPr>
            <w:cnfStyle w:val="001000000000" w:firstRow="0" w:lastRow="0" w:firstColumn="1" w:lastColumn="0" w:oddVBand="0" w:evenVBand="0" w:oddHBand="0" w:evenHBand="0" w:firstRowFirstColumn="0" w:firstRowLastColumn="0" w:lastRowFirstColumn="0" w:lastRowLastColumn="0"/>
            <w:tcW w:w="2267" w:type="dxa"/>
          </w:tcPr>
          <w:p w14:paraId="7673AEB7"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8451.30.99</w:t>
            </w:r>
          </w:p>
        </w:tc>
        <w:tc>
          <w:tcPr>
            <w:tcW w:w="6913" w:type="dxa"/>
          </w:tcPr>
          <w:p w14:paraId="4F02998B" w14:textId="77777777" w:rsidR="002E7A80" w:rsidRPr="002E7A80" w:rsidRDefault="002E7A80" w:rsidP="0063177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Ironing machines and presses (including fusing presses), other than automatic, weighting more than 14kg.</w:t>
            </w:r>
          </w:p>
        </w:tc>
      </w:tr>
      <w:tr w:rsidR="002E7A80" w:rsidRPr="002E7A80" w14:paraId="122D13CE" w14:textId="77777777" w:rsidTr="00273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12767CEA"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8461.50.20</w:t>
            </w:r>
          </w:p>
        </w:tc>
        <w:tc>
          <w:tcPr>
            <w:tcW w:w="6913" w:type="dxa"/>
          </w:tcPr>
          <w:p w14:paraId="66A2E4B6" w14:textId="77777777" w:rsidR="002E7A80" w:rsidRPr="002E7A80" w:rsidRDefault="002E7A80" w:rsidP="0063177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Circular sawing or cutting-off machines, working by removing metal, sintered metal carbides or cermets.</w:t>
            </w:r>
          </w:p>
        </w:tc>
      </w:tr>
      <w:tr w:rsidR="002E7A80" w:rsidRPr="002E7A80" w14:paraId="58458D8F" w14:textId="77777777" w:rsidTr="0027381F">
        <w:tc>
          <w:tcPr>
            <w:cnfStyle w:val="001000000000" w:firstRow="0" w:lastRow="0" w:firstColumn="1" w:lastColumn="0" w:oddVBand="0" w:evenVBand="0" w:oddHBand="0" w:evenHBand="0" w:firstRowFirstColumn="0" w:firstRowLastColumn="0" w:lastRowFirstColumn="0" w:lastRowLastColumn="0"/>
            <w:tcW w:w="2267" w:type="dxa"/>
          </w:tcPr>
          <w:p w14:paraId="665D78B6"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8467.21.00</w:t>
            </w:r>
          </w:p>
        </w:tc>
        <w:tc>
          <w:tcPr>
            <w:tcW w:w="6913" w:type="dxa"/>
          </w:tcPr>
          <w:p w14:paraId="2AECC4C5" w14:textId="77777777" w:rsidR="002E7A80" w:rsidRPr="002E7A80" w:rsidRDefault="002E7A80" w:rsidP="0063177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Drills of all kinds for working in the hand, with self-contained electric motor.</w:t>
            </w:r>
          </w:p>
        </w:tc>
      </w:tr>
      <w:tr w:rsidR="002E7A80" w:rsidRPr="002E7A80" w14:paraId="4829ECE4" w14:textId="77777777" w:rsidTr="00273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7F549889"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8467.29.92</w:t>
            </w:r>
          </w:p>
        </w:tc>
        <w:tc>
          <w:tcPr>
            <w:tcW w:w="6913" w:type="dxa"/>
          </w:tcPr>
          <w:p w14:paraId="6B6CCE0E" w14:textId="77777777" w:rsidR="002E7A80" w:rsidRPr="002E7A80" w:rsidRDefault="002E7A80" w:rsidP="0063177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Screwdrivers, with self-contained electric motor.</w:t>
            </w:r>
          </w:p>
        </w:tc>
      </w:tr>
      <w:tr w:rsidR="002E7A80" w:rsidRPr="002E7A80" w14:paraId="38AB1B73" w14:textId="77777777" w:rsidTr="0027381F">
        <w:tc>
          <w:tcPr>
            <w:cnfStyle w:val="001000000000" w:firstRow="0" w:lastRow="0" w:firstColumn="1" w:lastColumn="0" w:oddVBand="0" w:evenVBand="0" w:oddHBand="0" w:evenHBand="0" w:firstRowFirstColumn="0" w:firstRowLastColumn="0" w:lastRowFirstColumn="0" w:lastRowLastColumn="0"/>
            <w:tcW w:w="2267" w:type="dxa"/>
          </w:tcPr>
          <w:p w14:paraId="0B71BFC6"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8467.29.99</w:t>
            </w:r>
          </w:p>
        </w:tc>
        <w:tc>
          <w:tcPr>
            <w:tcW w:w="6913" w:type="dxa"/>
          </w:tcPr>
          <w:p w14:paraId="25D6B359" w14:textId="77777777" w:rsidR="002E7A80" w:rsidRPr="002E7A80" w:rsidRDefault="002E7A80" w:rsidP="0063177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Tools for working in the hand, with self-contained electric motor, n.e.c.</w:t>
            </w:r>
          </w:p>
        </w:tc>
      </w:tr>
      <w:tr w:rsidR="002E7A80" w:rsidRPr="002E7A80" w14:paraId="7997C46F" w14:textId="77777777" w:rsidTr="00273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1748D482"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8483.30.29</w:t>
            </w:r>
          </w:p>
        </w:tc>
        <w:tc>
          <w:tcPr>
            <w:tcW w:w="6913" w:type="dxa"/>
          </w:tcPr>
          <w:p w14:paraId="600D4EE0" w14:textId="77777777" w:rsidR="002E7A80" w:rsidRPr="002E7A80" w:rsidRDefault="002E7A80" w:rsidP="0063177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Plain shaft bearings.</w:t>
            </w:r>
          </w:p>
        </w:tc>
      </w:tr>
      <w:tr w:rsidR="002E7A80" w:rsidRPr="002E7A80" w14:paraId="27405244" w14:textId="77777777" w:rsidTr="0027381F">
        <w:tc>
          <w:tcPr>
            <w:cnfStyle w:val="001000000000" w:firstRow="0" w:lastRow="0" w:firstColumn="1" w:lastColumn="0" w:oddVBand="0" w:evenVBand="0" w:oddHBand="0" w:evenHBand="0" w:firstRowFirstColumn="0" w:firstRowLastColumn="0" w:lastRowFirstColumn="0" w:lastRowLastColumn="0"/>
            <w:tcW w:w="2267" w:type="dxa"/>
          </w:tcPr>
          <w:p w14:paraId="4E57C717"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8501.10.29</w:t>
            </w:r>
          </w:p>
        </w:tc>
        <w:tc>
          <w:tcPr>
            <w:tcW w:w="6913" w:type="dxa"/>
          </w:tcPr>
          <w:p w14:paraId="187DA56F" w14:textId="77777777" w:rsidR="002E7A80" w:rsidRPr="002E7A80" w:rsidRDefault="002E7A80" w:rsidP="0063177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AC electric motors, of an output not exceeding 37.5W, other than synchronous.</w:t>
            </w:r>
          </w:p>
        </w:tc>
      </w:tr>
      <w:tr w:rsidR="002E7A80" w:rsidRPr="002E7A80" w14:paraId="4151B4A1" w14:textId="77777777" w:rsidTr="00273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69A0C45B"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8501.10.30</w:t>
            </w:r>
          </w:p>
        </w:tc>
        <w:tc>
          <w:tcPr>
            <w:tcW w:w="6913" w:type="dxa"/>
          </w:tcPr>
          <w:p w14:paraId="5799C61A" w14:textId="77777777" w:rsidR="002E7A80" w:rsidRPr="002E7A80" w:rsidRDefault="002E7A80" w:rsidP="0063177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Universal AC/DC electric motors, of an output not exceeding 37.5W.</w:t>
            </w:r>
          </w:p>
        </w:tc>
      </w:tr>
      <w:tr w:rsidR="002E7A80" w:rsidRPr="002E7A80" w14:paraId="6E8859F8" w14:textId="77777777" w:rsidTr="0027381F">
        <w:tc>
          <w:tcPr>
            <w:cnfStyle w:val="001000000000" w:firstRow="0" w:lastRow="0" w:firstColumn="1" w:lastColumn="0" w:oddVBand="0" w:evenVBand="0" w:oddHBand="0" w:evenHBand="0" w:firstRowFirstColumn="0" w:firstRowLastColumn="0" w:lastRowFirstColumn="0" w:lastRowLastColumn="0"/>
            <w:tcW w:w="2267" w:type="dxa"/>
          </w:tcPr>
          <w:p w14:paraId="768B4E84"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8501.20.00</w:t>
            </w:r>
          </w:p>
        </w:tc>
        <w:tc>
          <w:tcPr>
            <w:tcW w:w="6913" w:type="dxa"/>
          </w:tcPr>
          <w:p w14:paraId="59500979" w14:textId="77777777" w:rsidR="002E7A80" w:rsidRPr="002E7A80" w:rsidRDefault="002E7A80" w:rsidP="0063177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Universal AC/DC electric motors, of an output exceeding 37.5W.</w:t>
            </w:r>
          </w:p>
        </w:tc>
      </w:tr>
      <w:tr w:rsidR="002E7A80" w:rsidRPr="002E7A80" w14:paraId="3DC8E388" w14:textId="77777777" w:rsidTr="00273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7FF07853"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8507.20.10</w:t>
            </w:r>
          </w:p>
        </w:tc>
        <w:tc>
          <w:tcPr>
            <w:tcW w:w="6913" w:type="dxa"/>
          </w:tcPr>
          <w:p w14:paraId="47450475" w14:textId="77777777" w:rsidR="002E7A80" w:rsidRPr="002E7A80" w:rsidRDefault="002E7A80" w:rsidP="0063177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Lead-acid electric accumulators (other than for starting piston engines), including separators, whether or not rectangular.</w:t>
            </w:r>
          </w:p>
        </w:tc>
      </w:tr>
      <w:tr w:rsidR="002E7A80" w:rsidRPr="002E7A80" w14:paraId="018D4F03" w14:textId="77777777" w:rsidTr="0027381F">
        <w:tc>
          <w:tcPr>
            <w:cnfStyle w:val="001000000000" w:firstRow="0" w:lastRow="0" w:firstColumn="1" w:lastColumn="0" w:oddVBand="0" w:evenVBand="0" w:oddHBand="0" w:evenHBand="0" w:firstRowFirstColumn="0" w:firstRowLastColumn="0" w:lastRowFirstColumn="0" w:lastRowLastColumn="0"/>
            <w:tcW w:w="2267" w:type="dxa"/>
          </w:tcPr>
          <w:p w14:paraId="5ECDA8E1"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8512.20.19</w:t>
            </w:r>
          </w:p>
        </w:tc>
        <w:tc>
          <w:tcPr>
            <w:tcW w:w="6913" w:type="dxa"/>
          </w:tcPr>
          <w:p w14:paraId="12D49CBA" w14:textId="77777777" w:rsidR="002E7A80" w:rsidRPr="002E7A80" w:rsidRDefault="002E7A80" w:rsidP="0063177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 xml:space="preserve">Electrical lighting, of a kind used on motor vehicles. </w:t>
            </w:r>
          </w:p>
        </w:tc>
      </w:tr>
      <w:tr w:rsidR="002E7A80" w:rsidRPr="002E7A80" w14:paraId="7C939D86" w14:textId="77777777" w:rsidTr="00273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251CC57D"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8513.10.10</w:t>
            </w:r>
          </w:p>
        </w:tc>
        <w:tc>
          <w:tcPr>
            <w:tcW w:w="6913" w:type="dxa"/>
          </w:tcPr>
          <w:p w14:paraId="5BD10402" w14:textId="77777777" w:rsidR="002E7A80" w:rsidRPr="002E7A80" w:rsidRDefault="002E7A80" w:rsidP="0063177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Portable, electric lamps, designed to function by their own source of energy.</w:t>
            </w:r>
          </w:p>
        </w:tc>
      </w:tr>
      <w:tr w:rsidR="002E7A80" w:rsidRPr="002E7A80" w14:paraId="40BD1D63" w14:textId="77777777" w:rsidTr="0027381F">
        <w:tc>
          <w:tcPr>
            <w:cnfStyle w:val="001000000000" w:firstRow="0" w:lastRow="0" w:firstColumn="1" w:lastColumn="0" w:oddVBand="0" w:evenVBand="0" w:oddHBand="0" w:evenHBand="0" w:firstRowFirstColumn="0" w:firstRowLastColumn="0" w:lastRowFirstColumn="0" w:lastRowLastColumn="0"/>
            <w:tcW w:w="2267" w:type="dxa"/>
          </w:tcPr>
          <w:p w14:paraId="460F0947"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8516.29.00</w:t>
            </w:r>
          </w:p>
        </w:tc>
        <w:tc>
          <w:tcPr>
            <w:tcW w:w="6913" w:type="dxa"/>
          </w:tcPr>
          <w:p w14:paraId="49E3BC56" w14:textId="77777777" w:rsidR="002E7A80" w:rsidRPr="002E7A80" w:rsidRDefault="002E7A80" w:rsidP="0063177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Electric soil heating apparatus and space heating apparatus (excluding storage heating radiators).</w:t>
            </w:r>
          </w:p>
        </w:tc>
      </w:tr>
      <w:tr w:rsidR="002E7A80" w:rsidRPr="002E7A80" w14:paraId="3F0EB7F6" w14:textId="77777777" w:rsidTr="00273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321D3941"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8537.10.30</w:t>
            </w:r>
          </w:p>
        </w:tc>
        <w:tc>
          <w:tcPr>
            <w:tcW w:w="6913" w:type="dxa"/>
          </w:tcPr>
          <w:p w14:paraId="262A47BC" w14:textId="77777777" w:rsidR="002E7A80" w:rsidRPr="002E7A80" w:rsidRDefault="002E7A80" w:rsidP="0063177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Boards, panels, consoles, desks and other bases for electric demand control, for a voltage not exceeding 1000 volts.</w:t>
            </w:r>
          </w:p>
        </w:tc>
      </w:tr>
      <w:tr w:rsidR="002E7A80" w:rsidRPr="002E7A80" w14:paraId="548A6527" w14:textId="77777777" w:rsidTr="0027381F">
        <w:tc>
          <w:tcPr>
            <w:cnfStyle w:val="001000000000" w:firstRow="0" w:lastRow="0" w:firstColumn="1" w:lastColumn="0" w:oddVBand="0" w:evenVBand="0" w:oddHBand="0" w:evenHBand="0" w:firstRowFirstColumn="0" w:firstRowLastColumn="0" w:lastRowFirstColumn="0" w:lastRowLastColumn="0"/>
            <w:tcW w:w="2267" w:type="dxa"/>
          </w:tcPr>
          <w:p w14:paraId="32B428D7"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8537.10.90</w:t>
            </w:r>
          </w:p>
        </w:tc>
        <w:tc>
          <w:tcPr>
            <w:tcW w:w="6913" w:type="dxa"/>
          </w:tcPr>
          <w:p w14:paraId="448F9D17" w14:textId="77777777" w:rsidR="002E7A80" w:rsidRPr="002E7A80" w:rsidRDefault="002E7A80" w:rsidP="0063177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Boards, panels, consoles, desks and other bases for electric control or the distribution of electricity, for a voltage not exceeding 1000 volts, n.e.c.</w:t>
            </w:r>
          </w:p>
        </w:tc>
      </w:tr>
      <w:tr w:rsidR="002E7A80" w:rsidRPr="002E7A80" w14:paraId="5E24B0C4" w14:textId="77777777" w:rsidTr="00273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5C57754A"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lastRenderedPageBreak/>
              <w:t>8703.21.00</w:t>
            </w:r>
          </w:p>
        </w:tc>
        <w:tc>
          <w:tcPr>
            <w:tcW w:w="6913" w:type="dxa"/>
          </w:tcPr>
          <w:p w14:paraId="223B75D8" w14:textId="77777777" w:rsidR="002E7A80" w:rsidRPr="002E7A80" w:rsidRDefault="002E7A80" w:rsidP="0063177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Vehicles for the transport of people, with only spark-ignition internal combustion reciprocating piston engine, cylinder capacity not over 1000cc.</w:t>
            </w:r>
          </w:p>
        </w:tc>
      </w:tr>
      <w:tr w:rsidR="002E7A80" w:rsidRPr="002E7A80" w14:paraId="55CBDB07" w14:textId="77777777" w:rsidTr="0027381F">
        <w:tc>
          <w:tcPr>
            <w:cnfStyle w:val="001000000000" w:firstRow="0" w:lastRow="0" w:firstColumn="1" w:lastColumn="0" w:oddVBand="0" w:evenVBand="0" w:oddHBand="0" w:evenHBand="0" w:firstRowFirstColumn="0" w:firstRowLastColumn="0" w:lastRowFirstColumn="0" w:lastRowLastColumn="0"/>
            <w:tcW w:w="2267" w:type="dxa"/>
          </w:tcPr>
          <w:p w14:paraId="409E2C1D"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8704.21.10</w:t>
            </w:r>
          </w:p>
        </w:tc>
        <w:tc>
          <w:tcPr>
            <w:tcW w:w="6913" w:type="dxa"/>
          </w:tcPr>
          <w:p w14:paraId="0F0F375E" w14:textId="77777777" w:rsidR="002E7A80" w:rsidRPr="002E7A80" w:rsidRDefault="002E7A80" w:rsidP="0063177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Chassis with engine and cabin, of vehicles for transport of goods, (of a gvw not exceeding 5 tonnes and of compression-ignition internal combustion piston engine -diesel or semi-diesel-).</w:t>
            </w:r>
          </w:p>
        </w:tc>
      </w:tr>
      <w:tr w:rsidR="002E7A80" w:rsidRPr="002E7A80" w14:paraId="1EC6BF5B" w14:textId="77777777" w:rsidTr="00273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089E7922"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8704.31.10</w:t>
            </w:r>
          </w:p>
        </w:tc>
        <w:tc>
          <w:tcPr>
            <w:tcW w:w="6913" w:type="dxa"/>
          </w:tcPr>
          <w:p w14:paraId="4299BBCF" w14:textId="77777777" w:rsidR="002E7A80" w:rsidRPr="002E7A80" w:rsidRDefault="002E7A80" w:rsidP="0063177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Chassis with engine and cabin, of vehicles for transport of goods, (of a gvw not exceeding 5 tonnes and of spark-ignition internal combustion piston engine).</w:t>
            </w:r>
          </w:p>
        </w:tc>
      </w:tr>
      <w:tr w:rsidR="002E7A80" w:rsidRPr="002E7A80" w14:paraId="04D7AA0F" w14:textId="77777777" w:rsidTr="0027381F">
        <w:tc>
          <w:tcPr>
            <w:cnfStyle w:val="001000000000" w:firstRow="0" w:lastRow="0" w:firstColumn="1" w:lastColumn="0" w:oddVBand="0" w:evenVBand="0" w:oddHBand="0" w:evenHBand="0" w:firstRowFirstColumn="0" w:firstRowLastColumn="0" w:lastRowFirstColumn="0" w:lastRowLastColumn="0"/>
            <w:tcW w:w="2267" w:type="dxa"/>
          </w:tcPr>
          <w:p w14:paraId="49A7C0A7"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8704.32.10</w:t>
            </w:r>
          </w:p>
        </w:tc>
        <w:tc>
          <w:tcPr>
            <w:tcW w:w="6913" w:type="dxa"/>
          </w:tcPr>
          <w:p w14:paraId="4396A228" w14:textId="77777777" w:rsidR="002E7A80" w:rsidRPr="002E7A80" w:rsidRDefault="002E7A80" w:rsidP="0063177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Chassis with engine and cabin, of vehicles for transport of goods, (of a gvw exceeding 5 tonnes and of spark-ignition internal combustion piston engine).</w:t>
            </w:r>
          </w:p>
        </w:tc>
      </w:tr>
      <w:tr w:rsidR="002E7A80" w:rsidRPr="002E7A80" w14:paraId="7BF428F2" w14:textId="77777777" w:rsidTr="00273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60A3A689"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9017.80.10</w:t>
            </w:r>
          </w:p>
        </w:tc>
        <w:tc>
          <w:tcPr>
            <w:tcW w:w="6913" w:type="dxa"/>
          </w:tcPr>
          <w:p w14:paraId="0138D29B" w14:textId="77777777" w:rsidR="002E7A80" w:rsidRPr="002E7A80" w:rsidRDefault="002E7A80" w:rsidP="0063177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 xml:space="preserve">Parts and accessories for drawing tables and machines. </w:t>
            </w:r>
          </w:p>
        </w:tc>
      </w:tr>
      <w:tr w:rsidR="002E7A80" w:rsidRPr="002E7A80" w14:paraId="68E6FE76" w14:textId="77777777" w:rsidTr="0027381F">
        <w:tc>
          <w:tcPr>
            <w:cnfStyle w:val="001000000000" w:firstRow="0" w:lastRow="0" w:firstColumn="1" w:lastColumn="0" w:oddVBand="0" w:evenVBand="0" w:oddHBand="0" w:evenHBand="0" w:firstRowFirstColumn="0" w:firstRowLastColumn="0" w:lastRowFirstColumn="0" w:lastRowLastColumn="0"/>
            <w:tcW w:w="2267" w:type="dxa"/>
          </w:tcPr>
          <w:p w14:paraId="60D3C54C"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9032.89.29</w:t>
            </w:r>
          </w:p>
        </w:tc>
        <w:tc>
          <w:tcPr>
            <w:tcW w:w="6913" w:type="dxa"/>
          </w:tcPr>
          <w:p w14:paraId="3744E3E1" w14:textId="77777777" w:rsidR="002E7A80" w:rsidRPr="002E7A80" w:rsidRDefault="002E7A80" w:rsidP="0063177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Automatic regulating or controlling instruments and apparatus, of the kind used in vehicles, n.e.c.</w:t>
            </w:r>
          </w:p>
        </w:tc>
      </w:tr>
      <w:tr w:rsidR="002E7A80" w:rsidRPr="002E7A80" w14:paraId="2621BB1F" w14:textId="77777777" w:rsidTr="00273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00BCD8E7"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9306.21.00</w:t>
            </w:r>
          </w:p>
        </w:tc>
        <w:tc>
          <w:tcPr>
            <w:tcW w:w="6913" w:type="dxa"/>
          </w:tcPr>
          <w:p w14:paraId="67D9B5D6" w14:textId="77777777" w:rsidR="002E7A80" w:rsidRPr="002E7A80" w:rsidRDefault="002E7A80" w:rsidP="0063177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Shotgun cartridges</w:t>
            </w:r>
          </w:p>
        </w:tc>
      </w:tr>
      <w:tr w:rsidR="002E7A80" w:rsidRPr="002E7A80" w14:paraId="0663131F" w14:textId="77777777" w:rsidTr="0027381F">
        <w:tc>
          <w:tcPr>
            <w:cnfStyle w:val="001000000000" w:firstRow="0" w:lastRow="0" w:firstColumn="1" w:lastColumn="0" w:oddVBand="0" w:evenVBand="0" w:oddHBand="0" w:evenHBand="0" w:firstRowFirstColumn="0" w:firstRowLastColumn="0" w:lastRowFirstColumn="0" w:lastRowLastColumn="0"/>
            <w:tcW w:w="2267" w:type="dxa"/>
          </w:tcPr>
          <w:p w14:paraId="7714542C"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9306.30.00</w:t>
            </w:r>
          </w:p>
        </w:tc>
        <w:tc>
          <w:tcPr>
            <w:tcW w:w="6913" w:type="dxa"/>
          </w:tcPr>
          <w:p w14:paraId="61EE19DD" w14:textId="77777777" w:rsidR="002E7A80" w:rsidRPr="002E7A80" w:rsidRDefault="002E7A80" w:rsidP="0063177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Other cartridges, n.e.c.</w:t>
            </w:r>
          </w:p>
        </w:tc>
      </w:tr>
      <w:tr w:rsidR="002E7A80" w:rsidRPr="002E7A80" w14:paraId="31968D73" w14:textId="77777777" w:rsidTr="00273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21E14BF4"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9306.90.00</w:t>
            </w:r>
          </w:p>
        </w:tc>
        <w:tc>
          <w:tcPr>
            <w:tcW w:w="6913" w:type="dxa"/>
          </w:tcPr>
          <w:p w14:paraId="5B2B9240" w14:textId="77777777" w:rsidR="002E7A80" w:rsidRPr="002E7A80" w:rsidRDefault="002E7A80" w:rsidP="0063177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Ammunition, n.e.c.</w:t>
            </w:r>
          </w:p>
        </w:tc>
      </w:tr>
      <w:tr w:rsidR="002E7A80" w:rsidRPr="002E7A80" w14:paraId="0E455CE1" w14:textId="77777777" w:rsidTr="0027381F">
        <w:tc>
          <w:tcPr>
            <w:cnfStyle w:val="001000000000" w:firstRow="0" w:lastRow="0" w:firstColumn="1" w:lastColumn="0" w:oddVBand="0" w:evenVBand="0" w:oddHBand="0" w:evenHBand="0" w:firstRowFirstColumn="0" w:firstRowLastColumn="0" w:lastRowFirstColumn="0" w:lastRowLastColumn="0"/>
            <w:tcW w:w="2267" w:type="dxa"/>
          </w:tcPr>
          <w:p w14:paraId="77BD3357"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9405.10.99</w:t>
            </w:r>
          </w:p>
        </w:tc>
        <w:tc>
          <w:tcPr>
            <w:tcW w:w="6913" w:type="dxa"/>
          </w:tcPr>
          <w:p w14:paraId="30678425" w14:textId="77777777" w:rsidR="002E7A80" w:rsidRPr="002E7A80" w:rsidRDefault="002E7A80" w:rsidP="0063177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Chandeliers and other electric ceiling or wall light fittings (excluding those used for lighting public open spaces or thoroughfares), n.e.c.</w:t>
            </w:r>
          </w:p>
        </w:tc>
      </w:tr>
      <w:tr w:rsidR="002E7A80" w:rsidRPr="002E7A80" w14:paraId="5FEF43BD" w14:textId="77777777" w:rsidTr="00273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1608EAA0"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9405.20.00</w:t>
            </w:r>
          </w:p>
        </w:tc>
        <w:tc>
          <w:tcPr>
            <w:tcW w:w="6913" w:type="dxa"/>
          </w:tcPr>
          <w:p w14:paraId="6F1DA928" w14:textId="77777777" w:rsidR="002E7A80" w:rsidRPr="002E7A80" w:rsidRDefault="002E7A80" w:rsidP="0063177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Floor-standing or for table, desk or bedside electric lamps.</w:t>
            </w:r>
          </w:p>
        </w:tc>
      </w:tr>
      <w:tr w:rsidR="002E7A80" w:rsidRPr="002E7A80" w14:paraId="3F6F47D7" w14:textId="77777777" w:rsidTr="0027381F">
        <w:tc>
          <w:tcPr>
            <w:cnfStyle w:val="001000000000" w:firstRow="0" w:lastRow="0" w:firstColumn="1" w:lastColumn="0" w:oddVBand="0" w:evenVBand="0" w:oddHBand="0" w:evenHBand="0" w:firstRowFirstColumn="0" w:firstRowLastColumn="0" w:lastRowFirstColumn="0" w:lastRowLastColumn="0"/>
            <w:tcW w:w="2267" w:type="dxa"/>
          </w:tcPr>
          <w:p w14:paraId="79068C30"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9405.40.10</w:t>
            </w:r>
          </w:p>
        </w:tc>
        <w:tc>
          <w:tcPr>
            <w:tcW w:w="6913" w:type="dxa"/>
          </w:tcPr>
          <w:p w14:paraId="0B3D082C" w14:textId="77777777" w:rsidR="002E7A80" w:rsidRPr="002E7A80" w:rsidRDefault="002E7A80" w:rsidP="0063177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Electric lamps and light fittings, of metal, n.e.c.</w:t>
            </w:r>
          </w:p>
        </w:tc>
      </w:tr>
      <w:tr w:rsidR="002E7A80" w:rsidRPr="002E7A80" w14:paraId="66E4A40E" w14:textId="77777777" w:rsidTr="00273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2B23E45D"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9405.40.90</w:t>
            </w:r>
          </w:p>
        </w:tc>
        <w:tc>
          <w:tcPr>
            <w:tcW w:w="6913" w:type="dxa"/>
          </w:tcPr>
          <w:p w14:paraId="1AFC94C9" w14:textId="77777777" w:rsidR="002E7A80" w:rsidRPr="002E7A80" w:rsidRDefault="002E7A80" w:rsidP="0063177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Electric lamps and light fittings, n.e.c.</w:t>
            </w:r>
          </w:p>
        </w:tc>
      </w:tr>
      <w:tr w:rsidR="002E7A80" w:rsidRPr="002E7A80" w14:paraId="41D918EE" w14:textId="77777777" w:rsidTr="0027381F">
        <w:tc>
          <w:tcPr>
            <w:cnfStyle w:val="001000000000" w:firstRow="0" w:lastRow="0" w:firstColumn="1" w:lastColumn="0" w:oddVBand="0" w:evenVBand="0" w:oddHBand="0" w:evenHBand="0" w:firstRowFirstColumn="0" w:firstRowLastColumn="0" w:lastRowFirstColumn="0" w:lastRowLastColumn="0"/>
            <w:tcW w:w="2267" w:type="dxa"/>
          </w:tcPr>
          <w:p w14:paraId="6C76A066"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9405.60.00</w:t>
            </w:r>
          </w:p>
        </w:tc>
        <w:tc>
          <w:tcPr>
            <w:tcW w:w="6913" w:type="dxa"/>
          </w:tcPr>
          <w:p w14:paraId="1DF457CD" w14:textId="6C794FBB" w:rsidR="002E7A80" w:rsidRPr="002E7A80" w:rsidRDefault="00450C54" w:rsidP="00631776">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s-AR"/>
              </w:rPr>
            </w:pPr>
            <w:r>
              <w:rPr>
                <w:rFonts w:eastAsia="Times New Roman" w:cstheme="minorHAnsi"/>
                <w:color w:val="000000"/>
                <w:sz w:val="20"/>
                <w:szCs w:val="20"/>
                <w:lang w:val="en-GB" w:eastAsia="es-AR"/>
              </w:rPr>
              <w:t>I</w:t>
            </w:r>
            <w:r w:rsidRPr="002E7A80">
              <w:rPr>
                <w:rFonts w:eastAsia="Times New Roman" w:cstheme="minorHAnsi"/>
                <w:color w:val="000000"/>
                <w:sz w:val="20"/>
                <w:szCs w:val="20"/>
                <w:lang w:val="en-GB" w:eastAsia="es-AR"/>
              </w:rPr>
              <w:t>lluminated</w:t>
            </w:r>
            <w:r w:rsidR="002E7A80" w:rsidRPr="002E7A80">
              <w:rPr>
                <w:rFonts w:eastAsia="Times New Roman" w:cstheme="minorHAnsi"/>
                <w:color w:val="000000"/>
                <w:sz w:val="20"/>
                <w:szCs w:val="20"/>
                <w:lang w:val="en-GB" w:eastAsia="es-AR"/>
              </w:rPr>
              <w:t xml:space="preserve"> signs, name plates and the like.</w:t>
            </w:r>
          </w:p>
        </w:tc>
      </w:tr>
      <w:tr w:rsidR="002E7A80" w:rsidRPr="002E7A80" w14:paraId="62AC6702" w14:textId="77777777" w:rsidTr="0027381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409E4AE9" w14:textId="77777777" w:rsidR="002E7A80" w:rsidRPr="002E7A80" w:rsidRDefault="002E7A80" w:rsidP="00631776">
            <w:pPr>
              <w:jc w:val="center"/>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9405.92.00</w:t>
            </w:r>
          </w:p>
        </w:tc>
        <w:tc>
          <w:tcPr>
            <w:tcW w:w="6913" w:type="dxa"/>
          </w:tcPr>
          <w:p w14:paraId="13ACAE6E" w14:textId="77777777" w:rsidR="002E7A80" w:rsidRPr="002E7A80" w:rsidRDefault="002E7A80" w:rsidP="00631776">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s-AR"/>
              </w:rPr>
            </w:pPr>
            <w:r w:rsidRPr="002E7A80">
              <w:rPr>
                <w:rFonts w:eastAsia="Times New Roman" w:cstheme="minorHAnsi"/>
                <w:color w:val="000000"/>
                <w:sz w:val="20"/>
                <w:szCs w:val="20"/>
                <w:lang w:val="en-GB" w:eastAsia="es-AR"/>
              </w:rPr>
              <w:t>Plastic parts of lamps and light fittings.</w:t>
            </w:r>
          </w:p>
        </w:tc>
      </w:tr>
    </w:tbl>
    <w:p w14:paraId="3A6ED0E3" w14:textId="664DF561" w:rsidR="002E7A80" w:rsidRDefault="002E7A80" w:rsidP="002E7A80">
      <w:pPr>
        <w:rPr>
          <w:lang w:val="en-GB"/>
        </w:rPr>
      </w:pPr>
    </w:p>
    <w:p w14:paraId="57CB86B1" w14:textId="6335FFE5" w:rsidR="005F77C1" w:rsidRDefault="005F77C1" w:rsidP="005F77C1">
      <w:pPr>
        <w:pStyle w:val="Heading1"/>
        <w:keepLines/>
        <w:numPr>
          <w:ilvl w:val="0"/>
          <w:numId w:val="0"/>
        </w:numPr>
        <w:rPr>
          <w:color w:val="365F91" w:themeColor="accent1" w:themeShade="BF"/>
        </w:rPr>
      </w:pPr>
      <w:bookmarkStart w:id="48" w:name="_Annex_III_–"/>
      <w:bookmarkEnd w:id="48"/>
      <w:r w:rsidRPr="005F77C1">
        <w:rPr>
          <w:color w:val="365F91" w:themeColor="accent1" w:themeShade="BF"/>
        </w:rPr>
        <w:t xml:space="preserve">Annex III </w:t>
      </w:r>
      <w:r>
        <w:rPr>
          <w:color w:val="365F91" w:themeColor="accent1" w:themeShade="BF"/>
        </w:rPr>
        <w:t>–</w:t>
      </w:r>
      <w:r w:rsidRPr="005F77C1">
        <w:rPr>
          <w:color w:val="365F91" w:themeColor="accent1" w:themeShade="BF"/>
        </w:rPr>
        <w:t xml:space="preserve"> </w:t>
      </w:r>
      <w:r>
        <w:rPr>
          <w:color w:val="365F91" w:themeColor="accent1" w:themeShade="BF"/>
        </w:rPr>
        <w:t xml:space="preserve">list of new products </w:t>
      </w:r>
      <w:r w:rsidR="00443791">
        <w:rPr>
          <w:color w:val="365F91" w:themeColor="accent1" w:themeShade="BF"/>
        </w:rPr>
        <w:t>excluded from nails</w:t>
      </w:r>
    </w:p>
    <w:tbl>
      <w:tblPr>
        <w:tblStyle w:val="GridTable4-Accent1"/>
        <w:tblW w:w="0" w:type="auto"/>
        <w:tblLook w:val="04A0" w:firstRow="1" w:lastRow="0" w:firstColumn="1" w:lastColumn="0" w:noHBand="0" w:noVBand="1"/>
      </w:tblPr>
      <w:tblGrid>
        <w:gridCol w:w="2267"/>
        <w:gridCol w:w="6226"/>
      </w:tblGrid>
      <w:tr w:rsidR="00986F3B" w:rsidRPr="00986F3B" w14:paraId="505CB5FD" w14:textId="77777777" w:rsidTr="001159A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2989004D" w14:textId="77777777" w:rsidR="00986F3B" w:rsidRPr="00986F3B" w:rsidRDefault="00986F3B" w:rsidP="001159A1">
            <w:pPr>
              <w:jc w:val="center"/>
              <w:rPr>
                <w:rFonts w:eastAsia="Times New Roman" w:cstheme="minorHAnsi"/>
                <w:sz w:val="20"/>
                <w:szCs w:val="20"/>
                <w:lang w:val="en-GB" w:eastAsia="es-AR"/>
              </w:rPr>
            </w:pPr>
            <w:r w:rsidRPr="00986F3B">
              <w:rPr>
                <w:rFonts w:eastAsia="Times New Roman" w:cstheme="minorHAnsi"/>
                <w:sz w:val="20"/>
                <w:szCs w:val="20"/>
                <w:lang w:val="en-GB" w:eastAsia="es-AR"/>
              </w:rPr>
              <w:t>HS CODE</w:t>
            </w:r>
          </w:p>
        </w:tc>
        <w:tc>
          <w:tcPr>
            <w:tcW w:w="6226" w:type="dxa"/>
          </w:tcPr>
          <w:p w14:paraId="07DD5042" w14:textId="77777777" w:rsidR="00986F3B" w:rsidRPr="00986F3B" w:rsidRDefault="00986F3B" w:rsidP="001159A1">
            <w:pPr>
              <w:jc w:val="center"/>
              <w:cnfStyle w:val="100000000000" w:firstRow="1"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s-AR"/>
              </w:rPr>
            </w:pPr>
            <w:r w:rsidRPr="00986F3B">
              <w:rPr>
                <w:rFonts w:eastAsia="Times New Roman" w:cstheme="minorHAnsi"/>
                <w:sz w:val="20"/>
                <w:szCs w:val="20"/>
                <w:lang w:val="en-GB" w:eastAsia="es-AR"/>
              </w:rPr>
              <w:t>DESCRIPTION</w:t>
            </w:r>
          </w:p>
        </w:tc>
      </w:tr>
      <w:tr w:rsidR="00986F3B" w:rsidRPr="00986F3B" w14:paraId="3F3FE834" w14:textId="77777777" w:rsidTr="00115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0FBE85BA" w14:textId="77777777" w:rsidR="00986F3B" w:rsidRPr="00986F3B" w:rsidRDefault="00986F3B" w:rsidP="001159A1">
            <w:pPr>
              <w:jc w:val="center"/>
              <w:rPr>
                <w:rFonts w:eastAsia="Times New Roman" w:cstheme="minorHAnsi"/>
                <w:color w:val="000000"/>
                <w:sz w:val="20"/>
                <w:szCs w:val="20"/>
                <w:lang w:val="en-GB" w:eastAsia="es-AR"/>
              </w:rPr>
            </w:pPr>
            <w:r w:rsidRPr="00986F3B">
              <w:rPr>
                <w:rFonts w:eastAsia="Times New Roman" w:cstheme="minorHAnsi"/>
                <w:color w:val="000000"/>
                <w:sz w:val="20"/>
                <w:szCs w:val="20"/>
                <w:lang w:val="en-GB" w:eastAsia="es-AR"/>
              </w:rPr>
              <w:t>0803.10.00</w:t>
            </w:r>
          </w:p>
        </w:tc>
        <w:tc>
          <w:tcPr>
            <w:tcW w:w="6226" w:type="dxa"/>
          </w:tcPr>
          <w:p w14:paraId="1B1CE9BE" w14:textId="77777777" w:rsidR="00986F3B" w:rsidRPr="00986F3B" w:rsidRDefault="00986F3B" w:rsidP="001159A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s-AR"/>
              </w:rPr>
            </w:pPr>
            <w:r w:rsidRPr="00986F3B">
              <w:rPr>
                <w:rFonts w:eastAsia="Times New Roman" w:cstheme="minorHAnsi"/>
                <w:color w:val="000000"/>
                <w:sz w:val="20"/>
                <w:szCs w:val="20"/>
                <w:lang w:val="en-GB" w:eastAsia="es-AR"/>
              </w:rPr>
              <w:t>Plantains, fresh or dried.</w:t>
            </w:r>
          </w:p>
        </w:tc>
      </w:tr>
      <w:tr w:rsidR="00986F3B" w:rsidRPr="00986F3B" w14:paraId="01EB408B" w14:textId="77777777" w:rsidTr="001159A1">
        <w:tc>
          <w:tcPr>
            <w:cnfStyle w:val="001000000000" w:firstRow="0" w:lastRow="0" w:firstColumn="1" w:lastColumn="0" w:oddVBand="0" w:evenVBand="0" w:oddHBand="0" w:evenHBand="0" w:firstRowFirstColumn="0" w:firstRowLastColumn="0" w:lastRowFirstColumn="0" w:lastRowLastColumn="0"/>
            <w:tcW w:w="2267" w:type="dxa"/>
          </w:tcPr>
          <w:p w14:paraId="11BBE5FD" w14:textId="77777777" w:rsidR="00986F3B" w:rsidRPr="00986F3B" w:rsidRDefault="00986F3B" w:rsidP="001159A1">
            <w:pPr>
              <w:jc w:val="center"/>
              <w:rPr>
                <w:rFonts w:eastAsia="Times New Roman" w:cstheme="minorHAnsi"/>
                <w:color w:val="000000"/>
                <w:sz w:val="20"/>
                <w:szCs w:val="20"/>
                <w:lang w:val="en-GB" w:eastAsia="es-AR"/>
              </w:rPr>
            </w:pPr>
            <w:r w:rsidRPr="00986F3B">
              <w:rPr>
                <w:rFonts w:eastAsia="Times New Roman" w:cstheme="minorHAnsi"/>
                <w:color w:val="000000"/>
                <w:sz w:val="20"/>
                <w:szCs w:val="20"/>
                <w:lang w:val="en-GB" w:eastAsia="es-AR"/>
              </w:rPr>
              <w:t>0803.90.00</w:t>
            </w:r>
          </w:p>
        </w:tc>
        <w:tc>
          <w:tcPr>
            <w:tcW w:w="6226" w:type="dxa"/>
          </w:tcPr>
          <w:p w14:paraId="7072DF3E" w14:textId="77777777" w:rsidR="00986F3B" w:rsidRPr="00986F3B" w:rsidRDefault="00986F3B" w:rsidP="001159A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s-AR"/>
              </w:rPr>
            </w:pPr>
            <w:r w:rsidRPr="00986F3B">
              <w:rPr>
                <w:rFonts w:eastAsia="Times New Roman" w:cstheme="minorHAnsi"/>
                <w:color w:val="000000"/>
                <w:sz w:val="20"/>
                <w:szCs w:val="20"/>
                <w:lang w:val="en-GB" w:eastAsia="es-AR"/>
              </w:rPr>
              <w:t>Bananas, other than plantains, fresh or dried.</w:t>
            </w:r>
          </w:p>
        </w:tc>
      </w:tr>
      <w:tr w:rsidR="00986F3B" w:rsidRPr="00986F3B" w14:paraId="269C6D71" w14:textId="77777777" w:rsidTr="00115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3917C114" w14:textId="77777777" w:rsidR="00986F3B" w:rsidRPr="00986F3B" w:rsidRDefault="00986F3B" w:rsidP="001159A1">
            <w:pPr>
              <w:jc w:val="center"/>
              <w:rPr>
                <w:rFonts w:eastAsia="Times New Roman" w:cstheme="minorHAnsi"/>
                <w:color w:val="000000"/>
                <w:sz w:val="20"/>
                <w:szCs w:val="20"/>
                <w:lang w:val="en-GB" w:eastAsia="es-AR"/>
              </w:rPr>
            </w:pPr>
            <w:r w:rsidRPr="00986F3B">
              <w:rPr>
                <w:rFonts w:eastAsia="Times New Roman" w:cstheme="minorHAnsi"/>
                <w:color w:val="000000"/>
                <w:sz w:val="20"/>
                <w:szCs w:val="20"/>
                <w:lang w:val="en-GB" w:eastAsia="es-AR"/>
              </w:rPr>
              <w:t>0901.11.10</w:t>
            </w:r>
          </w:p>
        </w:tc>
        <w:tc>
          <w:tcPr>
            <w:tcW w:w="6226" w:type="dxa"/>
          </w:tcPr>
          <w:p w14:paraId="5F56F907" w14:textId="77777777" w:rsidR="00986F3B" w:rsidRPr="00986F3B" w:rsidRDefault="00986F3B" w:rsidP="001159A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s-AR"/>
              </w:rPr>
            </w:pPr>
            <w:r w:rsidRPr="00986F3B">
              <w:rPr>
                <w:rFonts w:eastAsia="Times New Roman" w:cstheme="minorHAnsi"/>
                <w:color w:val="000000"/>
                <w:sz w:val="20"/>
                <w:szCs w:val="20"/>
                <w:lang w:val="en-GB" w:eastAsia="es-AR"/>
              </w:rPr>
              <w:t>Coffee, not roasted or decaffeinated.</w:t>
            </w:r>
          </w:p>
        </w:tc>
      </w:tr>
      <w:tr w:rsidR="00986F3B" w:rsidRPr="00986F3B" w14:paraId="433D1562" w14:textId="77777777" w:rsidTr="001159A1">
        <w:tc>
          <w:tcPr>
            <w:cnfStyle w:val="001000000000" w:firstRow="0" w:lastRow="0" w:firstColumn="1" w:lastColumn="0" w:oddVBand="0" w:evenVBand="0" w:oddHBand="0" w:evenHBand="0" w:firstRowFirstColumn="0" w:firstRowLastColumn="0" w:lastRowFirstColumn="0" w:lastRowLastColumn="0"/>
            <w:tcW w:w="2267" w:type="dxa"/>
          </w:tcPr>
          <w:p w14:paraId="5A1F511B" w14:textId="77777777" w:rsidR="00986F3B" w:rsidRPr="00986F3B" w:rsidRDefault="00986F3B" w:rsidP="001159A1">
            <w:pPr>
              <w:jc w:val="center"/>
              <w:rPr>
                <w:rFonts w:eastAsia="Times New Roman" w:cstheme="minorHAnsi"/>
                <w:color w:val="000000"/>
                <w:sz w:val="20"/>
                <w:szCs w:val="20"/>
                <w:lang w:val="en-GB" w:eastAsia="es-AR"/>
              </w:rPr>
            </w:pPr>
            <w:r w:rsidRPr="00986F3B">
              <w:rPr>
                <w:rFonts w:eastAsia="Times New Roman" w:cstheme="minorHAnsi"/>
                <w:color w:val="000000"/>
                <w:sz w:val="20"/>
                <w:szCs w:val="20"/>
                <w:lang w:val="en-GB" w:eastAsia="es-AR"/>
              </w:rPr>
              <w:t>1604.14.10</w:t>
            </w:r>
          </w:p>
        </w:tc>
        <w:tc>
          <w:tcPr>
            <w:tcW w:w="6226" w:type="dxa"/>
          </w:tcPr>
          <w:p w14:paraId="7E775677" w14:textId="77777777" w:rsidR="00986F3B" w:rsidRPr="00986F3B" w:rsidRDefault="00986F3B" w:rsidP="001159A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s-AR"/>
              </w:rPr>
            </w:pPr>
            <w:r w:rsidRPr="00986F3B">
              <w:rPr>
                <w:rFonts w:eastAsia="Times New Roman" w:cstheme="minorHAnsi"/>
                <w:color w:val="000000"/>
                <w:sz w:val="20"/>
                <w:szCs w:val="20"/>
                <w:lang w:val="en-GB" w:eastAsia="es-AR"/>
              </w:rPr>
              <w:t>Tunas, whole or in pieces (but not minced).</w:t>
            </w:r>
          </w:p>
        </w:tc>
      </w:tr>
      <w:tr w:rsidR="00986F3B" w:rsidRPr="00986F3B" w14:paraId="5A10E3EE" w14:textId="77777777" w:rsidTr="00115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196A17B6" w14:textId="77777777" w:rsidR="00986F3B" w:rsidRPr="00986F3B" w:rsidRDefault="00986F3B" w:rsidP="001159A1">
            <w:pPr>
              <w:jc w:val="center"/>
              <w:rPr>
                <w:rFonts w:eastAsia="Times New Roman" w:cstheme="minorHAnsi"/>
                <w:color w:val="000000"/>
                <w:sz w:val="20"/>
                <w:szCs w:val="20"/>
                <w:lang w:val="en-GB" w:eastAsia="es-AR"/>
              </w:rPr>
            </w:pPr>
            <w:r w:rsidRPr="00986F3B">
              <w:rPr>
                <w:rFonts w:eastAsia="Times New Roman" w:cstheme="minorHAnsi"/>
                <w:color w:val="000000"/>
                <w:sz w:val="20"/>
                <w:szCs w:val="20"/>
                <w:lang w:val="en-GB" w:eastAsia="es-AR"/>
              </w:rPr>
              <w:t>1803.10.00</w:t>
            </w:r>
          </w:p>
        </w:tc>
        <w:tc>
          <w:tcPr>
            <w:tcW w:w="6226" w:type="dxa"/>
          </w:tcPr>
          <w:p w14:paraId="161C630F" w14:textId="77777777" w:rsidR="00986F3B" w:rsidRPr="00986F3B" w:rsidRDefault="00986F3B" w:rsidP="001159A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s-AR"/>
              </w:rPr>
            </w:pPr>
            <w:r w:rsidRPr="00986F3B">
              <w:rPr>
                <w:rFonts w:eastAsia="Times New Roman" w:cstheme="minorHAnsi"/>
                <w:color w:val="000000"/>
                <w:sz w:val="20"/>
                <w:szCs w:val="20"/>
                <w:lang w:val="en-GB" w:eastAsia="es-AR"/>
              </w:rPr>
              <w:t>Cocoa paste, not deffated.</w:t>
            </w:r>
          </w:p>
        </w:tc>
      </w:tr>
      <w:tr w:rsidR="00986F3B" w:rsidRPr="00986F3B" w14:paraId="31C0E502" w14:textId="77777777" w:rsidTr="001159A1">
        <w:tc>
          <w:tcPr>
            <w:cnfStyle w:val="001000000000" w:firstRow="0" w:lastRow="0" w:firstColumn="1" w:lastColumn="0" w:oddVBand="0" w:evenVBand="0" w:oddHBand="0" w:evenHBand="0" w:firstRowFirstColumn="0" w:firstRowLastColumn="0" w:lastRowFirstColumn="0" w:lastRowLastColumn="0"/>
            <w:tcW w:w="2267" w:type="dxa"/>
          </w:tcPr>
          <w:p w14:paraId="5505051D" w14:textId="77777777" w:rsidR="00986F3B" w:rsidRPr="00986F3B" w:rsidRDefault="00986F3B" w:rsidP="001159A1">
            <w:pPr>
              <w:jc w:val="center"/>
              <w:rPr>
                <w:rFonts w:eastAsia="Times New Roman" w:cstheme="minorHAnsi"/>
                <w:color w:val="000000"/>
                <w:sz w:val="20"/>
                <w:szCs w:val="20"/>
                <w:lang w:val="en-GB" w:eastAsia="es-AR"/>
              </w:rPr>
            </w:pPr>
            <w:r w:rsidRPr="00986F3B">
              <w:rPr>
                <w:rFonts w:eastAsia="Times New Roman" w:cstheme="minorHAnsi"/>
                <w:color w:val="000000"/>
                <w:sz w:val="20"/>
                <w:szCs w:val="20"/>
                <w:lang w:val="en-GB" w:eastAsia="es-AR"/>
              </w:rPr>
              <w:t>1803.20.00</w:t>
            </w:r>
          </w:p>
        </w:tc>
        <w:tc>
          <w:tcPr>
            <w:tcW w:w="6226" w:type="dxa"/>
          </w:tcPr>
          <w:p w14:paraId="3CA219B4" w14:textId="77777777" w:rsidR="00986F3B" w:rsidRPr="00986F3B" w:rsidRDefault="00986F3B" w:rsidP="001159A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s-AR"/>
              </w:rPr>
            </w:pPr>
            <w:r w:rsidRPr="00986F3B">
              <w:rPr>
                <w:rFonts w:eastAsia="Times New Roman" w:cstheme="minorHAnsi"/>
                <w:color w:val="000000"/>
                <w:sz w:val="20"/>
                <w:szCs w:val="20"/>
                <w:lang w:val="en-GB" w:eastAsia="es-AR"/>
              </w:rPr>
              <w:t>Cocoa paste, wholly or partly defatted.</w:t>
            </w:r>
          </w:p>
        </w:tc>
      </w:tr>
      <w:tr w:rsidR="00986F3B" w:rsidRPr="00986F3B" w14:paraId="232F6409" w14:textId="77777777" w:rsidTr="00115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501E56AA" w14:textId="77777777" w:rsidR="00986F3B" w:rsidRPr="00986F3B" w:rsidRDefault="00986F3B" w:rsidP="001159A1">
            <w:pPr>
              <w:jc w:val="center"/>
              <w:rPr>
                <w:rFonts w:eastAsia="Times New Roman" w:cstheme="minorHAnsi"/>
                <w:color w:val="000000"/>
                <w:sz w:val="20"/>
                <w:szCs w:val="20"/>
                <w:lang w:val="en-GB" w:eastAsia="es-AR"/>
              </w:rPr>
            </w:pPr>
            <w:r w:rsidRPr="00986F3B">
              <w:rPr>
                <w:rFonts w:eastAsia="Times New Roman" w:cstheme="minorHAnsi"/>
                <w:color w:val="000000"/>
                <w:sz w:val="20"/>
                <w:szCs w:val="20"/>
                <w:lang w:val="en-GB" w:eastAsia="es-AR"/>
              </w:rPr>
              <w:t>1804.00.00</w:t>
            </w:r>
          </w:p>
        </w:tc>
        <w:tc>
          <w:tcPr>
            <w:tcW w:w="6226" w:type="dxa"/>
          </w:tcPr>
          <w:p w14:paraId="36EFA8E7" w14:textId="77777777" w:rsidR="00986F3B" w:rsidRPr="00986F3B" w:rsidRDefault="00986F3B" w:rsidP="001159A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s-AR"/>
              </w:rPr>
            </w:pPr>
            <w:r w:rsidRPr="00986F3B">
              <w:rPr>
                <w:rFonts w:eastAsia="Times New Roman" w:cstheme="minorHAnsi"/>
                <w:color w:val="000000"/>
                <w:sz w:val="20"/>
                <w:szCs w:val="20"/>
                <w:lang w:val="en-GB" w:eastAsia="es-AR"/>
              </w:rPr>
              <w:t>Cocoa butter, fat and oil.</w:t>
            </w:r>
          </w:p>
        </w:tc>
      </w:tr>
      <w:tr w:rsidR="00986F3B" w:rsidRPr="00986F3B" w14:paraId="42845F71" w14:textId="77777777" w:rsidTr="001159A1">
        <w:tc>
          <w:tcPr>
            <w:cnfStyle w:val="001000000000" w:firstRow="0" w:lastRow="0" w:firstColumn="1" w:lastColumn="0" w:oddVBand="0" w:evenVBand="0" w:oddHBand="0" w:evenHBand="0" w:firstRowFirstColumn="0" w:firstRowLastColumn="0" w:lastRowFirstColumn="0" w:lastRowLastColumn="0"/>
            <w:tcW w:w="2267" w:type="dxa"/>
          </w:tcPr>
          <w:p w14:paraId="6C1D76FF" w14:textId="77777777" w:rsidR="00986F3B" w:rsidRPr="00986F3B" w:rsidRDefault="00986F3B" w:rsidP="001159A1">
            <w:pPr>
              <w:jc w:val="center"/>
              <w:rPr>
                <w:rFonts w:eastAsia="Times New Roman" w:cstheme="minorHAnsi"/>
                <w:color w:val="000000"/>
                <w:sz w:val="20"/>
                <w:szCs w:val="20"/>
                <w:lang w:val="en-GB" w:eastAsia="es-AR"/>
              </w:rPr>
            </w:pPr>
            <w:r w:rsidRPr="00986F3B">
              <w:rPr>
                <w:rFonts w:eastAsia="Times New Roman" w:cstheme="minorHAnsi"/>
                <w:color w:val="000000"/>
                <w:sz w:val="20"/>
                <w:szCs w:val="20"/>
                <w:lang w:val="en-GB" w:eastAsia="es-AR"/>
              </w:rPr>
              <w:t>1805.00.00</w:t>
            </w:r>
          </w:p>
        </w:tc>
        <w:tc>
          <w:tcPr>
            <w:tcW w:w="6226" w:type="dxa"/>
          </w:tcPr>
          <w:p w14:paraId="416B0AA6" w14:textId="77777777" w:rsidR="00986F3B" w:rsidRPr="00986F3B" w:rsidRDefault="00986F3B" w:rsidP="001159A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s-AR"/>
              </w:rPr>
            </w:pPr>
            <w:r w:rsidRPr="00986F3B">
              <w:rPr>
                <w:rFonts w:eastAsia="Times New Roman" w:cstheme="minorHAnsi"/>
                <w:color w:val="000000"/>
                <w:sz w:val="20"/>
                <w:szCs w:val="20"/>
                <w:lang w:val="en-GB" w:eastAsia="es-AR"/>
              </w:rPr>
              <w:t>Cocoa powder, not containing added sugar or other sweetening matter.</w:t>
            </w:r>
          </w:p>
        </w:tc>
      </w:tr>
      <w:tr w:rsidR="00986F3B" w:rsidRPr="00986F3B" w14:paraId="4A5CB952" w14:textId="77777777" w:rsidTr="00115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6B4E436C" w14:textId="77777777" w:rsidR="00986F3B" w:rsidRPr="00986F3B" w:rsidRDefault="00986F3B" w:rsidP="001159A1">
            <w:pPr>
              <w:jc w:val="center"/>
              <w:rPr>
                <w:rFonts w:eastAsia="Times New Roman" w:cstheme="minorHAnsi"/>
                <w:color w:val="000000"/>
                <w:sz w:val="20"/>
                <w:szCs w:val="20"/>
                <w:lang w:val="en-GB" w:eastAsia="es-AR"/>
              </w:rPr>
            </w:pPr>
            <w:r w:rsidRPr="00986F3B">
              <w:rPr>
                <w:rFonts w:eastAsia="Times New Roman" w:cstheme="minorHAnsi"/>
                <w:color w:val="000000"/>
                <w:sz w:val="20"/>
                <w:szCs w:val="20"/>
                <w:lang w:val="en-GB" w:eastAsia="es-AR"/>
              </w:rPr>
              <w:t>2009.11.00</w:t>
            </w:r>
          </w:p>
        </w:tc>
        <w:tc>
          <w:tcPr>
            <w:tcW w:w="6226" w:type="dxa"/>
          </w:tcPr>
          <w:p w14:paraId="347D6A1D" w14:textId="77777777" w:rsidR="00986F3B" w:rsidRPr="00986F3B" w:rsidRDefault="00986F3B" w:rsidP="001159A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s-AR"/>
              </w:rPr>
            </w:pPr>
            <w:r w:rsidRPr="00986F3B">
              <w:rPr>
                <w:rFonts w:eastAsia="Times New Roman" w:cstheme="minorHAnsi"/>
                <w:color w:val="000000"/>
                <w:sz w:val="20"/>
                <w:szCs w:val="20"/>
                <w:lang w:val="en-GB" w:eastAsia="es-AR"/>
              </w:rPr>
              <w:t>Orange juice, frozen.</w:t>
            </w:r>
          </w:p>
        </w:tc>
      </w:tr>
      <w:tr w:rsidR="00986F3B" w:rsidRPr="00986F3B" w14:paraId="3BB46EDC" w14:textId="77777777" w:rsidTr="001159A1">
        <w:tc>
          <w:tcPr>
            <w:cnfStyle w:val="001000000000" w:firstRow="0" w:lastRow="0" w:firstColumn="1" w:lastColumn="0" w:oddVBand="0" w:evenVBand="0" w:oddHBand="0" w:evenHBand="0" w:firstRowFirstColumn="0" w:firstRowLastColumn="0" w:lastRowFirstColumn="0" w:lastRowLastColumn="0"/>
            <w:tcW w:w="2267" w:type="dxa"/>
          </w:tcPr>
          <w:p w14:paraId="623E5002" w14:textId="77777777" w:rsidR="00986F3B" w:rsidRPr="00986F3B" w:rsidRDefault="00986F3B" w:rsidP="001159A1">
            <w:pPr>
              <w:jc w:val="center"/>
              <w:rPr>
                <w:rFonts w:eastAsia="Times New Roman" w:cstheme="minorHAnsi"/>
                <w:color w:val="000000"/>
                <w:sz w:val="20"/>
                <w:szCs w:val="20"/>
                <w:lang w:val="en-GB" w:eastAsia="es-AR"/>
              </w:rPr>
            </w:pPr>
            <w:r w:rsidRPr="00986F3B">
              <w:rPr>
                <w:rFonts w:eastAsia="Times New Roman" w:cstheme="minorHAnsi"/>
                <w:color w:val="000000"/>
                <w:sz w:val="20"/>
                <w:szCs w:val="20"/>
                <w:lang w:val="en-GB" w:eastAsia="es-AR"/>
              </w:rPr>
              <w:lastRenderedPageBreak/>
              <w:t>2009.29.00</w:t>
            </w:r>
          </w:p>
        </w:tc>
        <w:tc>
          <w:tcPr>
            <w:tcW w:w="6226" w:type="dxa"/>
          </w:tcPr>
          <w:p w14:paraId="0B905909" w14:textId="77777777" w:rsidR="00986F3B" w:rsidRPr="00986F3B" w:rsidRDefault="00986F3B" w:rsidP="001159A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s-AR"/>
              </w:rPr>
            </w:pPr>
            <w:r w:rsidRPr="00986F3B">
              <w:rPr>
                <w:rFonts w:eastAsia="Times New Roman" w:cstheme="minorHAnsi"/>
                <w:color w:val="000000"/>
                <w:sz w:val="20"/>
                <w:szCs w:val="20"/>
                <w:lang w:val="en-GB" w:eastAsia="es-AR"/>
              </w:rPr>
              <w:t>Grapefruit juice (including pomelo), of a Brix value exceeding 20.</w:t>
            </w:r>
          </w:p>
        </w:tc>
      </w:tr>
      <w:tr w:rsidR="00986F3B" w:rsidRPr="00986F3B" w14:paraId="32A82FD1" w14:textId="77777777" w:rsidTr="00115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140DB76E" w14:textId="77777777" w:rsidR="00986F3B" w:rsidRPr="00986F3B" w:rsidRDefault="00986F3B" w:rsidP="001159A1">
            <w:pPr>
              <w:jc w:val="center"/>
              <w:rPr>
                <w:rFonts w:eastAsia="Times New Roman" w:cstheme="minorHAnsi"/>
                <w:color w:val="000000"/>
                <w:sz w:val="20"/>
                <w:szCs w:val="20"/>
                <w:lang w:val="en-GB" w:eastAsia="es-AR"/>
              </w:rPr>
            </w:pPr>
            <w:r w:rsidRPr="00986F3B">
              <w:rPr>
                <w:rFonts w:eastAsia="Times New Roman" w:cstheme="minorHAnsi"/>
                <w:color w:val="000000"/>
                <w:sz w:val="20"/>
                <w:szCs w:val="20"/>
                <w:lang w:val="en-GB" w:eastAsia="es-AR"/>
              </w:rPr>
              <w:t>2201.10.00</w:t>
            </w:r>
          </w:p>
        </w:tc>
        <w:tc>
          <w:tcPr>
            <w:tcW w:w="6226" w:type="dxa"/>
          </w:tcPr>
          <w:p w14:paraId="6D42B1B4" w14:textId="77777777" w:rsidR="00986F3B" w:rsidRPr="00986F3B" w:rsidRDefault="00986F3B" w:rsidP="001159A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s-AR"/>
              </w:rPr>
            </w:pPr>
            <w:r w:rsidRPr="00986F3B">
              <w:rPr>
                <w:rFonts w:eastAsia="Times New Roman" w:cstheme="minorHAnsi"/>
                <w:color w:val="000000"/>
                <w:sz w:val="20"/>
                <w:szCs w:val="20"/>
                <w:lang w:val="en-GB" w:eastAsia="es-AR"/>
              </w:rPr>
              <w:t>Mineral and aerated water, including natural or artificial, (not containing added sugar or other sweetening matter nor flavoured).</w:t>
            </w:r>
          </w:p>
        </w:tc>
      </w:tr>
      <w:tr w:rsidR="00986F3B" w:rsidRPr="00986F3B" w14:paraId="1D8C88F9" w14:textId="77777777" w:rsidTr="001159A1">
        <w:tc>
          <w:tcPr>
            <w:cnfStyle w:val="001000000000" w:firstRow="0" w:lastRow="0" w:firstColumn="1" w:lastColumn="0" w:oddVBand="0" w:evenVBand="0" w:oddHBand="0" w:evenHBand="0" w:firstRowFirstColumn="0" w:firstRowLastColumn="0" w:lastRowFirstColumn="0" w:lastRowLastColumn="0"/>
            <w:tcW w:w="2267" w:type="dxa"/>
          </w:tcPr>
          <w:p w14:paraId="793F2E47" w14:textId="77777777" w:rsidR="00986F3B" w:rsidRPr="00986F3B" w:rsidRDefault="00986F3B" w:rsidP="001159A1">
            <w:pPr>
              <w:jc w:val="center"/>
              <w:rPr>
                <w:rFonts w:eastAsia="Times New Roman" w:cstheme="minorHAnsi"/>
                <w:color w:val="000000"/>
                <w:sz w:val="20"/>
                <w:szCs w:val="20"/>
                <w:lang w:val="en-GB" w:eastAsia="es-AR"/>
              </w:rPr>
            </w:pPr>
            <w:r w:rsidRPr="00986F3B">
              <w:rPr>
                <w:rFonts w:eastAsia="Times New Roman" w:cstheme="minorHAnsi"/>
                <w:color w:val="000000"/>
                <w:sz w:val="20"/>
                <w:szCs w:val="20"/>
                <w:lang w:val="en-GB" w:eastAsia="es-AR"/>
              </w:rPr>
              <w:t>2208.20.00</w:t>
            </w:r>
          </w:p>
        </w:tc>
        <w:tc>
          <w:tcPr>
            <w:tcW w:w="6226" w:type="dxa"/>
          </w:tcPr>
          <w:p w14:paraId="07DF5355" w14:textId="77777777" w:rsidR="00986F3B" w:rsidRPr="00986F3B" w:rsidRDefault="00986F3B" w:rsidP="001159A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s-AR"/>
              </w:rPr>
            </w:pPr>
            <w:r w:rsidRPr="00986F3B">
              <w:rPr>
                <w:rFonts w:eastAsia="Times New Roman" w:cstheme="minorHAnsi"/>
                <w:color w:val="000000"/>
                <w:sz w:val="20"/>
                <w:szCs w:val="20"/>
                <w:lang w:val="en-GB" w:eastAsia="es-AR"/>
              </w:rPr>
              <w:t>Spirits obtained by distilling grape wine or grape marc.</w:t>
            </w:r>
          </w:p>
        </w:tc>
      </w:tr>
      <w:tr w:rsidR="00986F3B" w:rsidRPr="00986F3B" w14:paraId="4AF02172" w14:textId="77777777" w:rsidTr="00115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336F6890" w14:textId="77777777" w:rsidR="00986F3B" w:rsidRPr="00986F3B" w:rsidRDefault="00986F3B" w:rsidP="001159A1">
            <w:pPr>
              <w:jc w:val="center"/>
              <w:rPr>
                <w:rFonts w:eastAsia="Times New Roman" w:cstheme="minorHAnsi"/>
                <w:color w:val="000000"/>
                <w:sz w:val="20"/>
                <w:szCs w:val="20"/>
                <w:lang w:val="en-GB" w:eastAsia="es-AR"/>
              </w:rPr>
            </w:pPr>
            <w:r w:rsidRPr="00986F3B">
              <w:rPr>
                <w:rFonts w:eastAsia="Times New Roman" w:cstheme="minorHAnsi"/>
                <w:color w:val="000000"/>
                <w:sz w:val="20"/>
                <w:szCs w:val="20"/>
                <w:lang w:val="en-GB" w:eastAsia="es-AR"/>
              </w:rPr>
              <w:t>2208.30.20</w:t>
            </w:r>
          </w:p>
        </w:tc>
        <w:tc>
          <w:tcPr>
            <w:tcW w:w="6226" w:type="dxa"/>
          </w:tcPr>
          <w:p w14:paraId="540B2751" w14:textId="77777777" w:rsidR="00986F3B" w:rsidRPr="00986F3B" w:rsidRDefault="00986F3B" w:rsidP="001159A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s-AR"/>
              </w:rPr>
            </w:pPr>
            <w:r w:rsidRPr="00986F3B">
              <w:rPr>
                <w:rFonts w:eastAsia="Times New Roman" w:cstheme="minorHAnsi"/>
                <w:color w:val="000000"/>
                <w:sz w:val="20"/>
                <w:szCs w:val="20"/>
                <w:lang w:val="en-GB" w:eastAsia="es-AR"/>
              </w:rPr>
              <w:t>Whiskies, in containers holding 2 litres or less.</w:t>
            </w:r>
          </w:p>
        </w:tc>
      </w:tr>
      <w:tr w:rsidR="00986F3B" w:rsidRPr="00986F3B" w14:paraId="203EA2A1" w14:textId="77777777" w:rsidTr="001159A1">
        <w:tc>
          <w:tcPr>
            <w:cnfStyle w:val="001000000000" w:firstRow="0" w:lastRow="0" w:firstColumn="1" w:lastColumn="0" w:oddVBand="0" w:evenVBand="0" w:oddHBand="0" w:evenHBand="0" w:firstRowFirstColumn="0" w:firstRowLastColumn="0" w:lastRowFirstColumn="0" w:lastRowLastColumn="0"/>
            <w:tcW w:w="2267" w:type="dxa"/>
          </w:tcPr>
          <w:p w14:paraId="793FF624" w14:textId="77777777" w:rsidR="00986F3B" w:rsidRPr="00986F3B" w:rsidRDefault="00986F3B" w:rsidP="001159A1">
            <w:pPr>
              <w:jc w:val="center"/>
              <w:rPr>
                <w:rFonts w:eastAsia="Times New Roman" w:cstheme="minorHAnsi"/>
                <w:color w:val="000000"/>
                <w:sz w:val="20"/>
                <w:szCs w:val="20"/>
                <w:lang w:val="en-GB" w:eastAsia="es-AR"/>
              </w:rPr>
            </w:pPr>
            <w:r w:rsidRPr="00986F3B">
              <w:rPr>
                <w:rFonts w:eastAsia="Times New Roman" w:cstheme="minorHAnsi"/>
                <w:color w:val="000000"/>
                <w:sz w:val="20"/>
                <w:szCs w:val="20"/>
                <w:lang w:val="en-GB" w:eastAsia="es-AR"/>
              </w:rPr>
              <w:t>2208.30.90</w:t>
            </w:r>
          </w:p>
        </w:tc>
        <w:tc>
          <w:tcPr>
            <w:tcW w:w="6226" w:type="dxa"/>
          </w:tcPr>
          <w:p w14:paraId="25D2BA37" w14:textId="77777777" w:rsidR="00986F3B" w:rsidRPr="00986F3B" w:rsidRDefault="00986F3B" w:rsidP="001159A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s-AR"/>
              </w:rPr>
            </w:pPr>
            <w:r w:rsidRPr="00986F3B">
              <w:rPr>
                <w:rFonts w:eastAsia="Times New Roman" w:cstheme="minorHAnsi"/>
                <w:color w:val="000000"/>
                <w:sz w:val="20"/>
                <w:szCs w:val="20"/>
                <w:lang w:val="en-GB" w:eastAsia="es-AR"/>
              </w:rPr>
              <w:t>Whiskies (except in containers holding 2 litres or less; and except those with an alcoholic strength exceeding 50% in containers holding 50 litres or more.</w:t>
            </w:r>
          </w:p>
        </w:tc>
      </w:tr>
      <w:tr w:rsidR="00986F3B" w:rsidRPr="00986F3B" w14:paraId="7F8A893C" w14:textId="77777777" w:rsidTr="00115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1DF1BB61" w14:textId="77777777" w:rsidR="00986F3B" w:rsidRPr="00986F3B" w:rsidRDefault="00986F3B" w:rsidP="001159A1">
            <w:pPr>
              <w:jc w:val="center"/>
              <w:rPr>
                <w:rFonts w:eastAsia="Times New Roman" w:cstheme="minorHAnsi"/>
                <w:color w:val="000000"/>
                <w:sz w:val="20"/>
                <w:szCs w:val="20"/>
                <w:lang w:val="en-GB" w:eastAsia="es-AR"/>
              </w:rPr>
            </w:pPr>
            <w:r w:rsidRPr="00986F3B">
              <w:rPr>
                <w:rFonts w:eastAsia="Times New Roman" w:cstheme="minorHAnsi"/>
                <w:color w:val="000000"/>
                <w:sz w:val="20"/>
                <w:szCs w:val="20"/>
                <w:lang w:val="en-GB" w:eastAsia="es-AR"/>
              </w:rPr>
              <w:t>2208.40.00</w:t>
            </w:r>
          </w:p>
        </w:tc>
        <w:tc>
          <w:tcPr>
            <w:tcW w:w="6226" w:type="dxa"/>
          </w:tcPr>
          <w:p w14:paraId="5DAE3740" w14:textId="77777777" w:rsidR="00986F3B" w:rsidRPr="00986F3B" w:rsidRDefault="00986F3B" w:rsidP="001159A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s-AR"/>
              </w:rPr>
            </w:pPr>
            <w:r w:rsidRPr="00986F3B">
              <w:rPr>
                <w:rFonts w:eastAsia="Times New Roman" w:cstheme="minorHAnsi"/>
                <w:color w:val="000000"/>
                <w:sz w:val="20"/>
                <w:szCs w:val="20"/>
                <w:lang w:val="en-GB" w:eastAsia="es-AR"/>
              </w:rPr>
              <w:t>Rum and other spirits obtained by distilling fermented sugar-cane products.</w:t>
            </w:r>
          </w:p>
        </w:tc>
      </w:tr>
      <w:tr w:rsidR="00986F3B" w:rsidRPr="00986F3B" w14:paraId="26410ECD" w14:textId="77777777" w:rsidTr="001159A1">
        <w:tc>
          <w:tcPr>
            <w:cnfStyle w:val="001000000000" w:firstRow="0" w:lastRow="0" w:firstColumn="1" w:lastColumn="0" w:oddVBand="0" w:evenVBand="0" w:oddHBand="0" w:evenHBand="0" w:firstRowFirstColumn="0" w:firstRowLastColumn="0" w:lastRowFirstColumn="0" w:lastRowLastColumn="0"/>
            <w:tcW w:w="2267" w:type="dxa"/>
          </w:tcPr>
          <w:p w14:paraId="00BFADB9" w14:textId="77777777" w:rsidR="00986F3B" w:rsidRPr="00986F3B" w:rsidRDefault="00986F3B" w:rsidP="001159A1">
            <w:pPr>
              <w:jc w:val="center"/>
              <w:rPr>
                <w:rFonts w:eastAsia="Times New Roman" w:cstheme="minorHAnsi"/>
                <w:color w:val="000000"/>
                <w:sz w:val="20"/>
                <w:szCs w:val="20"/>
                <w:lang w:val="en-GB" w:eastAsia="es-AR"/>
              </w:rPr>
            </w:pPr>
            <w:r w:rsidRPr="00986F3B">
              <w:rPr>
                <w:rFonts w:eastAsia="Times New Roman" w:cstheme="minorHAnsi"/>
                <w:color w:val="000000"/>
                <w:sz w:val="20"/>
                <w:szCs w:val="20"/>
                <w:lang w:val="en-GB" w:eastAsia="es-AR"/>
              </w:rPr>
              <w:t>2208.50.00</w:t>
            </w:r>
          </w:p>
        </w:tc>
        <w:tc>
          <w:tcPr>
            <w:tcW w:w="6226" w:type="dxa"/>
          </w:tcPr>
          <w:p w14:paraId="54784D79" w14:textId="77777777" w:rsidR="00986F3B" w:rsidRPr="00986F3B" w:rsidRDefault="00986F3B" w:rsidP="001159A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s-AR"/>
              </w:rPr>
            </w:pPr>
            <w:r w:rsidRPr="00986F3B">
              <w:rPr>
                <w:rFonts w:eastAsia="Times New Roman" w:cstheme="minorHAnsi"/>
                <w:color w:val="000000"/>
                <w:sz w:val="20"/>
                <w:szCs w:val="20"/>
                <w:lang w:val="en-GB" w:eastAsia="es-AR"/>
              </w:rPr>
              <w:t>Gin and Geneva.</w:t>
            </w:r>
          </w:p>
        </w:tc>
      </w:tr>
      <w:tr w:rsidR="00986F3B" w:rsidRPr="00986F3B" w14:paraId="095B6338" w14:textId="77777777" w:rsidTr="00115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28E1865F" w14:textId="77777777" w:rsidR="00986F3B" w:rsidRPr="00986F3B" w:rsidRDefault="00986F3B" w:rsidP="001159A1">
            <w:pPr>
              <w:jc w:val="center"/>
              <w:rPr>
                <w:rFonts w:eastAsia="Times New Roman" w:cstheme="minorHAnsi"/>
                <w:color w:val="000000"/>
                <w:sz w:val="20"/>
                <w:szCs w:val="20"/>
                <w:lang w:val="en-GB" w:eastAsia="es-AR"/>
              </w:rPr>
            </w:pPr>
            <w:r w:rsidRPr="00986F3B">
              <w:rPr>
                <w:rFonts w:eastAsia="Times New Roman" w:cstheme="minorHAnsi"/>
                <w:color w:val="000000"/>
                <w:sz w:val="20"/>
                <w:szCs w:val="20"/>
                <w:lang w:val="en-GB" w:eastAsia="es-AR"/>
              </w:rPr>
              <w:t>2208.60.00</w:t>
            </w:r>
          </w:p>
        </w:tc>
        <w:tc>
          <w:tcPr>
            <w:tcW w:w="6226" w:type="dxa"/>
          </w:tcPr>
          <w:p w14:paraId="6EECB151" w14:textId="77777777" w:rsidR="00986F3B" w:rsidRPr="00986F3B" w:rsidRDefault="00986F3B" w:rsidP="001159A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s-AR"/>
              </w:rPr>
            </w:pPr>
            <w:r w:rsidRPr="00986F3B">
              <w:rPr>
                <w:rFonts w:eastAsia="Times New Roman" w:cstheme="minorHAnsi"/>
                <w:color w:val="000000"/>
                <w:sz w:val="20"/>
                <w:szCs w:val="20"/>
                <w:lang w:val="en-GB" w:eastAsia="es-AR"/>
              </w:rPr>
              <w:t>Vodka.</w:t>
            </w:r>
          </w:p>
        </w:tc>
      </w:tr>
      <w:tr w:rsidR="00986F3B" w:rsidRPr="00986F3B" w14:paraId="074B2274" w14:textId="77777777" w:rsidTr="001159A1">
        <w:tc>
          <w:tcPr>
            <w:cnfStyle w:val="001000000000" w:firstRow="0" w:lastRow="0" w:firstColumn="1" w:lastColumn="0" w:oddVBand="0" w:evenVBand="0" w:oddHBand="0" w:evenHBand="0" w:firstRowFirstColumn="0" w:firstRowLastColumn="0" w:lastRowFirstColumn="0" w:lastRowLastColumn="0"/>
            <w:tcW w:w="2267" w:type="dxa"/>
          </w:tcPr>
          <w:p w14:paraId="11FA1950" w14:textId="77777777" w:rsidR="00986F3B" w:rsidRPr="00986F3B" w:rsidRDefault="00986F3B" w:rsidP="001159A1">
            <w:pPr>
              <w:jc w:val="center"/>
              <w:rPr>
                <w:rFonts w:eastAsia="Times New Roman" w:cstheme="minorHAnsi"/>
                <w:color w:val="000000"/>
                <w:sz w:val="20"/>
                <w:szCs w:val="20"/>
                <w:lang w:val="en-GB" w:eastAsia="es-AR"/>
              </w:rPr>
            </w:pPr>
            <w:r w:rsidRPr="00986F3B">
              <w:rPr>
                <w:rFonts w:eastAsia="Times New Roman" w:cstheme="minorHAnsi"/>
                <w:color w:val="000000"/>
                <w:sz w:val="20"/>
                <w:szCs w:val="20"/>
                <w:lang w:val="en-GB" w:eastAsia="es-AR"/>
              </w:rPr>
              <w:t>2208.70.00</w:t>
            </w:r>
          </w:p>
        </w:tc>
        <w:tc>
          <w:tcPr>
            <w:tcW w:w="6226" w:type="dxa"/>
          </w:tcPr>
          <w:p w14:paraId="42A9CDDB" w14:textId="77777777" w:rsidR="00986F3B" w:rsidRPr="00986F3B" w:rsidRDefault="00986F3B" w:rsidP="001159A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s-AR"/>
              </w:rPr>
            </w:pPr>
            <w:r w:rsidRPr="00986F3B">
              <w:rPr>
                <w:rFonts w:eastAsia="Times New Roman" w:cstheme="minorHAnsi"/>
                <w:color w:val="000000"/>
                <w:sz w:val="20"/>
                <w:szCs w:val="20"/>
                <w:lang w:val="en-GB" w:eastAsia="es-AR"/>
              </w:rPr>
              <w:t>Liqueurs and cordials.</w:t>
            </w:r>
          </w:p>
        </w:tc>
      </w:tr>
      <w:tr w:rsidR="00986F3B" w:rsidRPr="00986F3B" w14:paraId="21667C53" w14:textId="77777777" w:rsidTr="00115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68757216" w14:textId="77777777" w:rsidR="00986F3B" w:rsidRPr="00986F3B" w:rsidRDefault="00986F3B" w:rsidP="001159A1">
            <w:pPr>
              <w:jc w:val="center"/>
              <w:rPr>
                <w:rFonts w:eastAsia="Times New Roman" w:cstheme="minorHAnsi"/>
                <w:color w:val="000000"/>
                <w:sz w:val="20"/>
                <w:szCs w:val="20"/>
                <w:lang w:val="en-GB" w:eastAsia="es-AR"/>
              </w:rPr>
            </w:pPr>
            <w:r w:rsidRPr="00986F3B">
              <w:rPr>
                <w:rFonts w:eastAsia="Times New Roman" w:cstheme="minorHAnsi"/>
                <w:color w:val="000000"/>
                <w:sz w:val="20"/>
                <w:szCs w:val="20"/>
                <w:lang w:val="en-GB" w:eastAsia="es-AR"/>
              </w:rPr>
              <w:t>2208.90.00</w:t>
            </w:r>
          </w:p>
        </w:tc>
        <w:tc>
          <w:tcPr>
            <w:tcW w:w="6226" w:type="dxa"/>
          </w:tcPr>
          <w:p w14:paraId="7CA6ADCD" w14:textId="77777777" w:rsidR="00986F3B" w:rsidRPr="00986F3B" w:rsidRDefault="00986F3B" w:rsidP="001159A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s-AR"/>
              </w:rPr>
            </w:pPr>
            <w:r w:rsidRPr="00986F3B">
              <w:rPr>
                <w:rFonts w:eastAsia="Times New Roman" w:cstheme="minorHAnsi"/>
                <w:color w:val="000000"/>
                <w:sz w:val="20"/>
                <w:szCs w:val="20"/>
                <w:lang w:val="en-GB" w:eastAsia="es-AR"/>
              </w:rPr>
              <w:t>Spirits, liqueurs and other spirituous beverages, n.e.c.</w:t>
            </w:r>
          </w:p>
        </w:tc>
      </w:tr>
      <w:tr w:rsidR="00986F3B" w:rsidRPr="00986F3B" w14:paraId="7D2BC61E" w14:textId="77777777" w:rsidTr="001159A1">
        <w:tc>
          <w:tcPr>
            <w:cnfStyle w:val="001000000000" w:firstRow="0" w:lastRow="0" w:firstColumn="1" w:lastColumn="0" w:oddVBand="0" w:evenVBand="0" w:oddHBand="0" w:evenHBand="0" w:firstRowFirstColumn="0" w:firstRowLastColumn="0" w:lastRowFirstColumn="0" w:lastRowLastColumn="0"/>
            <w:tcW w:w="2267" w:type="dxa"/>
          </w:tcPr>
          <w:p w14:paraId="73BC3086" w14:textId="77777777" w:rsidR="00986F3B" w:rsidRPr="00986F3B" w:rsidRDefault="00986F3B" w:rsidP="001159A1">
            <w:pPr>
              <w:jc w:val="center"/>
              <w:rPr>
                <w:rFonts w:eastAsia="Times New Roman" w:cstheme="minorHAnsi"/>
                <w:color w:val="000000"/>
                <w:sz w:val="20"/>
                <w:szCs w:val="20"/>
                <w:lang w:val="en-GB" w:eastAsia="es-AR"/>
              </w:rPr>
            </w:pPr>
            <w:r w:rsidRPr="00986F3B">
              <w:rPr>
                <w:rFonts w:eastAsia="Times New Roman" w:cstheme="minorHAnsi"/>
                <w:color w:val="000000"/>
                <w:sz w:val="20"/>
                <w:szCs w:val="20"/>
                <w:lang w:val="en-GB" w:eastAsia="es-AR"/>
              </w:rPr>
              <w:t>2309.10.00</w:t>
            </w:r>
          </w:p>
        </w:tc>
        <w:tc>
          <w:tcPr>
            <w:tcW w:w="6226" w:type="dxa"/>
          </w:tcPr>
          <w:p w14:paraId="159E839C" w14:textId="77777777" w:rsidR="00986F3B" w:rsidRPr="00986F3B" w:rsidRDefault="00986F3B" w:rsidP="001159A1">
            <w:pPr>
              <w:cnfStyle w:val="000000000000" w:firstRow="0" w:lastRow="0" w:firstColumn="0" w:lastColumn="0" w:oddVBand="0" w:evenVBand="0" w:oddHBand="0" w:evenHBand="0" w:firstRowFirstColumn="0" w:firstRowLastColumn="0" w:lastRowFirstColumn="0" w:lastRowLastColumn="0"/>
              <w:rPr>
                <w:rFonts w:eastAsia="Times New Roman" w:cstheme="minorHAnsi"/>
                <w:color w:val="000000"/>
                <w:sz w:val="20"/>
                <w:szCs w:val="20"/>
                <w:lang w:val="en-GB" w:eastAsia="es-AR"/>
              </w:rPr>
            </w:pPr>
            <w:r w:rsidRPr="00986F3B">
              <w:rPr>
                <w:rFonts w:eastAsia="Times New Roman" w:cstheme="minorHAnsi"/>
                <w:color w:val="000000"/>
                <w:sz w:val="20"/>
                <w:szCs w:val="20"/>
                <w:lang w:val="en-GB" w:eastAsia="es-AR"/>
              </w:rPr>
              <w:t>Dog or cat food, put up for retail sale.</w:t>
            </w:r>
          </w:p>
        </w:tc>
      </w:tr>
      <w:tr w:rsidR="00986F3B" w:rsidRPr="00986F3B" w14:paraId="6165CC14" w14:textId="77777777" w:rsidTr="001159A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267" w:type="dxa"/>
          </w:tcPr>
          <w:p w14:paraId="135C73EC" w14:textId="77777777" w:rsidR="00986F3B" w:rsidRPr="00986F3B" w:rsidRDefault="00986F3B" w:rsidP="001159A1">
            <w:pPr>
              <w:jc w:val="center"/>
              <w:rPr>
                <w:rFonts w:eastAsia="Times New Roman" w:cstheme="minorHAnsi"/>
                <w:color w:val="000000"/>
                <w:sz w:val="20"/>
                <w:szCs w:val="20"/>
                <w:lang w:val="en-GB" w:eastAsia="es-AR"/>
              </w:rPr>
            </w:pPr>
            <w:r w:rsidRPr="00986F3B">
              <w:rPr>
                <w:rFonts w:eastAsia="Times New Roman" w:cstheme="minorHAnsi"/>
                <w:color w:val="000000"/>
                <w:sz w:val="20"/>
                <w:szCs w:val="20"/>
                <w:lang w:val="en-GB" w:eastAsia="es-AR"/>
              </w:rPr>
              <w:t>2909.60.20</w:t>
            </w:r>
          </w:p>
        </w:tc>
        <w:tc>
          <w:tcPr>
            <w:tcW w:w="6226" w:type="dxa"/>
          </w:tcPr>
          <w:p w14:paraId="5CD7E47F" w14:textId="77777777" w:rsidR="00986F3B" w:rsidRPr="00986F3B" w:rsidRDefault="00986F3B" w:rsidP="001159A1">
            <w:pPr>
              <w:cnfStyle w:val="000000100000" w:firstRow="0" w:lastRow="0" w:firstColumn="0" w:lastColumn="0" w:oddVBand="0" w:evenVBand="0" w:oddHBand="1" w:evenHBand="0" w:firstRowFirstColumn="0" w:firstRowLastColumn="0" w:lastRowFirstColumn="0" w:lastRowLastColumn="0"/>
              <w:rPr>
                <w:rFonts w:eastAsia="Times New Roman" w:cstheme="minorHAnsi"/>
                <w:color w:val="000000"/>
                <w:sz w:val="20"/>
                <w:szCs w:val="20"/>
                <w:lang w:val="en-GB" w:eastAsia="es-AR"/>
              </w:rPr>
            </w:pPr>
            <w:r w:rsidRPr="00986F3B">
              <w:rPr>
                <w:rFonts w:eastAsia="Times New Roman" w:cstheme="minorHAnsi"/>
                <w:color w:val="000000"/>
                <w:sz w:val="20"/>
                <w:szCs w:val="20"/>
                <w:lang w:val="en-GB" w:eastAsia="es-AR"/>
              </w:rPr>
              <w:t>Alcohol peroxides.</w:t>
            </w:r>
          </w:p>
        </w:tc>
      </w:tr>
    </w:tbl>
    <w:p w14:paraId="6049AD65" w14:textId="38D39F09" w:rsidR="00986F3B" w:rsidRPr="00986F3B" w:rsidRDefault="00986F3B" w:rsidP="00986F3B">
      <w:pPr>
        <w:rPr>
          <w:lang w:val="en-GB"/>
        </w:rPr>
      </w:pPr>
    </w:p>
    <w:sectPr w:rsidR="00986F3B" w:rsidRPr="00986F3B" w:rsidSect="00A002ED">
      <w:headerReference w:type="default" r:id="rId36"/>
      <w:footerReference w:type="even" r:id="rId37"/>
      <w:footerReference w:type="default" r:id="rId38"/>
      <w:pgSz w:w="11909" w:h="16834" w:code="9"/>
      <w:pgMar w:top="1418" w:right="1418" w:bottom="1418" w:left="1418" w:header="113"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1AE25B" w14:textId="77777777" w:rsidR="008B6737" w:rsidRDefault="008B6737">
      <w:r>
        <w:separator/>
      </w:r>
    </w:p>
  </w:endnote>
  <w:endnote w:type="continuationSeparator" w:id="0">
    <w:p w14:paraId="03EC3321" w14:textId="77777777" w:rsidR="008B6737" w:rsidRDefault="008B6737">
      <w:r>
        <w:continuationSeparator/>
      </w:r>
    </w:p>
  </w:endnote>
  <w:endnote w:type="continuationNotice" w:id="1">
    <w:p w14:paraId="147F279E" w14:textId="77777777" w:rsidR="008B6737" w:rsidRDefault="008B6737">
      <w:pPr>
        <w:spacing w:before="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harter BT">
    <w:altName w:val="Times New Roman"/>
    <w:panose1 w:val="00000000000000000000"/>
    <w:charset w:val="00"/>
    <w:family w:val="roman"/>
    <w:notTrueType/>
    <w:pitch w:val="default"/>
    <w:sig w:usb0="00000003" w:usb1="00000000" w:usb2="00000000" w:usb3="00000000" w:csb0="00000001" w:csb1="00000000"/>
  </w:font>
  <w:font w:name="StoneSans-Semibold">
    <w:altName w:val="Cambria"/>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MS ??">
    <w:altName w:val="MS Gothic"/>
    <w:panose1 w:val="00000000000000000000"/>
    <w:charset w:val="80"/>
    <w:family w:val="auto"/>
    <w:notTrueType/>
    <w:pitch w:val="variable"/>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39EA47" w14:textId="77777777" w:rsidR="005F77C1" w:rsidRDefault="005F77C1" w:rsidP="00D27136">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6DD62F0" w14:textId="77777777" w:rsidR="005F77C1" w:rsidRDefault="005F77C1" w:rsidP="0038015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7DF0F2" w14:textId="69E03228" w:rsidR="005F77C1" w:rsidRDefault="005F77C1" w:rsidP="00380152">
    <w:pPr>
      <w:pStyle w:val="Footer"/>
      <w:spacing w:line="720" w:lineRule="auto"/>
      <w:ind w:right="360"/>
    </w:pPr>
    <w:r>
      <w:rPr>
        <w:noProof/>
        <w:color w:val="808080" w:themeColor="background1" w:themeShade="80"/>
        <w:lang w:val="en-GB"/>
      </w:rPr>
      <mc:AlternateContent>
        <mc:Choice Requires="wpg">
          <w:drawing>
            <wp:anchor distT="0" distB="0" distL="0" distR="0" simplePos="0" relativeHeight="251664896" behindDoc="0" locked="0" layoutInCell="1" allowOverlap="1" wp14:anchorId="098B062A" wp14:editId="3B7A9CDA">
              <wp:simplePos x="0" y="0"/>
              <wp:positionH relativeFrom="margin">
                <wp:posOffset>-27305</wp:posOffset>
              </wp:positionH>
              <wp:positionV relativeFrom="bottomMargin">
                <wp:posOffset>161290</wp:posOffset>
              </wp:positionV>
              <wp:extent cx="5751830" cy="320040"/>
              <wp:effectExtent l="0" t="0" r="0" b="0"/>
              <wp:wrapSquare wrapText="bothSides"/>
              <wp:docPr id="37" name="Groupe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751830" cy="320040"/>
                        <a:chOff x="0" y="0"/>
                        <a:chExt cx="5962650" cy="323852"/>
                      </a:xfrm>
                    </wpg:grpSpPr>
                    <wps:wsp>
                      <wps:cNvPr id="38" name="Rectangle 38"/>
                      <wps:cNvSpPr/>
                      <wps:spPr>
                        <a:xfrm>
                          <a:off x="19050" y="0"/>
                          <a:ext cx="5943600" cy="18826"/>
                        </a:xfrm>
                        <a:prstGeom prst="rect">
                          <a:avLst/>
                        </a:prstGeom>
                        <a:solidFill>
                          <a:schemeClr val="tx1"/>
                        </a:solidFill>
                        <a:ln w="3175">
                          <a:solidFill>
                            <a:schemeClr val="accent1"/>
                          </a:solidFill>
                          <a:roun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9" name="Zone de texte 39"/>
                      <wps:cNvSpPr txBox="1"/>
                      <wps:spPr>
                        <a:xfrm>
                          <a:off x="0" y="66676"/>
                          <a:ext cx="5943600" cy="257176"/>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olor w:val="000000" w:themeColor="text1"/>
                                <w:sz w:val="20"/>
                              </w:rPr>
                              <w:alias w:val="Date "/>
                              <w:tag w:val=""/>
                              <w:id w:val="1471098798"/>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EndPr/>
                            <w:sdtContent>
                              <w:p w14:paraId="6F291282" w14:textId="2EDA628F" w:rsidR="005F77C1" w:rsidRPr="00C34693" w:rsidRDefault="005F77C1">
                                <w:pPr>
                                  <w:jc w:val="right"/>
                                  <w:rPr>
                                    <w:color w:val="000000" w:themeColor="text1"/>
                                    <w:sz w:val="20"/>
                                  </w:rPr>
                                </w:pPr>
                                <w:r>
                                  <w:rPr>
                                    <w:color w:val="000000" w:themeColor="text1"/>
                                    <w:sz w:val="20"/>
                                    <w:lang w:val="fr-FR"/>
                                  </w:rPr>
                                  <w:t>30 mai 2020</w:t>
                                </w:r>
                              </w:p>
                            </w:sdtContent>
                          </w:sdt>
                          <w:p w14:paraId="15B8067B" w14:textId="77777777" w:rsidR="005F77C1" w:rsidRDefault="005F77C1">
                            <w:pPr>
                              <w:jc w:val="right"/>
                              <w:rPr>
                                <w:color w:val="808080" w:themeColor="background1" w:themeShade="80"/>
                              </w:rPr>
                            </w:pPr>
                          </w:p>
                        </w:txbxContent>
                      </wps:txbx>
                      <wps:bodyPr rot="0" spcFirstLastPara="0" vertOverflow="overflow" horzOverflow="overflow" vert="horz" wrap="square" lIns="91440" tIns="45720" rIns="91440" bIns="0" numCol="1" spcCol="0" rtlCol="0" fromWordArt="0" anchor="b" anchorCtr="0" forceAA="0" compatLnSpc="1">
                        <a:prstTxWarp prst="textNoShape">
                          <a:avLst/>
                        </a:prstTxWarp>
                        <a:noAutofit/>
                      </wps:bodyPr>
                    </wps:wsp>
                  </wpg:wgp>
                </a:graphicData>
              </a:graphic>
              <wp14:sizeRelH relativeFrom="margin">
                <wp14:pctWidth>100000</wp14:pctWidth>
              </wp14:sizeRelH>
              <wp14:sizeRelV relativeFrom="margin">
                <wp14:pctHeight>0</wp14:pctHeight>
              </wp14:sizeRelV>
            </wp:anchor>
          </w:drawing>
        </mc:Choice>
        <mc:Fallback>
          <w:pict>
            <v:group w14:anchorId="098B062A" id="Groupe 37" o:spid="_x0000_s1026" style="position:absolute;left:0;text-align:left;margin-left:-2.15pt;margin-top:12.7pt;width:452.9pt;height:25.2pt;z-index:251664896;mso-width-percent:1000;mso-wrap-distance-left:0;mso-wrap-distance-right:0;mso-position-horizontal-relative:margin;mso-position-vertical-relative:bottom-margin-area;mso-width-percent:1000;mso-width-relative:margin;mso-height-relative:margin" coordsize="59626,32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xczoAMAAPEKAAAOAAAAZHJzL2Uyb0RvYy54bWzMVk1v2zgQvRfY/0DovrFlx7ItRCmy6SYo&#10;ELRB06JAbzRFWUIpkkvSkdJf30fqw4nrdrtZoKgPBinODGfezHvS2cu2FuSeG1spmUXxyTQiXDKV&#10;V3KbRR/eX/25ioh1VOZUKMmz6IHb6OX5Hy/OGp3ymSqVyLkhCCJt2ugsKp3T6WRiWclrak+U5hKH&#10;hTI1ddia7SQ3tEH0Wkxm02kyaZTJtVGMW4unr7rD6DzELwrO3NuisNwRkUXIzYV/E/43/n9yfkbT&#10;raG6rFifBn1GFjWtJC4dQ72ijpKdqb4JVVfMKKsKd8JUPVFFUTEeakA18fSgmmujdjrUsk2brR5h&#10;ArQHOD07LHtzf2tIlWfRfBkRSWv0KFzLCR4AnUZvUxhdG32nb01XIpY3in22OJ4cnvv9dm/cFqb2&#10;TqiUtAH2hxF23jrC8HCxXMSrObrDcDZHV0/7vrASzfvGjZV/D47rZJYsRsf5ajHzKU9o2l0bkhuT&#10;aTRGzO5RtP8PxbuSah6aYz1AA4qY9w7Fd5g9KrcCQK46IIOdRzHAalPbA3qAUbye+pqO4LQ+nSfT&#10;vtx4tZolT6qlqTbWXXNVE7/IIoMMwlDS+xvrOmAGE98Tq0SVX1VChI1nHL8UhtxTcMW1cR/8iZWQ&#10;pEGP4uUiBH5yFji7j0AZ49IdjYKxlnmXj5BhhgYwfI+sexDcpyTkO15gNjEis+66pzkON4T0S5rz&#10;LvXFFL8h+cEjTEUI6K0LFD3Gjn8Uu8uyt/euPIjK6Dz9d+fRI9yspBud60oqcyyAGHErOvsBpA4a&#10;j9JG5Q+YOaM6SbOaXVXo+g217pYaaBjmBLrs3uKvEApdU/0qIqUyX4499/YgBU4j0kATs8j+s6OG&#10;R0S8lqDLOj4FNYkLm9PFcoaNeXyyeXwid/WlwijFeANoFpbe3olhWRhVf4R8X/hbcUQlw91ZxJwZ&#10;Npeu02q8ABi/uAhmEE5N3Y2808wH96j6qX7ffqRG96PvoC1v1EBRmh4woLP1nlJd7JwqqkCPPa49&#10;3pALr4C/QjfWg258wnuSYJZ9CdCOtZ9knwI0xmsHce1fCowIxPLPv6MiwBMKkiTJMqgEBncUzUcq&#10;Mlss485gFM3/LCNSeQ1Blp6xXh6SOfSrA7c/QXBP9IE9vRrtsw+rI7T/CXYd5/RPOP5qTuefBy38&#10;Lqddu2n7bv/G9MZkPZvam9+J2OHzAN9V4d3QfwP6D7fH+yAE+y/V868AAAD//wMAUEsDBBQABgAI&#10;AAAAIQA2t+4r3wAAAAgBAAAPAAAAZHJzL2Rvd25yZXYueG1sTI/BTsMwEETvSPyDtUjcWqcloSXE&#10;qQDBjQrRpsDRjZc4Il4H203D32NO9Lia0Zu3xWo0HRvQ+daSgNk0AYZUW9VSI6DaPk2WwHyQpGRn&#10;CQX8oIdVeX5WyFzZI73isAkNixDyuRSgQ+hzzn2t0Ug/tT1SzD6tMzLE0zVcOXmMcNPxeZJccyNb&#10;igta9vigsf7aHIyA+WKX+seP/uV+vft+G57fK+2aSojLi/HuFljAMfyX4U8/qkMZnfb2QMqzTsAk&#10;vYrNyMpSYDG/SWYZsL2ARbYEXhb89IHyFwAA//8DAFBLAQItABQABgAIAAAAIQC2gziS/gAAAOEB&#10;AAATAAAAAAAAAAAAAAAAAAAAAABbQ29udGVudF9UeXBlc10ueG1sUEsBAi0AFAAGAAgAAAAhADj9&#10;If/WAAAAlAEAAAsAAAAAAAAAAAAAAAAALwEAAF9yZWxzLy5yZWxzUEsBAi0AFAAGAAgAAAAhABZX&#10;FzOgAwAA8QoAAA4AAAAAAAAAAAAAAAAALgIAAGRycy9lMm9Eb2MueG1sUEsBAi0AFAAGAAgAAAAh&#10;ADa37ivfAAAACAEAAA8AAAAAAAAAAAAAAAAA+gUAAGRycy9kb3ducmV2LnhtbFBLBQYAAAAABAAE&#10;APMAAAAGBwAAAAA=&#10;">
              <v:rect id="Rectangle 38" o:spid="_x0000_s1027" style="position:absolute;left:190;width:59436;height:1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vVUzwgAAANsAAAAPAAAAZHJzL2Rvd25yZXYueG1sRE/LasJA&#10;FN0X+g/DLbgpOmktItEx2ELR4srowuUlc5uEZu6MmWkefn1nIXR5OO91NphGdNT62rKCl1kCgriw&#10;uuZSwfn0OV2C8AFZY2OZFIzkIds8Pqwx1bbnI3V5KEUMYZ+igioEl0rpi4oM+pl1xJH7tq3BEGFb&#10;St1iH8NNI1+TZCEN1hwbKnT0UVHxk/8aBcnw/tyH+fWCzhzG3Xi7uC/3ptTkadiuQAQawr/47t5r&#10;BfM4Nn6JP0Bu/gAAAP//AwBQSwECLQAUAAYACAAAACEA2+H2y+4AAACFAQAAEwAAAAAAAAAAAAAA&#10;AAAAAAAAW0NvbnRlbnRfVHlwZXNdLnhtbFBLAQItABQABgAIAAAAIQBa9CxbvwAAABUBAAALAAAA&#10;AAAAAAAAAAAAAB8BAABfcmVscy8ucmVsc1BLAQItABQABgAIAAAAIQAavVUzwgAAANsAAAAPAAAA&#10;AAAAAAAAAAAAAAcCAABkcnMvZG93bnJldi54bWxQSwUGAAAAAAMAAwC3AAAA9gIAAAAA&#10;" fillcolor="black [3213]" strokecolor="#4f81bd [3204]" strokeweight=".25pt">
                <v:stroke joinstyle="round"/>
              </v:rect>
              <v:shapetype id="_x0000_t202" coordsize="21600,21600" o:spt="202" path="m,l,21600r21600,l21600,xe">
                <v:stroke joinstyle="miter"/>
                <v:path gradientshapeok="t" o:connecttype="rect"/>
              </v:shapetype>
              <v:shape id="Zone de texte 39" o:spid="_x0000_s1028" type="#_x0000_t202" style="position:absolute;top:666;width:59436;height:257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b5yxQAAANsAAAAPAAAAZHJzL2Rvd25yZXYueG1sRI/NasMw&#10;EITvhbyD2EBvjRwHQuJGNiEQ2lOg+Tnktlhby621MpKcuH36qlDocZiZb5hNNdpO3MiH1rGC+SwD&#10;QVw73XKj4HzaP61AhIissXNMCr4oQFVOHjZYaHfnN7odYyMShEOBCkyMfSFlqA1ZDDPXEyfv3XmL&#10;MUnfSO3xnuC2k3mWLaXFltOCwZ52hurP42AV+Msh3+4+rpchf5HfjTkPC708KPU4HbfPICKN8T/8&#10;137VChZr+P2SfoAsfwAAAP//AwBQSwECLQAUAAYACAAAACEA2+H2y+4AAACFAQAAEwAAAAAAAAAA&#10;AAAAAAAAAAAAW0NvbnRlbnRfVHlwZXNdLnhtbFBLAQItABQABgAIAAAAIQBa9CxbvwAAABUBAAAL&#10;AAAAAAAAAAAAAAAAAB8BAABfcmVscy8ucmVsc1BLAQItABQABgAIAAAAIQDlhb5yxQAAANsAAAAP&#10;AAAAAAAAAAAAAAAAAAcCAABkcnMvZG93bnJldi54bWxQSwUGAAAAAAMAAwC3AAAA+QIAAAAA&#10;" filled="f" stroked="f" strokeweight=".5pt">
                <v:textbox inset=",,,0">
                  <w:txbxContent>
                    <w:sdt>
                      <w:sdtPr>
                        <w:rPr>
                          <w:color w:val="000000" w:themeColor="text1"/>
                          <w:sz w:val="20"/>
                        </w:rPr>
                        <w:alias w:val="Date "/>
                        <w:tag w:val=""/>
                        <w:id w:val="1471098798"/>
                        <w:dataBinding w:prefixMappings="xmlns:ns0='http://schemas.microsoft.com/office/2006/coverPageProps' " w:xpath="/ns0:CoverPageProperties[1]/ns0:PublishDate[1]" w:storeItemID="{55AF091B-3C7A-41E3-B477-F2FDAA23CFDA}"/>
                        <w:date>
                          <w:dateFormat w:val="dd MMMM yyyy"/>
                          <w:lid w:val="fr-FR"/>
                          <w:storeMappedDataAs w:val="dateTime"/>
                          <w:calendar w:val="gregorian"/>
                        </w:date>
                      </w:sdtPr>
                      <w:sdtEndPr/>
                      <w:sdtContent>
                        <w:p w14:paraId="6F291282" w14:textId="2EDA628F" w:rsidR="005F77C1" w:rsidRPr="00C34693" w:rsidRDefault="005F77C1">
                          <w:pPr>
                            <w:jc w:val="right"/>
                            <w:rPr>
                              <w:color w:val="000000" w:themeColor="text1"/>
                              <w:sz w:val="20"/>
                            </w:rPr>
                          </w:pPr>
                          <w:r>
                            <w:rPr>
                              <w:color w:val="000000" w:themeColor="text1"/>
                              <w:sz w:val="20"/>
                              <w:lang w:val="fr-FR"/>
                            </w:rPr>
                            <w:t>30 mai 2020</w:t>
                          </w:r>
                        </w:p>
                      </w:sdtContent>
                    </w:sdt>
                    <w:p w14:paraId="15B8067B" w14:textId="77777777" w:rsidR="005F77C1" w:rsidRDefault="005F77C1">
                      <w:pPr>
                        <w:jc w:val="right"/>
                        <w:rPr>
                          <w:color w:val="808080" w:themeColor="background1" w:themeShade="80"/>
                        </w:rPr>
                      </w:pPr>
                    </w:p>
                  </w:txbxContent>
                </v:textbox>
              </v:shape>
              <w10:wrap type="square" anchorx="margin" anchory="margin"/>
            </v:group>
          </w:pict>
        </mc:Fallback>
      </mc:AlternateContent>
    </w:r>
    <w:r>
      <w:rPr>
        <w:noProof/>
        <w:lang w:val="en-GB"/>
      </w:rPr>
      <mc:AlternateContent>
        <mc:Choice Requires="wps">
          <w:drawing>
            <wp:anchor distT="0" distB="0" distL="0" distR="0" simplePos="0" relativeHeight="251661824" behindDoc="0" locked="0" layoutInCell="1" allowOverlap="1" wp14:anchorId="35781D26" wp14:editId="4DD60779">
              <wp:simplePos x="0" y="0"/>
              <wp:positionH relativeFrom="rightMargin">
                <wp:align>left</wp:align>
              </wp:positionH>
              <mc:AlternateContent>
                <mc:Choice Requires="wp14">
                  <wp:positionV relativeFrom="bottomMargin">
                    <wp14:pctPosVOffset>20000</wp14:pctPosVOffset>
                  </wp:positionV>
                </mc:Choice>
                <mc:Fallback>
                  <wp:positionV relativeFrom="page">
                    <wp:posOffset>9968865</wp:posOffset>
                  </wp:positionV>
                </mc:Fallback>
              </mc:AlternateContent>
              <wp:extent cx="457200" cy="320040"/>
              <wp:effectExtent l="0" t="0" r="0" b="0"/>
              <wp:wrapSquare wrapText="bothSides"/>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7200" cy="320040"/>
                      </a:xfrm>
                      <a:prstGeom prst="rect">
                        <a:avLst/>
                      </a:prstGeom>
                      <a:solidFill>
                        <a:schemeClr val="bg1"/>
                      </a:solidFill>
                      <a:ln w="381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A41B094" w14:textId="484FAC85" w:rsidR="005F77C1" w:rsidRPr="00C34693" w:rsidRDefault="005F77C1" w:rsidP="00C34693">
                          <w:pPr>
                            <w:spacing w:before="0"/>
                            <w:jc w:val="right"/>
                            <w:rPr>
                              <w:color w:val="000000" w:themeColor="text1"/>
                              <w:szCs w:val="28"/>
                            </w:rPr>
                          </w:pPr>
                          <w:r w:rsidRPr="00C34693">
                            <w:rPr>
                              <w:color w:val="000000" w:themeColor="text1"/>
                              <w:szCs w:val="28"/>
                            </w:rPr>
                            <w:fldChar w:fldCharType="begin"/>
                          </w:r>
                          <w:r w:rsidRPr="00C34693">
                            <w:rPr>
                              <w:color w:val="000000" w:themeColor="text1"/>
                              <w:szCs w:val="28"/>
                            </w:rPr>
                            <w:instrText>PAGE   \* MERGEFORMAT</w:instrText>
                          </w:r>
                          <w:r w:rsidRPr="00C34693">
                            <w:rPr>
                              <w:color w:val="000000" w:themeColor="text1"/>
                              <w:szCs w:val="28"/>
                            </w:rPr>
                            <w:fldChar w:fldCharType="separate"/>
                          </w:r>
                          <w:r w:rsidR="00116727">
                            <w:rPr>
                              <w:noProof/>
                              <w:color w:val="000000" w:themeColor="text1"/>
                              <w:szCs w:val="28"/>
                            </w:rPr>
                            <w:t>1</w:t>
                          </w:r>
                          <w:r w:rsidRPr="00C34693">
                            <w:rPr>
                              <w:color w:val="000000" w:themeColor="text1"/>
                              <w:szCs w:val="28"/>
                            </w:rPr>
                            <w:fldChar w:fldCharType="end"/>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781D26" id="Rectangle 40" o:spid="_x0000_s1029" style="position:absolute;left:0;text-align:left;margin-left:0;margin-top:0;width:36pt;height:25.2pt;z-index:251661824;visibility:visible;mso-wrap-style:square;mso-width-percent:0;mso-height-percent:0;mso-top-percent:200;mso-wrap-distance-left:0;mso-wrap-distance-top:0;mso-wrap-distance-right:0;mso-wrap-distance-bottom:0;mso-position-horizontal:left;mso-position-horizontal-relative:right-margin-area;mso-position-vertical-relative:bottom-margin-area;mso-width-percent:0;mso-height-percent:0;mso-top-percent:20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dwQqAIAALgFAAAOAAAAZHJzL2Uyb0RvYy54bWysVF1v2yAUfZ+0/4B4Xx1n7dZadaooVadJ&#10;UVu1nfpMMMTWMJcBiZ39+l3AdrOue5nmBwu4534dDvfyqm8V2QvrGtAlzU9mlAjNoWr0tqTfnm4+&#10;nFPiPNMVU6BFSQ/C0avF+3eXnSnEHGpQlbAEg2hXdKaktfemyDLHa9EydwJGaDRKsC3zuLXbrLKs&#10;w+ityuaz2aesA1sZC1w4h6fXyUgXMb6Ugvs7KZ3wRJUUa/Pxb+N/E/7Z4pIVW8tM3fChDPYPVbSs&#10;0Zh0CnXNPCM72/wRqm24BQfSn3BoM5Cy4SL2gN3ks1fdPNbMiNgLkuPMRJP7f2H57f7ekqYq6SnS&#10;o1mLd/SArDG9VYLgGRLUGVcg7tHc29CiM2vg3x0ast8sYeMGTC9tG7DYIOkj24eJbdF7wvHw9Owz&#10;3iAlHE0fcZWSZawYnY11/ouAloRFSS2WFTlm+7XzIT0rRkisC1RT3TRKxU0QkFgpS/YMr36zzUMn&#10;6OGOUUqTDpOf51hH8NIQ/BNQ6aHB1FPszh+UCDilH4RE1rCLeXSMen1JxzgX2ufJVLNKpCrOZviN&#10;dYwFxqpiwBBZYv4p9hBgRKYgY+xU5YAPriLKfXJOHf2lsOQ8ecTMoP3k3DYa7FudKexqyJzwI0mJ&#10;msCS7zd9VFREhpMNVAdUmYX0/JzhNw1e6Zo5f88svjdUAc4Qf4c/qQCvBIYVJTXYn2+dBzw+A7RS&#10;0uH7Lan7sWNWUKK+anwgF/lpULSPmyg1SuyxZXNs0bt2BaiTHKeV4XGJztarcSkttM84apYhK5qY&#10;5pgbhTUuVz5NFRxVXCyXEYRP3DC/1o+Gh9CB5SDYp/6ZWTOo2uNzuIXxpbPilbgTNnhqWO48yCYq&#10;/4XVgX8cD1FIwygL8+d4H1EvA3fxCwAA//8DAFBLAwQUAAYACAAAACEA+KUeTdkAAAADAQAADwAA&#10;AGRycy9kb3ducmV2LnhtbEyPT0vDQBDF74LfYRnBm91Y/8dsSlGKYEGwCl4n2WkSuzsbsts0fntH&#10;L3p58HjDe78pFpN3aqQhdoENnM8yUMR1sB03Bt7fVme3oGJCtugCk4EvirAoj48KzG048CuNm9Qo&#10;KeGYo4E2pT7XOtYteYyz0BNLtg2DxyR2aLQd8CDl3ul5ll1rjx3LQos9PbRU7zZ7b2D3sv3ouuXT&#10;ivHzYqzcHT6u6dmY05NpeQ8q0ZT+juEHX9ChFKYq7NlG5QzII+lXJbuZi6sMXGWXoMtC/2cvvwEA&#10;AP//AwBQSwECLQAUAAYACAAAACEAtoM4kv4AAADhAQAAEwAAAAAAAAAAAAAAAAAAAAAAW0NvbnRl&#10;bnRfVHlwZXNdLnhtbFBLAQItABQABgAIAAAAIQA4/SH/1gAAAJQBAAALAAAAAAAAAAAAAAAAAC8B&#10;AABfcmVscy8ucmVsc1BLAQItABQABgAIAAAAIQBJ3dwQqAIAALgFAAAOAAAAAAAAAAAAAAAAAC4C&#10;AABkcnMvZTJvRG9jLnhtbFBLAQItABQABgAIAAAAIQD4pR5N2QAAAAMBAAAPAAAAAAAAAAAAAAAA&#10;AAIFAABkcnMvZG93bnJldi54bWxQSwUGAAAAAAQABADzAAAACAYAAAAA&#10;" fillcolor="white [3212]" stroked="f" strokeweight="3pt">
              <v:textbox>
                <w:txbxContent>
                  <w:p w14:paraId="7A41B094" w14:textId="484FAC85" w:rsidR="005F77C1" w:rsidRPr="00C34693" w:rsidRDefault="005F77C1" w:rsidP="00C34693">
                    <w:pPr>
                      <w:spacing w:before="0"/>
                      <w:jc w:val="right"/>
                      <w:rPr>
                        <w:color w:val="000000" w:themeColor="text1"/>
                        <w:szCs w:val="28"/>
                      </w:rPr>
                    </w:pPr>
                    <w:r w:rsidRPr="00C34693">
                      <w:rPr>
                        <w:color w:val="000000" w:themeColor="text1"/>
                        <w:szCs w:val="28"/>
                      </w:rPr>
                      <w:fldChar w:fldCharType="begin"/>
                    </w:r>
                    <w:r w:rsidRPr="00C34693">
                      <w:rPr>
                        <w:color w:val="000000" w:themeColor="text1"/>
                        <w:szCs w:val="28"/>
                      </w:rPr>
                      <w:instrText>PAGE   \* MERGEFORMAT</w:instrText>
                    </w:r>
                    <w:r w:rsidRPr="00C34693">
                      <w:rPr>
                        <w:color w:val="000000" w:themeColor="text1"/>
                        <w:szCs w:val="28"/>
                      </w:rPr>
                      <w:fldChar w:fldCharType="separate"/>
                    </w:r>
                    <w:r w:rsidR="00116727">
                      <w:rPr>
                        <w:noProof/>
                        <w:color w:val="000000" w:themeColor="text1"/>
                        <w:szCs w:val="28"/>
                      </w:rPr>
                      <w:t>1</w:t>
                    </w:r>
                    <w:r w:rsidRPr="00C34693">
                      <w:rPr>
                        <w:color w:val="000000" w:themeColor="text1"/>
                        <w:szCs w:val="28"/>
                      </w:rPr>
                      <w:fldChar w:fldCharType="end"/>
                    </w:r>
                  </w:p>
                </w:txbxContent>
              </v:textbox>
              <w10:wrap type="square" anchorx="margin" anchory="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E8CE34B" w14:textId="77777777" w:rsidR="008B6737" w:rsidRDefault="008B6737">
      <w:r>
        <w:separator/>
      </w:r>
    </w:p>
  </w:footnote>
  <w:footnote w:type="continuationSeparator" w:id="0">
    <w:p w14:paraId="47DF20BB" w14:textId="77777777" w:rsidR="008B6737" w:rsidRDefault="008B6737">
      <w:r>
        <w:continuationSeparator/>
      </w:r>
    </w:p>
  </w:footnote>
  <w:footnote w:type="continuationNotice" w:id="1">
    <w:p w14:paraId="127AA5C7" w14:textId="77777777" w:rsidR="008B6737" w:rsidRDefault="008B6737">
      <w:pPr>
        <w:spacing w:before="0" w:line="240" w:lineRule="auto"/>
      </w:pPr>
    </w:p>
  </w:footnote>
  <w:footnote w:id="2">
    <w:p w14:paraId="48C82B23" w14:textId="1C4C8381" w:rsidR="005F77C1" w:rsidRPr="00F23672" w:rsidRDefault="005F77C1" w:rsidP="00450F74">
      <w:pPr>
        <w:spacing w:before="0" w:line="240" w:lineRule="auto"/>
        <w:rPr>
          <w:rFonts w:cs="Times New Roman"/>
          <w:color w:val="000000"/>
          <w:sz w:val="18"/>
          <w:szCs w:val="18"/>
          <w:lang w:eastAsia="en-US"/>
        </w:rPr>
      </w:pPr>
      <w:r w:rsidRPr="00F23672">
        <w:rPr>
          <w:rStyle w:val="FootnoteReference"/>
          <w:sz w:val="18"/>
          <w:szCs w:val="18"/>
        </w:rPr>
        <w:footnoteRef/>
      </w:r>
      <w:r w:rsidRPr="00F23672">
        <w:rPr>
          <w:sz w:val="18"/>
          <w:szCs w:val="18"/>
        </w:rPr>
        <w:t xml:space="preserve"> </w:t>
      </w:r>
      <w:r w:rsidRPr="00F23672">
        <w:rPr>
          <w:i/>
          <w:iCs/>
          <w:color w:val="000000"/>
          <w:sz w:val="18"/>
          <w:szCs w:val="18"/>
          <w:lang w:eastAsia="en-US"/>
        </w:rPr>
        <w:t>This publication was produced with the financial support of the European Union. Its contents are the</w:t>
      </w:r>
      <w:r w:rsidRPr="00F23672">
        <w:rPr>
          <w:rFonts w:cs="Times New Roman"/>
          <w:color w:val="000000"/>
          <w:sz w:val="18"/>
          <w:szCs w:val="18"/>
          <w:lang w:eastAsia="en-US"/>
        </w:rPr>
        <w:t xml:space="preserve"> </w:t>
      </w:r>
      <w:r w:rsidRPr="00F23672">
        <w:rPr>
          <w:i/>
          <w:iCs/>
          <w:color w:val="000000"/>
          <w:sz w:val="18"/>
          <w:szCs w:val="18"/>
          <w:lang w:eastAsia="en-US"/>
        </w:rPr>
        <w:t>sole responsibility of Eurosupport Srl, in consortium with WTI Advisors Ltd.</w:t>
      </w:r>
      <w:r>
        <w:rPr>
          <w:i/>
          <w:iCs/>
          <w:color w:val="000000"/>
          <w:sz w:val="18"/>
          <w:szCs w:val="18"/>
          <w:lang w:eastAsia="en-US"/>
        </w:rPr>
        <w:t>,</w:t>
      </w:r>
      <w:r w:rsidRPr="00F23672">
        <w:rPr>
          <w:i/>
          <w:iCs/>
          <w:color w:val="000000"/>
          <w:sz w:val="18"/>
          <w:szCs w:val="18"/>
          <w:lang w:eastAsia="en-US"/>
        </w:rPr>
        <w:t xml:space="preserve"> and do not necessarily reflect the views of the</w:t>
      </w:r>
      <w:r w:rsidRPr="00F23672">
        <w:rPr>
          <w:rFonts w:cs="Times New Roman"/>
          <w:color w:val="000000"/>
          <w:sz w:val="18"/>
          <w:szCs w:val="18"/>
          <w:lang w:eastAsia="en-US"/>
        </w:rPr>
        <w:t xml:space="preserve"> </w:t>
      </w:r>
      <w:r w:rsidRPr="00F23672">
        <w:rPr>
          <w:i/>
          <w:iCs/>
          <w:color w:val="000000"/>
          <w:sz w:val="18"/>
          <w:szCs w:val="18"/>
          <w:lang w:eastAsia="en-US"/>
        </w:rPr>
        <w:t>European Union.</w:t>
      </w:r>
    </w:p>
  </w:footnote>
  <w:footnote w:id="3">
    <w:p w14:paraId="5C0314DE" w14:textId="00FAE126" w:rsidR="005F77C1" w:rsidRPr="00775370" w:rsidRDefault="005F77C1" w:rsidP="00481FCA">
      <w:pPr>
        <w:spacing w:before="0" w:line="240" w:lineRule="auto"/>
      </w:pPr>
      <w:r w:rsidRPr="00F23672">
        <w:rPr>
          <w:i/>
          <w:iCs/>
          <w:color w:val="000000"/>
          <w:sz w:val="18"/>
          <w:szCs w:val="18"/>
          <w:vertAlign w:val="superscript"/>
          <w:lang w:eastAsia="en-US"/>
        </w:rPr>
        <w:footnoteRef/>
      </w:r>
      <w:r w:rsidRPr="00F23672">
        <w:rPr>
          <w:i/>
          <w:iCs/>
          <w:color w:val="000000"/>
          <w:sz w:val="18"/>
          <w:szCs w:val="18"/>
          <w:lang w:eastAsia="en-US"/>
        </w:rPr>
        <w:t xml:space="preserve"> The team implementing the project is composed of: Augusto Vechio, Facundo Perez Aznar and Camila Corvalán.</w:t>
      </w:r>
      <w:r w:rsidRPr="00775370">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41" w:rightFromText="141" w:vertAnchor="text" w:horzAnchor="page" w:tblpX="1480" w:tblpY="73"/>
      <w:tblW w:w="97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7"/>
      <w:gridCol w:w="4841"/>
      <w:gridCol w:w="2620"/>
    </w:tblGrid>
    <w:tr w:rsidR="005F77C1" w14:paraId="0321AE24" w14:textId="77777777" w:rsidTr="00046539">
      <w:trPr>
        <w:trHeight w:val="1216"/>
      </w:trPr>
      <w:tc>
        <w:tcPr>
          <w:tcW w:w="2247" w:type="dxa"/>
        </w:tcPr>
        <w:p w14:paraId="44E88317" w14:textId="77777777" w:rsidR="005F77C1" w:rsidRDefault="005F77C1" w:rsidP="00F21728">
          <w:pPr>
            <w:pStyle w:val="Header"/>
          </w:pPr>
          <w:r>
            <w:rPr>
              <w:noProof/>
              <w:lang w:val="en-GB"/>
            </w:rPr>
            <w:drawing>
              <wp:anchor distT="0" distB="0" distL="114300" distR="114300" simplePos="0" relativeHeight="251658752" behindDoc="0" locked="0" layoutInCell="1" allowOverlap="1" wp14:anchorId="4343FCD1" wp14:editId="2246A3FC">
                <wp:simplePos x="0" y="0"/>
                <wp:positionH relativeFrom="column">
                  <wp:posOffset>-29155</wp:posOffset>
                </wp:positionH>
                <wp:positionV relativeFrom="paragraph">
                  <wp:posOffset>-102815</wp:posOffset>
                </wp:positionV>
                <wp:extent cx="914400" cy="567055"/>
                <wp:effectExtent l="0" t="0" r="0" b="0"/>
                <wp:wrapThrough wrapText="bothSides">
                  <wp:wrapPolygon edited="0">
                    <wp:start x="0" y="0"/>
                    <wp:lineTo x="0" y="20318"/>
                    <wp:lineTo x="21000" y="20318"/>
                    <wp:lineTo x="21000" y="0"/>
                    <wp:lineTo x="0" y="0"/>
                  </wp:wrapPolygon>
                </wp:wrapThrough>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567055"/>
                        </a:xfrm>
                        <a:prstGeom prst="rect">
                          <a:avLst/>
                        </a:prstGeom>
                        <a:noFill/>
                      </pic:spPr>
                    </pic:pic>
                  </a:graphicData>
                </a:graphic>
              </wp:anchor>
            </w:drawing>
          </w:r>
        </w:p>
      </w:tc>
      <w:tc>
        <w:tcPr>
          <w:tcW w:w="4841" w:type="dxa"/>
        </w:tcPr>
        <w:p w14:paraId="26F9D0B0" w14:textId="77777777" w:rsidR="005F77C1" w:rsidRPr="00C34693" w:rsidRDefault="005F77C1" w:rsidP="008A7EAD">
          <w:pPr>
            <w:pStyle w:val="Header"/>
            <w:spacing w:line="240" w:lineRule="auto"/>
            <w:jc w:val="center"/>
            <w:rPr>
              <w:b/>
            </w:rPr>
          </w:pPr>
          <w:r w:rsidRPr="008A7EAD">
            <w:rPr>
              <w:b/>
              <w:noProof/>
              <w:sz w:val="20"/>
              <w:lang w:val="en-GB"/>
            </w:rPr>
            <w:drawing>
              <wp:anchor distT="0" distB="0" distL="114300" distR="114300" simplePos="0" relativeHeight="251652608" behindDoc="0" locked="0" layoutInCell="1" allowOverlap="1" wp14:anchorId="0B0DCE05" wp14:editId="2BA556A2">
                <wp:simplePos x="0" y="0"/>
                <wp:positionH relativeFrom="column">
                  <wp:posOffset>-19909</wp:posOffset>
                </wp:positionH>
                <wp:positionV relativeFrom="paragraph">
                  <wp:posOffset>90805</wp:posOffset>
                </wp:positionV>
                <wp:extent cx="2630805" cy="483235"/>
                <wp:effectExtent l="0" t="0" r="10795" b="0"/>
                <wp:wrapThrough wrapText="bothSides">
                  <wp:wrapPolygon edited="0">
                    <wp:start x="0" y="0"/>
                    <wp:lineTo x="0" y="20436"/>
                    <wp:lineTo x="21480" y="20436"/>
                    <wp:lineTo x="21480" y="0"/>
                    <wp:lineTo x="0" y="0"/>
                  </wp:wrapPolygon>
                </wp:wrapThrough>
                <wp:docPr id="5"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30805" cy="483235"/>
                        </a:xfrm>
                        <a:prstGeom prst="rect">
                          <a:avLst/>
                        </a:prstGeom>
                        <a:noFill/>
                        <a:ln>
                          <a:noFill/>
                        </a:ln>
                      </pic:spPr>
                    </pic:pic>
                  </a:graphicData>
                </a:graphic>
              </wp:anchor>
            </w:drawing>
          </w:r>
          <w:r w:rsidRPr="008A7EAD">
            <w:rPr>
              <w:b/>
              <w:sz w:val="20"/>
            </w:rPr>
            <w:t>Bi-Weekly Report – EU Market Access</w:t>
          </w:r>
        </w:p>
      </w:tc>
      <w:tc>
        <w:tcPr>
          <w:tcW w:w="2620" w:type="dxa"/>
        </w:tcPr>
        <w:p w14:paraId="58C7C6C7" w14:textId="77777777" w:rsidR="005F77C1" w:rsidRDefault="005F77C1" w:rsidP="00046539">
          <w:pPr>
            <w:pStyle w:val="Header"/>
            <w:ind w:left="1332"/>
          </w:pPr>
          <w:r>
            <w:rPr>
              <w:noProof/>
              <w:lang w:val="en-GB"/>
            </w:rPr>
            <w:drawing>
              <wp:anchor distT="0" distB="0" distL="114300" distR="114300" simplePos="0" relativeHeight="251655680" behindDoc="0" locked="0" layoutInCell="1" allowOverlap="1" wp14:anchorId="00F93CE7" wp14:editId="5556C5E0">
                <wp:simplePos x="0" y="0"/>
                <wp:positionH relativeFrom="column">
                  <wp:posOffset>26670</wp:posOffset>
                </wp:positionH>
                <wp:positionV relativeFrom="paragraph">
                  <wp:posOffset>0</wp:posOffset>
                </wp:positionV>
                <wp:extent cx="1371600" cy="608501"/>
                <wp:effectExtent l="0" t="0" r="0" b="1270"/>
                <wp:wrapThrough wrapText="bothSides">
                  <wp:wrapPolygon edited="0">
                    <wp:start x="0" y="0"/>
                    <wp:lineTo x="0" y="20969"/>
                    <wp:lineTo x="21300" y="20969"/>
                    <wp:lineTo x="21300" y="0"/>
                    <wp:lineTo x="0" y="0"/>
                  </wp:wrapPolygon>
                </wp:wrapThrough>
                <wp:docPr id="6" name="Picture 8"/>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3">
                          <a:extLst>
                            <a:ext uri="{28A0092B-C50C-407E-A947-70E740481C1C}">
                              <a14:useLocalDpi xmlns:a14="http://schemas.microsoft.com/office/drawing/2010/main" val="0"/>
                            </a:ext>
                          </a:extLst>
                        </a:blip>
                        <a:stretch>
                          <a:fillRect/>
                        </a:stretch>
                      </pic:blipFill>
                      <pic:spPr>
                        <a:xfrm>
                          <a:off x="0" y="0"/>
                          <a:ext cx="1371600" cy="608501"/>
                        </a:xfrm>
                        <a:prstGeom prst="rect">
                          <a:avLst/>
                        </a:prstGeom>
                      </pic:spPr>
                    </pic:pic>
                  </a:graphicData>
                </a:graphic>
              </wp:anchor>
            </w:drawing>
          </w:r>
        </w:p>
      </w:tc>
    </w:tr>
  </w:tbl>
  <w:p w14:paraId="46D01C61" w14:textId="625F2441" w:rsidR="005F77C1" w:rsidRDefault="005F77C1" w:rsidP="008A7EAD">
    <w:pPr>
      <w:pStyle w:val="Header"/>
      <w:spacing w:before="0" w:line="240"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C500F"/>
    <w:multiLevelType w:val="hybridMultilevel"/>
    <w:tmpl w:val="0D049338"/>
    <w:lvl w:ilvl="0" w:tplc="43A8D0F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9B17929"/>
    <w:multiLevelType w:val="hybridMultilevel"/>
    <w:tmpl w:val="FA02C452"/>
    <w:styleLink w:val="ImportedStyle1"/>
    <w:lvl w:ilvl="0" w:tplc="03FE8DDC">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765DD4">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FAC2662E">
      <w:start w:val="1"/>
      <w:numFmt w:val="lowerRoman"/>
      <w:lvlText w:val="%3."/>
      <w:lvlJc w:val="left"/>
      <w:pPr>
        <w:ind w:left="2160" w:hanging="290"/>
      </w:pPr>
      <w:rPr>
        <w:rFonts w:hAnsi="Arial Unicode MS"/>
        <w:b/>
        <w:bCs/>
        <w:caps w:val="0"/>
        <w:smallCaps w:val="0"/>
        <w:strike w:val="0"/>
        <w:dstrike w:val="0"/>
        <w:color w:val="000000"/>
        <w:spacing w:val="0"/>
        <w:w w:val="100"/>
        <w:kern w:val="0"/>
        <w:position w:val="0"/>
        <w:highlight w:val="none"/>
        <w:vertAlign w:val="baseline"/>
      </w:rPr>
    </w:lvl>
    <w:lvl w:ilvl="3" w:tplc="6FD6FF3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5030AEBC">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FBACAFBC">
      <w:start w:val="1"/>
      <w:numFmt w:val="lowerRoman"/>
      <w:lvlText w:val="%6."/>
      <w:lvlJc w:val="left"/>
      <w:pPr>
        <w:ind w:left="4320" w:hanging="290"/>
      </w:pPr>
      <w:rPr>
        <w:rFonts w:hAnsi="Arial Unicode MS"/>
        <w:b/>
        <w:bCs/>
        <w:caps w:val="0"/>
        <w:smallCaps w:val="0"/>
        <w:strike w:val="0"/>
        <w:dstrike w:val="0"/>
        <w:color w:val="000000"/>
        <w:spacing w:val="0"/>
        <w:w w:val="100"/>
        <w:kern w:val="0"/>
        <w:position w:val="0"/>
        <w:highlight w:val="none"/>
        <w:vertAlign w:val="baseline"/>
      </w:rPr>
    </w:lvl>
    <w:lvl w:ilvl="6" w:tplc="6BBC8D5E">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D22C98E2">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9DF2DA7A">
      <w:start w:val="1"/>
      <w:numFmt w:val="lowerRoman"/>
      <w:lvlText w:val="%9."/>
      <w:lvlJc w:val="left"/>
      <w:pPr>
        <w:ind w:left="6480" w:hanging="290"/>
      </w:pPr>
      <w:rPr>
        <w:rFonts w:hAnsi="Arial Unicode MS"/>
        <w:b/>
        <w:bCs/>
        <w:caps w:val="0"/>
        <w:smallCaps w:val="0"/>
        <w:strike w:val="0"/>
        <w:dstrike w:val="0"/>
        <w:color w:val="000000"/>
        <w:spacing w:val="0"/>
        <w:w w:val="100"/>
        <w:kern w:val="0"/>
        <w:position w:val="0"/>
        <w:highlight w:val="none"/>
        <w:vertAlign w:val="baseline"/>
      </w:rPr>
    </w:lvl>
  </w:abstractNum>
  <w:abstractNum w:abstractNumId="2" w15:restartNumberingAfterBreak="0">
    <w:nsid w:val="0E586D9E"/>
    <w:multiLevelType w:val="multilevel"/>
    <w:tmpl w:val="D48EEA34"/>
    <w:styleLink w:val="BMIndents"/>
    <w:lvl w:ilvl="0">
      <w:start w:val="1"/>
      <w:numFmt w:val="none"/>
      <w:suff w:val="nothing"/>
      <w:lvlText w:val=""/>
      <w:lvlJc w:val="left"/>
      <w:pPr>
        <w:ind w:left="0" w:firstLine="0"/>
      </w:pPr>
      <w:rPr>
        <w:rFonts w:hint="default"/>
      </w:rPr>
    </w:lvl>
    <w:lvl w:ilvl="1">
      <w:start w:val="1"/>
      <w:numFmt w:val="none"/>
      <w:suff w:val="nothing"/>
      <w:lvlText w:val=""/>
      <w:lvlJc w:val="left"/>
      <w:pPr>
        <w:ind w:left="709" w:firstLine="0"/>
      </w:pPr>
      <w:rPr>
        <w:rFonts w:hint="default"/>
      </w:rPr>
    </w:lvl>
    <w:lvl w:ilvl="2">
      <w:start w:val="1"/>
      <w:numFmt w:val="none"/>
      <w:suff w:val="nothing"/>
      <w:lvlText w:val=""/>
      <w:lvlJc w:val="left"/>
      <w:pPr>
        <w:ind w:left="1418" w:firstLine="0"/>
      </w:pPr>
      <w:rPr>
        <w:rFonts w:hint="default"/>
      </w:rPr>
    </w:lvl>
    <w:lvl w:ilvl="3">
      <w:start w:val="1"/>
      <w:numFmt w:val="none"/>
      <w:suff w:val="nothing"/>
      <w:lvlText w:val=""/>
      <w:lvlJc w:val="left"/>
      <w:pPr>
        <w:ind w:left="2126" w:firstLine="0"/>
      </w:pPr>
      <w:rPr>
        <w:rFonts w:hint="default"/>
      </w:rPr>
    </w:lvl>
    <w:lvl w:ilvl="4">
      <w:start w:val="1"/>
      <w:numFmt w:val="none"/>
      <w:suff w:val="nothing"/>
      <w:lvlText w:val=""/>
      <w:lvlJc w:val="left"/>
      <w:pPr>
        <w:ind w:left="2835"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3" w15:restartNumberingAfterBreak="0">
    <w:nsid w:val="15BA4355"/>
    <w:multiLevelType w:val="multilevel"/>
    <w:tmpl w:val="9B20A84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16FD2DAA"/>
    <w:multiLevelType w:val="singleLevel"/>
    <w:tmpl w:val="D5BC371E"/>
    <w:name w:val="List Bullet"/>
    <w:lvl w:ilvl="0">
      <w:start w:val="1"/>
      <w:numFmt w:val="bullet"/>
      <w:lvlRestart w:val="0"/>
      <w:pStyle w:val="ListBullet"/>
      <w:lvlText w:val=""/>
      <w:lvlJc w:val="left"/>
      <w:pPr>
        <w:tabs>
          <w:tab w:val="num" w:pos="283"/>
        </w:tabs>
        <w:ind w:left="283" w:hanging="283"/>
      </w:pPr>
      <w:rPr>
        <w:rFonts w:ascii="Symbol" w:hAnsi="Symbol" w:hint="default"/>
      </w:rPr>
    </w:lvl>
  </w:abstractNum>
  <w:abstractNum w:abstractNumId="5" w15:restartNumberingAfterBreak="0">
    <w:nsid w:val="1B610141"/>
    <w:multiLevelType w:val="hybridMultilevel"/>
    <w:tmpl w:val="4CA0FE2A"/>
    <w:lvl w:ilvl="0" w:tplc="E8CEA92A">
      <w:start w:val="1"/>
      <w:numFmt w:val="lowerRoman"/>
      <w:lvlText w:val="(%1)"/>
      <w:lvlJc w:val="left"/>
      <w:pPr>
        <w:ind w:left="1440" w:hanging="72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 w15:restartNumberingAfterBreak="0">
    <w:nsid w:val="228A3D67"/>
    <w:multiLevelType w:val="hybridMultilevel"/>
    <w:tmpl w:val="AC8645C4"/>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269856D0"/>
    <w:multiLevelType w:val="hybridMultilevel"/>
    <w:tmpl w:val="FB48B166"/>
    <w:lvl w:ilvl="0" w:tplc="3234670E">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15:restartNumberingAfterBreak="0">
    <w:nsid w:val="31055261"/>
    <w:multiLevelType w:val="hybridMultilevel"/>
    <w:tmpl w:val="10DC2778"/>
    <w:lvl w:ilvl="0" w:tplc="4B6850C6">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15:restartNumberingAfterBreak="0">
    <w:nsid w:val="364E02BF"/>
    <w:multiLevelType w:val="hybridMultilevel"/>
    <w:tmpl w:val="25BA9D9E"/>
    <w:lvl w:ilvl="0" w:tplc="55E46C2A">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0" w15:restartNumberingAfterBreak="0">
    <w:nsid w:val="474F5884"/>
    <w:multiLevelType w:val="hybridMultilevel"/>
    <w:tmpl w:val="3CCCAAFC"/>
    <w:lvl w:ilvl="0" w:tplc="1B2CB430">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1" w15:restartNumberingAfterBreak="0">
    <w:nsid w:val="483F6250"/>
    <w:multiLevelType w:val="hybridMultilevel"/>
    <w:tmpl w:val="1A708606"/>
    <w:lvl w:ilvl="0" w:tplc="7E4A6A9A">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4ADA412D"/>
    <w:multiLevelType w:val="hybridMultilevel"/>
    <w:tmpl w:val="5680BD4A"/>
    <w:lvl w:ilvl="0" w:tplc="154098C6">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3" w15:restartNumberingAfterBreak="0">
    <w:nsid w:val="51980C41"/>
    <w:multiLevelType w:val="hybridMultilevel"/>
    <w:tmpl w:val="5680BD4A"/>
    <w:lvl w:ilvl="0" w:tplc="154098C6">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56C46FF8"/>
    <w:multiLevelType w:val="hybridMultilevel"/>
    <w:tmpl w:val="1D9416D6"/>
    <w:lvl w:ilvl="0" w:tplc="55E46C2A">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56F8407D"/>
    <w:multiLevelType w:val="hybridMultilevel"/>
    <w:tmpl w:val="EA76319E"/>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59DF795B"/>
    <w:multiLevelType w:val="hybridMultilevel"/>
    <w:tmpl w:val="1E4A644E"/>
    <w:lvl w:ilvl="0" w:tplc="E9ACF184">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5D6A70E5"/>
    <w:multiLevelType w:val="multilevel"/>
    <w:tmpl w:val="8E4A1A40"/>
    <w:lvl w:ilvl="0">
      <w:start w:val="3"/>
      <w:numFmt w:val="decimal"/>
      <w:lvlText w:val="%1"/>
      <w:lvlJc w:val="left"/>
      <w:pPr>
        <w:ind w:left="360" w:hanging="360"/>
      </w:pPr>
      <w:rPr>
        <w:rFonts w:hint="default"/>
        <w:b/>
        <w:color w:val="365F91" w:themeColor="accent1" w:themeShade="BF"/>
      </w:rPr>
    </w:lvl>
    <w:lvl w:ilvl="1">
      <w:start w:val="2"/>
      <w:numFmt w:val="decimal"/>
      <w:lvlText w:val="%1.%2"/>
      <w:lvlJc w:val="left"/>
      <w:pPr>
        <w:ind w:left="360" w:hanging="360"/>
      </w:pPr>
      <w:rPr>
        <w:rFonts w:hint="default"/>
        <w:b/>
        <w:color w:val="365F91" w:themeColor="accent1" w:themeShade="BF"/>
      </w:rPr>
    </w:lvl>
    <w:lvl w:ilvl="2">
      <w:start w:val="1"/>
      <w:numFmt w:val="decimal"/>
      <w:lvlText w:val="%1.%2.%3"/>
      <w:lvlJc w:val="left"/>
      <w:pPr>
        <w:ind w:left="720" w:hanging="720"/>
      </w:pPr>
      <w:rPr>
        <w:rFonts w:hint="default"/>
        <w:b/>
        <w:color w:val="365F91" w:themeColor="accent1" w:themeShade="BF"/>
      </w:rPr>
    </w:lvl>
    <w:lvl w:ilvl="3">
      <w:start w:val="1"/>
      <w:numFmt w:val="decimal"/>
      <w:lvlText w:val="%1.%2.%3.%4"/>
      <w:lvlJc w:val="left"/>
      <w:pPr>
        <w:ind w:left="720" w:hanging="720"/>
      </w:pPr>
      <w:rPr>
        <w:rFonts w:hint="default"/>
        <w:b/>
        <w:color w:val="365F91" w:themeColor="accent1" w:themeShade="BF"/>
      </w:rPr>
    </w:lvl>
    <w:lvl w:ilvl="4">
      <w:start w:val="1"/>
      <w:numFmt w:val="decimal"/>
      <w:lvlText w:val="%1.%2.%3.%4.%5"/>
      <w:lvlJc w:val="left"/>
      <w:pPr>
        <w:ind w:left="1080" w:hanging="1080"/>
      </w:pPr>
      <w:rPr>
        <w:rFonts w:hint="default"/>
        <w:b/>
        <w:color w:val="365F91" w:themeColor="accent1" w:themeShade="BF"/>
      </w:rPr>
    </w:lvl>
    <w:lvl w:ilvl="5">
      <w:start w:val="1"/>
      <w:numFmt w:val="decimal"/>
      <w:lvlText w:val="%1.%2.%3.%4.%5.%6"/>
      <w:lvlJc w:val="left"/>
      <w:pPr>
        <w:ind w:left="1080" w:hanging="1080"/>
      </w:pPr>
      <w:rPr>
        <w:rFonts w:hint="default"/>
        <w:b/>
        <w:color w:val="365F91" w:themeColor="accent1" w:themeShade="BF"/>
      </w:rPr>
    </w:lvl>
    <w:lvl w:ilvl="6">
      <w:start w:val="1"/>
      <w:numFmt w:val="decimal"/>
      <w:lvlText w:val="%1.%2.%3.%4.%5.%6.%7"/>
      <w:lvlJc w:val="left"/>
      <w:pPr>
        <w:ind w:left="1440" w:hanging="1440"/>
      </w:pPr>
      <w:rPr>
        <w:rFonts w:hint="default"/>
        <w:b/>
        <w:color w:val="365F91" w:themeColor="accent1" w:themeShade="BF"/>
      </w:rPr>
    </w:lvl>
    <w:lvl w:ilvl="7">
      <w:start w:val="1"/>
      <w:numFmt w:val="decimal"/>
      <w:lvlText w:val="%1.%2.%3.%4.%5.%6.%7.%8"/>
      <w:lvlJc w:val="left"/>
      <w:pPr>
        <w:ind w:left="1440" w:hanging="1440"/>
      </w:pPr>
      <w:rPr>
        <w:rFonts w:hint="default"/>
        <w:b/>
        <w:color w:val="365F91" w:themeColor="accent1" w:themeShade="BF"/>
      </w:rPr>
    </w:lvl>
    <w:lvl w:ilvl="8">
      <w:start w:val="1"/>
      <w:numFmt w:val="decimal"/>
      <w:lvlText w:val="%1.%2.%3.%4.%5.%6.%7.%8.%9"/>
      <w:lvlJc w:val="left"/>
      <w:pPr>
        <w:ind w:left="1440" w:hanging="1440"/>
      </w:pPr>
      <w:rPr>
        <w:rFonts w:hint="default"/>
        <w:b/>
        <w:color w:val="365F91" w:themeColor="accent1" w:themeShade="BF"/>
      </w:rPr>
    </w:lvl>
  </w:abstractNum>
  <w:abstractNum w:abstractNumId="18" w15:restartNumberingAfterBreak="0">
    <w:nsid w:val="5E2C1682"/>
    <w:multiLevelType w:val="multilevel"/>
    <w:tmpl w:val="3B4C5B22"/>
    <w:lvl w:ilvl="0">
      <w:start w:val="1"/>
      <w:numFmt w:val="decimal"/>
      <w:lvlText w:val="%1."/>
      <w:lvlJc w:val="left"/>
      <w:pPr>
        <w:ind w:left="360" w:hanging="360"/>
      </w:pPr>
    </w:lvl>
    <w:lvl w:ilvl="1">
      <w:start w:val="1"/>
      <w:numFmt w:val="decimal"/>
      <w:lvlText w:val="%1.%2."/>
      <w:lvlJc w:val="left"/>
      <w:pPr>
        <w:ind w:left="1000"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E3908A4"/>
    <w:multiLevelType w:val="hybridMultilevel"/>
    <w:tmpl w:val="57361A52"/>
    <w:lvl w:ilvl="0" w:tplc="61B4C40A">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66D8422A"/>
    <w:multiLevelType w:val="hybridMultilevel"/>
    <w:tmpl w:val="876CDEA2"/>
    <w:lvl w:ilvl="0" w:tplc="CA72089C">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15:restartNumberingAfterBreak="0">
    <w:nsid w:val="68F961AF"/>
    <w:multiLevelType w:val="hybridMultilevel"/>
    <w:tmpl w:val="65563156"/>
    <w:lvl w:ilvl="0" w:tplc="8B8A98DC">
      <w:start w:val="1"/>
      <w:numFmt w:val="bullet"/>
      <w:pStyle w:val="Bullet1"/>
      <w:lvlText w:val=""/>
      <w:lvlJc w:val="left"/>
      <w:pPr>
        <w:tabs>
          <w:tab w:val="num" w:pos="915"/>
        </w:tabs>
        <w:ind w:left="915" w:hanging="360"/>
      </w:pPr>
      <w:rPr>
        <w:rFonts w:ascii="Symbol" w:hAnsi="Symbol" w:hint="default"/>
        <w:color w:val="DD5333"/>
        <w:sz w:val="24"/>
      </w:rPr>
    </w:lvl>
    <w:lvl w:ilvl="1" w:tplc="08090003">
      <w:start w:val="1"/>
      <w:numFmt w:val="bullet"/>
      <w:lvlText w:val=""/>
      <w:lvlJc w:val="left"/>
      <w:pPr>
        <w:tabs>
          <w:tab w:val="num" w:pos="1440"/>
        </w:tabs>
        <w:ind w:left="1440" w:hanging="360"/>
      </w:pPr>
      <w:rPr>
        <w:rFonts w:ascii="Wingdings" w:hAnsi="Wingdings" w:hint="default"/>
        <w:color w:val="DD5333"/>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A7B4BF1"/>
    <w:multiLevelType w:val="multilevel"/>
    <w:tmpl w:val="B4BAEB0A"/>
    <w:lvl w:ilvl="0">
      <w:start w:val="2"/>
      <w:numFmt w:val="decimal"/>
      <w:pStyle w:val="Heading1"/>
      <w:lvlText w:val="%1."/>
      <w:lvlJc w:val="left"/>
      <w:pPr>
        <w:tabs>
          <w:tab w:val="num" w:pos="480"/>
        </w:tabs>
        <w:ind w:left="480" w:hanging="480"/>
      </w:pPr>
      <w:rPr>
        <w:rFonts w:hint="default"/>
      </w:rPr>
    </w:lvl>
    <w:lvl w:ilvl="1">
      <w:start w:val="1"/>
      <w:numFmt w:val="decimal"/>
      <w:pStyle w:val="Heading2"/>
      <w:lvlText w:val="%1.%2."/>
      <w:lvlJc w:val="left"/>
      <w:pPr>
        <w:tabs>
          <w:tab w:val="num" w:pos="1200"/>
        </w:tabs>
        <w:ind w:left="1200" w:hanging="72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1713"/>
        </w:tabs>
        <w:ind w:left="1713" w:hanging="720"/>
      </w:pPr>
      <w:rPr>
        <w:rFonts w:hint="default"/>
      </w:rPr>
    </w:lvl>
    <w:lvl w:ilvl="3">
      <w:start w:val="1"/>
      <w:numFmt w:val="decimal"/>
      <w:pStyle w:val="Heading4"/>
      <w:lvlText w:val="%1.%2.%3.%4."/>
      <w:lvlJc w:val="left"/>
      <w:pPr>
        <w:tabs>
          <w:tab w:val="num" w:pos="1920"/>
        </w:tabs>
        <w:ind w:left="1920" w:hanging="72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15:restartNumberingAfterBreak="0">
    <w:nsid w:val="6C3631B3"/>
    <w:multiLevelType w:val="hybridMultilevel"/>
    <w:tmpl w:val="4CA0FE2A"/>
    <w:lvl w:ilvl="0" w:tplc="E8CEA92A">
      <w:start w:val="1"/>
      <w:numFmt w:val="lowerRoman"/>
      <w:lvlText w:val="(%1)"/>
      <w:lvlJc w:val="left"/>
      <w:pPr>
        <w:ind w:left="1440" w:hanging="72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4" w15:restartNumberingAfterBreak="0">
    <w:nsid w:val="6CE85E32"/>
    <w:multiLevelType w:val="hybridMultilevel"/>
    <w:tmpl w:val="27204474"/>
    <w:lvl w:ilvl="0" w:tplc="35AEA75C">
      <w:start w:val="1"/>
      <w:numFmt w:val="lowerRoman"/>
      <w:lvlText w:val="(%1)"/>
      <w:lvlJc w:val="left"/>
      <w:pPr>
        <w:ind w:left="1080" w:hanging="720"/>
      </w:pPr>
      <w:rPr>
        <w:rFonts w:ascii="Arial" w:hAnsi="Arial" w:cs="Arial" w:hint="default"/>
        <w:sz w:val="20"/>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15:restartNumberingAfterBreak="0">
    <w:nsid w:val="7F0119B2"/>
    <w:multiLevelType w:val="hybridMultilevel"/>
    <w:tmpl w:val="BB4A9418"/>
    <w:lvl w:ilvl="0" w:tplc="37EA99E0">
      <w:start w:val="1"/>
      <w:numFmt w:val="low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1"/>
  </w:num>
  <w:num w:numId="2">
    <w:abstractNumId w:val="4"/>
  </w:num>
  <w:num w:numId="3">
    <w:abstractNumId w:val="22"/>
  </w:num>
  <w:num w:numId="4">
    <w:abstractNumId w:val="2"/>
  </w:num>
  <w:num w:numId="5">
    <w:abstractNumId w:val="1"/>
  </w:num>
  <w:num w:numId="6">
    <w:abstractNumId w:val="18"/>
  </w:num>
  <w:num w:numId="7">
    <w:abstractNumId w:val="11"/>
  </w:num>
  <w:num w:numId="8">
    <w:abstractNumId w:val="8"/>
  </w:num>
  <w:num w:numId="9">
    <w:abstractNumId w:val="15"/>
  </w:num>
  <w:num w:numId="10">
    <w:abstractNumId w:val="22"/>
  </w:num>
  <w:num w:numId="11">
    <w:abstractNumId w:val="16"/>
  </w:num>
  <w:num w:numId="12">
    <w:abstractNumId w:val="25"/>
  </w:num>
  <w:num w:numId="13">
    <w:abstractNumId w:val="24"/>
  </w:num>
  <w:num w:numId="14">
    <w:abstractNumId w:val="19"/>
  </w:num>
  <w:num w:numId="15">
    <w:abstractNumId w:val="14"/>
  </w:num>
  <w:num w:numId="16">
    <w:abstractNumId w:val="9"/>
  </w:num>
  <w:num w:numId="17">
    <w:abstractNumId w:val="6"/>
  </w:num>
  <w:num w:numId="18">
    <w:abstractNumId w:val="0"/>
  </w:num>
  <w:num w:numId="19">
    <w:abstractNumId w:val="12"/>
  </w:num>
  <w:num w:numId="20">
    <w:abstractNumId w:val="17"/>
  </w:num>
  <w:num w:numId="21">
    <w:abstractNumId w:val="3"/>
  </w:num>
  <w:num w:numId="22">
    <w:abstractNumId w:val="13"/>
  </w:num>
  <w:num w:numId="23">
    <w:abstractNumId w:val="20"/>
  </w:num>
  <w:num w:numId="24">
    <w:abstractNumId w:val="10"/>
  </w:num>
  <w:num w:numId="25">
    <w:abstractNumId w:val="7"/>
  </w:num>
  <w:num w:numId="26">
    <w:abstractNumId w:val="23"/>
  </w:num>
  <w:num w:numId="27">
    <w:abstractNumId w:val="5"/>
  </w:num>
  <w:num w:numId="28">
    <w:abstractNumId w:val="22"/>
  </w:num>
  <w:num w:numId="29">
    <w:abstractNumId w:val="2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GB" w:vendorID="64" w:dllVersion="6" w:nlCheck="1" w:checkStyle="1"/>
  <w:activeWritingStyle w:appName="MSWord" w:lang="en-IE" w:vendorID="64" w:dllVersion="6" w:nlCheck="1" w:checkStyle="1"/>
  <w:activeWritingStyle w:appName="MSWord" w:lang="en-CA" w:vendorID="64" w:dllVersion="6" w:nlCheck="1" w:checkStyle="1"/>
  <w:activeWritingStyle w:appName="MSWord" w:lang="en-ZA" w:vendorID="64" w:dllVersion="6" w:nlCheck="1" w:checkStyle="0"/>
  <w:activeWritingStyle w:appName="MSWord" w:lang="pt-BR" w:vendorID="64" w:dllVersion="6" w:nlCheck="1" w:checkStyle="0"/>
  <w:activeWritingStyle w:appName="MSWord" w:lang="fr-FR"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it-IT" w:vendorID="64" w:dllVersion="0" w:nlCheck="1" w:checkStyle="0"/>
  <w:activeWritingStyle w:appName="MSWord" w:lang="en-GB" w:vendorID="64" w:dllVersion="4096" w:nlCheck="1" w:checkStyle="0"/>
  <w:activeWritingStyle w:appName="MSWord" w:lang="it-IT" w:vendorID="64" w:dllVersion="6" w:nlCheck="1" w:checkStyle="0"/>
  <w:activeWritingStyle w:appName="MSWord" w:lang="fr-BE" w:vendorID="64" w:dllVersion="6" w:nlCheck="1" w:checkStyle="1"/>
  <w:activeWritingStyle w:appName="MSWord" w:lang="fr-FR" w:vendorID="64" w:dllVersion="0" w:nlCheck="1" w:checkStyle="0"/>
  <w:activeWritingStyle w:appName="MSWord" w:lang="es-ES_tradnl" w:vendorID="64" w:dllVersion="0" w:nlCheck="1" w:checkStyle="0"/>
  <w:activeWritingStyle w:appName="MSWord" w:lang="fr-CH" w:vendorID="64" w:dllVersion="0" w:nlCheck="1" w:checkStyle="0"/>
  <w:activeWritingStyle w:appName="MSWord" w:lang="es-AR" w:vendorID="64" w:dllVersion="0" w:nlCheck="1" w:checkStyle="0"/>
  <w:activeWritingStyle w:appName="MSWord" w:lang="fr-FR" w:vendorID="64" w:dllVersion="4096" w:nlCheck="1" w:checkStyle="0"/>
  <w:activeWritingStyle w:appName="MSWord" w:lang="es-AR" w:vendorID="64" w:dllVersion="6" w:nlCheck="1" w:checkStyle="1"/>
  <w:activeWritingStyle w:appName="MSWord" w:lang="es-ES_tradnl" w:vendorID="64" w:dllVersion="4096" w:nlCheck="1" w:checkStyle="0"/>
  <w:activeWritingStyle w:appName="MSWord" w:lang="fr-CH" w:vendorID="64" w:dllVersion="6" w:nlCheck="1" w:checkStyle="1"/>
  <w:activeWritingStyle w:appName="MSWord" w:lang="fr-CH" w:vendorID="64" w:dllVersion="4096"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94480B"/>
    <w:rsid w:val="000032D0"/>
    <w:rsid w:val="00004204"/>
    <w:rsid w:val="000064DE"/>
    <w:rsid w:val="000072D2"/>
    <w:rsid w:val="000079DC"/>
    <w:rsid w:val="0001022C"/>
    <w:rsid w:val="000110DF"/>
    <w:rsid w:val="00012B49"/>
    <w:rsid w:val="000130B9"/>
    <w:rsid w:val="000133BD"/>
    <w:rsid w:val="00013884"/>
    <w:rsid w:val="0001738D"/>
    <w:rsid w:val="00017488"/>
    <w:rsid w:val="00021326"/>
    <w:rsid w:val="000214B2"/>
    <w:rsid w:val="000236B6"/>
    <w:rsid w:val="00024589"/>
    <w:rsid w:val="000262EF"/>
    <w:rsid w:val="00026CEF"/>
    <w:rsid w:val="00031038"/>
    <w:rsid w:val="00031122"/>
    <w:rsid w:val="00031D27"/>
    <w:rsid w:val="00033AAF"/>
    <w:rsid w:val="00034CC3"/>
    <w:rsid w:val="00035270"/>
    <w:rsid w:val="00035477"/>
    <w:rsid w:val="0004040C"/>
    <w:rsid w:val="00040B6B"/>
    <w:rsid w:val="000413C1"/>
    <w:rsid w:val="000419B8"/>
    <w:rsid w:val="0004207D"/>
    <w:rsid w:val="000421C1"/>
    <w:rsid w:val="00043D4C"/>
    <w:rsid w:val="000449F6"/>
    <w:rsid w:val="00044E91"/>
    <w:rsid w:val="00045294"/>
    <w:rsid w:val="00045E8D"/>
    <w:rsid w:val="0004646A"/>
    <w:rsid w:val="00046539"/>
    <w:rsid w:val="00046E85"/>
    <w:rsid w:val="00050CCA"/>
    <w:rsid w:val="000525CD"/>
    <w:rsid w:val="000540D1"/>
    <w:rsid w:val="00054EFA"/>
    <w:rsid w:val="0005579A"/>
    <w:rsid w:val="00056CF8"/>
    <w:rsid w:val="0005751C"/>
    <w:rsid w:val="00060323"/>
    <w:rsid w:val="0006138A"/>
    <w:rsid w:val="000620EC"/>
    <w:rsid w:val="00063912"/>
    <w:rsid w:val="00064F37"/>
    <w:rsid w:val="00066923"/>
    <w:rsid w:val="000674A6"/>
    <w:rsid w:val="00070B8E"/>
    <w:rsid w:val="000721F0"/>
    <w:rsid w:val="000723C1"/>
    <w:rsid w:val="00073C53"/>
    <w:rsid w:val="00074778"/>
    <w:rsid w:val="00074C34"/>
    <w:rsid w:val="000756FE"/>
    <w:rsid w:val="00075F74"/>
    <w:rsid w:val="00076461"/>
    <w:rsid w:val="00077DC6"/>
    <w:rsid w:val="00080638"/>
    <w:rsid w:val="000809F2"/>
    <w:rsid w:val="0008174D"/>
    <w:rsid w:val="000820E6"/>
    <w:rsid w:val="00082B07"/>
    <w:rsid w:val="00082BF7"/>
    <w:rsid w:val="00083C8F"/>
    <w:rsid w:val="00085B5E"/>
    <w:rsid w:val="000865E7"/>
    <w:rsid w:val="00086C61"/>
    <w:rsid w:val="00090CC8"/>
    <w:rsid w:val="000913E6"/>
    <w:rsid w:val="000948A4"/>
    <w:rsid w:val="00094A3B"/>
    <w:rsid w:val="00094C3E"/>
    <w:rsid w:val="0009566D"/>
    <w:rsid w:val="00096A62"/>
    <w:rsid w:val="000973BB"/>
    <w:rsid w:val="000A0782"/>
    <w:rsid w:val="000A177C"/>
    <w:rsid w:val="000A39C9"/>
    <w:rsid w:val="000A5922"/>
    <w:rsid w:val="000A65A9"/>
    <w:rsid w:val="000A692F"/>
    <w:rsid w:val="000B29E8"/>
    <w:rsid w:val="000B2A82"/>
    <w:rsid w:val="000B5D76"/>
    <w:rsid w:val="000B6AAD"/>
    <w:rsid w:val="000B75CD"/>
    <w:rsid w:val="000C011B"/>
    <w:rsid w:val="000C058E"/>
    <w:rsid w:val="000C0A1A"/>
    <w:rsid w:val="000C261F"/>
    <w:rsid w:val="000C2B71"/>
    <w:rsid w:val="000C4F64"/>
    <w:rsid w:val="000C574F"/>
    <w:rsid w:val="000C68BF"/>
    <w:rsid w:val="000C751D"/>
    <w:rsid w:val="000D0F8F"/>
    <w:rsid w:val="000D1C64"/>
    <w:rsid w:val="000D331E"/>
    <w:rsid w:val="000D35F3"/>
    <w:rsid w:val="000D4102"/>
    <w:rsid w:val="000D4B17"/>
    <w:rsid w:val="000D4FE7"/>
    <w:rsid w:val="000D55FA"/>
    <w:rsid w:val="000D689C"/>
    <w:rsid w:val="000D72F4"/>
    <w:rsid w:val="000D7DD7"/>
    <w:rsid w:val="000E29F4"/>
    <w:rsid w:val="000E35C7"/>
    <w:rsid w:val="000E45DE"/>
    <w:rsid w:val="000E66AE"/>
    <w:rsid w:val="000E7A3A"/>
    <w:rsid w:val="000F1A6A"/>
    <w:rsid w:val="000F2636"/>
    <w:rsid w:val="000F3AFD"/>
    <w:rsid w:val="000F4180"/>
    <w:rsid w:val="000F6043"/>
    <w:rsid w:val="000F7320"/>
    <w:rsid w:val="000F73C5"/>
    <w:rsid w:val="001009D2"/>
    <w:rsid w:val="001011D7"/>
    <w:rsid w:val="001038C7"/>
    <w:rsid w:val="00104456"/>
    <w:rsid w:val="00104B95"/>
    <w:rsid w:val="00106D22"/>
    <w:rsid w:val="00107047"/>
    <w:rsid w:val="001107DB"/>
    <w:rsid w:val="001144DC"/>
    <w:rsid w:val="00114970"/>
    <w:rsid w:val="00115E08"/>
    <w:rsid w:val="00116155"/>
    <w:rsid w:val="00116727"/>
    <w:rsid w:val="00120216"/>
    <w:rsid w:val="00120607"/>
    <w:rsid w:val="00122485"/>
    <w:rsid w:val="001226BC"/>
    <w:rsid w:val="00123CCF"/>
    <w:rsid w:val="001306FA"/>
    <w:rsid w:val="00130A9C"/>
    <w:rsid w:val="001334EC"/>
    <w:rsid w:val="00136079"/>
    <w:rsid w:val="001363D7"/>
    <w:rsid w:val="00136E09"/>
    <w:rsid w:val="001370BD"/>
    <w:rsid w:val="00137754"/>
    <w:rsid w:val="00137CB4"/>
    <w:rsid w:val="00137D41"/>
    <w:rsid w:val="00141EA4"/>
    <w:rsid w:val="0014230C"/>
    <w:rsid w:val="00144C42"/>
    <w:rsid w:val="0014543E"/>
    <w:rsid w:val="001464C1"/>
    <w:rsid w:val="00147418"/>
    <w:rsid w:val="0015000F"/>
    <w:rsid w:val="001509BE"/>
    <w:rsid w:val="00151354"/>
    <w:rsid w:val="00151857"/>
    <w:rsid w:val="001538DE"/>
    <w:rsid w:val="00153A27"/>
    <w:rsid w:val="00153FB3"/>
    <w:rsid w:val="00156A73"/>
    <w:rsid w:val="001577DD"/>
    <w:rsid w:val="00160A70"/>
    <w:rsid w:val="00161C2C"/>
    <w:rsid w:val="00162450"/>
    <w:rsid w:val="0016414B"/>
    <w:rsid w:val="00164BC8"/>
    <w:rsid w:val="00165148"/>
    <w:rsid w:val="00167639"/>
    <w:rsid w:val="00170631"/>
    <w:rsid w:val="0017172F"/>
    <w:rsid w:val="00172F48"/>
    <w:rsid w:val="00173E6F"/>
    <w:rsid w:val="001745CD"/>
    <w:rsid w:val="00174E7E"/>
    <w:rsid w:val="001761E5"/>
    <w:rsid w:val="00176767"/>
    <w:rsid w:val="00176807"/>
    <w:rsid w:val="00181732"/>
    <w:rsid w:val="00182BFC"/>
    <w:rsid w:val="001847E8"/>
    <w:rsid w:val="001874FF"/>
    <w:rsid w:val="001935BD"/>
    <w:rsid w:val="00194087"/>
    <w:rsid w:val="001959FC"/>
    <w:rsid w:val="00197420"/>
    <w:rsid w:val="001A14A0"/>
    <w:rsid w:val="001A33B5"/>
    <w:rsid w:val="001A34AB"/>
    <w:rsid w:val="001A3C09"/>
    <w:rsid w:val="001A58AB"/>
    <w:rsid w:val="001A5AAE"/>
    <w:rsid w:val="001A5D4D"/>
    <w:rsid w:val="001A5F14"/>
    <w:rsid w:val="001A70D5"/>
    <w:rsid w:val="001A73D7"/>
    <w:rsid w:val="001A75A0"/>
    <w:rsid w:val="001B0524"/>
    <w:rsid w:val="001B08C1"/>
    <w:rsid w:val="001B1250"/>
    <w:rsid w:val="001B226C"/>
    <w:rsid w:val="001B36F0"/>
    <w:rsid w:val="001B41C1"/>
    <w:rsid w:val="001B41D6"/>
    <w:rsid w:val="001B6013"/>
    <w:rsid w:val="001B6104"/>
    <w:rsid w:val="001B6CCE"/>
    <w:rsid w:val="001C01CE"/>
    <w:rsid w:val="001C05C9"/>
    <w:rsid w:val="001C092F"/>
    <w:rsid w:val="001C11D5"/>
    <w:rsid w:val="001C32C1"/>
    <w:rsid w:val="001C4484"/>
    <w:rsid w:val="001C6E26"/>
    <w:rsid w:val="001C733E"/>
    <w:rsid w:val="001D05F3"/>
    <w:rsid w:val="001D33C7"/>
    <w:rsid w:val="001D3A51"/>
    <w:rsid w:val="001D3D05"/>
    <w:rsid w:val="001D3E1F"/>
    <w:rsid w:val="001D3F9E"/>
    <w:rsid w:val="001D4BB4"/>
    <w:rsid w:val="001D518B"/>
    <w:rsid w:val="001D5F67"/>
    <w:rsid w:val="001D601E"/>
    <w:rsid w:val="001D6067"/>
    <w:rsid w:val="001D6217"/>
    <w:rsid w:val="001D680E"/>
    <w:rsid w:val="001D7097"/>
    <w:rsid w:val="001D794A"/>
    <w:rsid w:val="001E009E"/>
    <w:rsid w:val="001E0B0A"/>
    <w:rsid w:val="001E195E"/>
    <w:rsid w:val="001E23BA"/>
    <w:rsid w:val="001E46DB"/>
    <w:rsid w:val="001E59E3"/>
    <w:rsid w:val="001F0412"/>
    <w:rsid w:val="001F166E"/>
    <w:rsid w:val="001F198D"/>
    <w:rsid w:val="001F586E"/>
    <w:rsid w:val="002007FB"/>
    <w:rsid w:val="0020115E"/>
    <w:rsid w:val="0020217B"/>
    <w:rsid w:val="002048CA"/>
    <w:rsid w:val="0020511C"/>
    <w:rsid w:val="002060EF"/>
    <w:rsid w:val="00206AA8"/>
    <w:rsid w:val="00206F15"/>
    <w:rsid w:val="00210DB1"/>
    <w:rsid w:val="0021273A"/>
    <w:rsid w:val="002135DF"/>
    <w:rsid w:val="00213944"/>
    <w:rsid w:val="00214260"/>
    <w:rsid w:val="00214B20"/>
    <w:rsid w:val="00214B51"/>
    <w:rsid w:val="00214FAD"/>
    <w:rsid w:val="0021716D"/>
    <w:rsid w:val="00220646"/>
    <w:rsid w:val="00221D60"/>
    <w:rsid w:val="002227C8"/>
    <w:rsid w:val="00223766"/>
    <w:rsid w:val="00223A1C"/>
    <w:rsid w:val="00227E4B"/>
    <w:rsid w:val="00230E9B"/>
    <w:rsid w:val="00231830"/>
    <w:rsid w:val="00231F43"/>
    <w:rsid w:val="002328B1"/>
    <w:rsid w:val="00233627"/>
    <w:rsid w:val="00233D54"/>
    <w:rsid w:val="00234B11"/>
    <w:rsid w:val="00235256"/>
    <w:rsid w:val="00235495"/>
    <w:rsid w:val="00236345"/>
    <w:rsid w:val="00237928"/>
    <w:rsid w:val="00240353"/>
    <w:rsid w:val="002413D9"/>
    <w:rsid w:val="00242618"/>
    <w:rsid w:val="00244034"/>
    <w:rsid w:val="00244BFC"/>
    <w:rsid w:val="002455AF"/>
    <w:rsid w:val="002459A4"/>
    <w:rsid w:val="00245AEB"/>
    <w:rsid w:val="00245D14"/>
    <w:rsid w:val="002463F4"/>
    <w:rsid w:val="0024693C"/>
    <w:rsid w:val="002473DF"/>
    <w:rsid w:val="00247D0F"/>
    <w:rsid w:val="00250AF3"/>
    <w:rsid w:val="00250C66"/>
    <w:rsid w:val="0025124D"/>
    <w:rsid w:val="002536D8"/>
    <w:rsid w:val="002538E6"/>
    <w:rsid w:val="00253F67"/>
    <w:rsid w:val="00254A4E"/>
    <w:rsid w:val="00255E17"/>
    <w:rsid w:val="00255E69"/>
    <w:rsid w:val="00257C95"/>
    <w:rsid w:val="00263CDA"/>
    <w:rsid w:val="00264217"/>
    <w:rsid w:val="0026523D"/>
    <w:rsid w:val="002653F8"/>
    <w:rsid w:val="0026646C"/>
    <w:rsid w:val="002667E4"/>
    <w:rsid w:val="00266D57"/>
    <w:rsid w:val="002718E5"/>
    <w:rsid w:val="00272FB1"/>
    <w:rsid w:val="00273557"/>
    <w:rsid w:val="0027381F"/>
    <w:rsid w:val="00274953"/>
    <w:rsid w:val="00275AFD"/>
    <w:rsid w:val="00276AF7"/>
    <w:rsid w:val="00283BFF"/>
    <w:rsid w:val="00283D30"/>
    <w:rsid w:val="0028469B"/>
    <w:rsid w:val="00285344"/>
    <w:rsid w:val="00286E71"/>
    <w:rsid w:val="0029111B"/>
    <w:rsid w:val="0029326A"/>
    <w:rsid w:val="0029389B"/>
    <w:rsid w:val="002960A0"/>
    <w:rsid w:val="002971B9"/>
    <w:rsid w:val="00297D13"/>
    <w:rsid w:val="002A0E91"/>
    <w:rsid w:val="002A1802"/>
    <w:rsid w:val="002A1C9D"/>
    <w:rsid w:val="002A2276"/>
    <w:rsid w:val="002A30E8"/>
    <w:rsid w:val="002A3660"/>
    <w:rsid w:val="002A5079"/>
    <w:rsid w:val="002A54EF"/>
    <w:rsid w:val="002A66E3"/>
    <w:rsid w:val="002A678D"/>
    <w:rsid w:val="002A68EA"/>
    <w:rsid w:val="002A7CCB"/>
    <w:rsid w:val="002B0A70"/>
    <w:rsid w:val="002B0D30"/>
    <w:rsid w:val="002B1795"/>
    <w:rsid w:val="002B1AA8"/>
    <w:rsid w:val="002B1B4B"/>
    <w:rsid w:val="002B23D3"/>
    <w:rsid w:val="002B34D3"/>
    <w:rsid w:val="002C2B13"/>
    <w:rsid w:val="002C2F5C"/>
    <w:rsid w:val="002C37AC"/>
    <w:rsid w:val="002C4974"/>
    <w:rsid w:val="002C4B9C"/>
    <w:rsid w:val="002C5515"/>
    <w:rsid w:val="002D0DCA"/>
    <w:rsid w:val="002D13A4"/>
    <w:rsid w:val="002D142B"/>
    <w:rsid w:val="002D155F"/>
    <w:rsid w:val="002D1C8B"/>
    <w:rsid w:val="002D2D00"/>
    <w:rsid w:val="002D2E25"/>
    <w:rsid w:val="002D2EA6"/>
    <w:rsid w:val="002D78BB"/>
    <w:rsid w:val="002E1A01"/>
    <w:rsid w:val="002E1BB8"/>
    <w:rsid w:val="002E257C"/>
    <w:rsid w:val="002E3ED0"/>
    <w:rsid w:val="002E6C9D"/>
    <w:rsid w:val="002E7A80"/>
    <w:rsid w:val="002F0482"/>
    <w:rsid w:val="002F288A"/>
    <w:rsid w:val="002F28C7"/>
    <w:rsid w:val="002F3483"/>
    <w:rsid w:val="002F3CE6"/>
    <w:rsid w:val="002F55CC"/>
    <w:rsid w:val="002F567D"/>
    <w:rsid w:val="002F57C2"/>
    <w:rsid w:val="002F5F94"/>
    <w:rsid w:val="002F61F6"/>
    <w:rsid w:val="002F620F"/>
    <w:rsid w:val="002F775A"/>
    <w:rsid w:val="002F795F"/>
    <w:rsid w:val="003031CF"/>
    <w:rsid w:val="0030367A"/>
    <w:rsid w:val="00304202"/>
    <w:rsid w:val="0030671E"/>
    <w:rsid w:val="00306A2A"/>
    <w:rsid w:val="00306F40"/>
    <w:rsid w:val="00310E7D"/>
    <w:rsid w:val="00310FB6"/>
    <w:rsid w:val="0031255E"/>
    <w:rsid w:val="003142CA"/>
    <w:rsid w:val="00314E24"/>
    <w:rsid w:val="00315A1B"/>
    <w:rsid w:val="003218E6"/>
    <w:rsid w:val="00321957"/>
    <w:rsid w:val="003219BA"/>
    <w:rsid w:val="00322A81"/>
    <w:rsid w:val="00322EDD"/>
    <w:rsid w:val="00324D89"/>
    <w:rsid w:val="003262B9"/>
    <w:rsid w:val="00326FF1"/>
    <w:rsid w:val="003300B1"/>
    <w:rsid w:val="00330953"/>
    <w:rsid w:val="00331549"/>
    <w:rsid w:val="00331DB0"/>
    <w:rsid w:val="003347F8"/>
    <w:rsid w:val="00340E6A"/>
    <w:rsid w:val="0034274B"/>
    <w:rsid w:val="003429CD"/>
    <w:rsid w:val="003453FC"/>
    <w:rsid w:val="00345678"/>
    <w:rsid w:val="00345910"/>
    <w:rsid w:val="00345A09"/>
    <w:rsid w:val="00347EA4"/>
    <w:rsid w:val="00350F80"/>
    <w:rsid w:val="00355E83"/>
    <w:rsid w:val="00356E71"/>
    <w:rsid w:val="003600FD"/>
    <w:rsid w:val="00364C04"/>
    <w:rsid w:val="00364C17"/>
    <w:rsid w:val="0036531A"/>
    <w:rsid w:val="00365757"/>
    <w:rsid w:val="00366479"/>
    <w:rsid w:val="00367AAC"/>
    <w:rsid w:val="00367CC3"/>
    <w:rsid w:val="00367CC6"/>
    <w:rsid w:val="0037219D"/>
    <w:rsid w:val="00372A3E"/>
    <w:rsid w:val="00375FDD"/>
    <w:rsid w:val="00376DCC"/>
    <w:rsid w:val="00380152"/>
    <w:rsid w:val="003817BE"/>
    <w:rsid w:val="003817CD"/>
    <w:rsid w:val="003832A6"/>
    <w:rsid w:val="003838D7"/>
    <w:rsid w:val="00383FF9"/>
    <w:rsid w:val="003840EB"/>
    <w:rsid w:val="00384558"/>
    <w:rsid w:val="00384599"/>
    <w:rsid w:val="0038554A"/>
    <w:rsid w:val="00385C13"/>
    <w:rsid w:val="003907C2"/>
    <w:rsid w:val="003910E2"/>
    <w:rsid w:val="00391803"/>
    <w:rsid w:val="003918BB"/>
    <w:rsid w:val="00391F12"/>
    <w:rsid w:val="003922C4"/>
    <w:rsid w:val="003924AF"/>
    <w:rsid w:val="00392929"/>
    <w:rsid w:val="003931A8"/>
    <w:rsid w:val="00393B40"/>
    <w:rsid w:val="00394161"/>
    <w:rsid w:val="00395D1F"/>
    <w:rsid w:val="00396960"/>
    <w:rsid w:val="00396F5F"/>
    <w:rsid w:val="00397BA1"/>
    <w:rsid w:val="00397E59"/>
    <w:rsid w:val="003A0026"/>
    <w:rsid w:val="003A407F"/>
    <w:rsid w:val="003A7132"/>
    <w:rsid w:val="003A769D"/>
    <w:rsid w:val="003B0F43"/>
    <w:rsid w:val="003B13FB"/>
    <w:rsid w:val="003B1737"/>
    <w:rsid w:val="003B1A84"/>
    <w:rsid w:val="003B1F08"/>
    <w:rsid w:val="003B2433"/>
    <w:rsid w:val="003B31A7"/>
    <w:rsid w:val="003B3CE7"/>
    <w:rsid w:val="003B5097"/>
    <w:rsid w:val="003B5270"/>
    <w:rsid w:val="003B5F2E"/>
    <w:rsid w:val="003B6288"/>
    <w:rsid w:val="003B78DA"/>
    <w:rsid w:val="003B795A"/>
    <w:rsid w:val="003C0DA7"/>
    <w:rsid w:val="003C2878"/>
    <w:rsid w:val="003C392C"/>
    <w:rsid w:val="003C3B90"/>
    <w:rsid w:val="003D14C3"/>
    <w:rsid w:val="003D4290"/>
    <w:rsid w:val="003D59BD"/>
    <w:rsid w:val="003D7BBE"/>
    <w:rsid w:val="003E0A83"/>
    <w:rsid w:val="003E13BF"/>
    <w:rsid w:val="003E14FC"/>
    <w:rsid w:val="003E3A9F"/>
    <w:rsid w:val="003E55BF"/>
    <w:rsid w:val="003E6774"/>
    <w:rsid w:val="003F0455"/>
    <w:rsid w:val="003F0962"/>
    <w:rsid w:val="003F20FC"/>
    <w:rsid w:val="003F2A05"/>
    <w:rsid w:val="003F35ED"/>
    <w:rsid w:val="003F4674"/>
    <w:rsid w:val="003F78F5"/>
    <w:rsid w:val="00400324"/>
    <w:rsid w:val="0040073D"/>
    <w:rsid w:val="00401858"/>
    <w:rsid w:val="00403992"/>
    <w:rsid w:val="004043F8"/>
    <w:rsid w:val="00411662"/>
    <w:rsid w:val="00413F71"/>
    <w:rsid w:val="00416B48"/>
    <w:rsid w:val="00416F64"/>
    <w:rsid w:val="00416F6F"/>
    <w:rsid w:val="00417638"/>
    <w:rsid w:val="004177CC"/>
    <w:rsid w:val="004203B2"/>
    <w:rsid w:val="004216E8"/>
    <w:rsid w:val="004269F9"/>
    <w:rsid w:val="00430336"/>
    <w:rsid w:val="004339C5"/>
    <w:rsid w:val="00435A71"/>
    <w:rsid w:val="004372E9"/>
    <w:rsid w:val="0043755C"/>
    <w:rsid w:val="00440E95"/>
    <w:rsid w:val="00443791"/>
    <w:rsid w:val="00443912"/>
    <w:rsid w:val="0044508C"/>
    <w:rsid w:val="00445CCA"/>
    <w:rsid w:val="00445E6D"/>
    <w:rsid w:val="00446136"/>
    <w:rsid w:val="00446487"/>
    <w:rsid w:val="00446523"/>
    <w:rsid w:val="00450197"/>
    <w:rsid w:val="00450A0F"/>
    <w:rsid w:val="00450C54"/>
    <w:rsid w:val="00450F74"/>
    <w:rsid w:val="00455B82"/>
    <w:rsid w:val="00455DEF"/>
    <w:rsid w:val="00460163"/>
    <w:rsid w:val="00461FC5"/>
    <w:rsid w:val="00462C30"/>
    <w:rsid w:val="00464F5A"/>
    <w:rsid w:val="00465486"/>
    <w:rsid w:val="00467775"/>
    <w:rsid w:val="004678F1"/>
    <w:rsid w:val="00470DDE"/>
    <w:rsid w:val="00471E2C"/>
    <w:rsid w:val="00474D4B"/>
    <w:rsid w:val="00475467"/>
    <w:rsid w:val="004754AE"/>
    <w:rsid w:val="00475A85"/>
    <w:rsid w:val="0047633C"/>
    <w:rsid w:val="004764D6"/>
    <w:rsid w:val="00480C8A"/>
    <w:rsid w:val="00480F9D"/>
    <w:rsid w:val="00481FCA"/>
    <w:rsid w:val="00482258"/>
    <w:rsid w:val="00482F1D"/>
    <w:rsid w:val="00483C2E"/>
    <w:rsid w:val="00484F44"/>
    <w:rsid w:val="004853C3"/>
    <w:rsid w:val="00487294"/>
    <w:rsid w:val="0049004B"/>
    <w:rsid w:val="0049035C"/>
    <w:rsid w:val="00490933"/>
    <w:rsid w:val="004912BF"/>
    <w:rsid w:val="004916BF"/>
    <w:rsid w:val="004922F6"/>
    <w:rsid w:val="004924AE"/>
    <w:rsid w:val="00494261"/>
    <w:rsid w:val="00494E36"/>
    <w:rsid w:val="0049528F"/>
    <w:rsid w:val="00495B93"/>
    <w:rsid w:val="00496295"/>
    <w:rsid w:val="00496D79"/>
    <w:rsid w:val="004A1C33"/>
    <w:rsid w:val="004A28F3"/>
    <w:rsid w:val="004A5AB9"/>
    <w:rsid w:val="004A7BC3"/>
    <w:rsid w:val="004B0063"/>
    <w:rsid w:val="004B03CD"/>
    <w:rsid w:val="004B053E"/>
    <w:rsid w:val="004B10B6"/>
    <w:rsid w:val="004B1239"/>
    <w:rsid w:val="004B16DD"/>
    <w:rsid w:val="004B1D56"/>
    <w:rsid w:val="004B21CC"/>
    <w:rsid w:val="004B2636"/>
    <w:rsid w:val="004B29FB"/>
    <w:rsid w:val="004B2E9B"/>
    <w:rsid w:val="004B39AD"/>
    <w:rsid w:val="004B5A04"/>
    <w:rsid w:val="004B5EAA"/>
    <w:rsid w:val="004B6185"/>
    <w:rsid w:val="004B701D"/>
    <w:rsid w:val="004C1320"/>
    <w:rsid w:val="004C142E"/>
    <w:rsid w:val="004C1C56"/>
    <w:rsid w:val="004C2475"/>
    <w:rsid w:val="004C5216"/>
    <w:rsid w:val="004C53D8"/>
    <w:rsid w:val="004C60F9"/>
    <w:rsid w:val="004C694F"/>
    <w:rsid w:val="004C735D"/>
    <w:rsid w:val="004D14D4"/>
    <w:rsid w:val="004D337D"/>
    <w:rsid w:val="004D4516"/>
    <w:rsid w:val="004D459A"/>
    <w:rsid w:val="004D4DFC"/>
    <w:rsid w:val="004D5188"/>
    <w:rsid w:val="004D51C0"/>
    <w:rsid w:val="004D619A"/>
    <w:rsid w:val="004D6C51"/>
    <w:rsid w:val="004E09F7"/>
    <w:rsid w:val="004E0AC7"/>
    <w:rsid w:val="004E0C3B"/>
    <w:rsid w:val="004E124E"/>
    <w:rsid w:val="004E230C"/>
    <w:rsid w:val="004E270F"/>
    <w:rsid w:val="004E2740"/>
    <w:rsid w:val="004E2C34"/>
    <w:rsid w:val="004E3519"/>
    <w:rsid w:val="004E3F63"/>
    <w:rsid w:val="004E3FE2"/>
    <w:rsid w:val="004E712A"/>
    <w:rsid w:val="004E74A6"/>
    <w:rsid w:val="004F0036"/>
    <w:rsid w:val="004F1E85"/>
    <w:rsid w:val="004F244B"/>
    <w:rsid w:val="004F2C3F"/>
    <w:rsid w:val="004F3CB8"/>
    <w:rsid w:val="004F679C"/>
    <w:rsid w:val="004F7C83"/>
    <w:rsid w:val="005009DC"/>
    <w:rsid w:val="00500DD2"/>
    <w:rsid w:val="005032F2"/>
    <w:rsid w:val="00503653"/>
    <w:rsid w:val="0050483C"/>
    <w:rsid w:val="00511EAB"/>
    <w:rsid w:val="00512843"/>
    <w:rsid w:val="00514AAF"/>
    <w:rsid w:val="005233D2"/>
    <w:rsid w:val="00523572"/>
    <w:rsid w:val="005262B8"/>
    <w:rsid w:val="005265FD"/>
    <w:rsid w:val="00530251"/>
    <w:rsid w:val="005304F4"/>
    <w:rsid w:val="00531676"/>
    <w:rsid w:val="00531EEA"/>
    <w:rsid w:val="00533C28"/>
    <w:rsid w:val="00533C52"/>
    <w:rsid w:val="00534816"/>
    <w:rsid w:val="00534B00"/>
    <w:rsid w:val="00534D83"/>
    <w:rsid w:val="00535C3C"/>
    <w:rsid w:val="00536BC5"/>
    <w:rsid w:val="0053786D"/>
    <w:rsid w:val="005412D9"/>
    <w:rsid w:val="00541427"/>
    <w:rsid w:val="005422B5"/>
    <w:rsid w:val="00542B3E"/>
    <w:rsid w:val="005447AE"/>
    <w:rsid w:val="005477F4"/>
    <w:rsid w:val="00552455"/>
    <w:rsid w:val="00553D9D"/>
    <w:rsid w:val="00556A2E"/>
    <w:rsid w:val="0055705C"/>
    <w:rsid w:val="00560C83"/>
    <w:rsid w:val="005620ED"/>
    <w:rsid w:val="005623B7"/>
    <w:rsid w:val="00562732"/>
    <w:rsid w:val="00562E4B"/>
    <w:rsid w:val="0056328D"/>
    <w:rsid w:val="00563A30"/>
    <w:rsid w:val="00564169"/>
    <w:rsid w:val="00564D8A"/>
    <w:rsid w:val="00565C63"/>
    <w:rsid w:val="0056653B"/>
    <w:rsid w:val="00566E3D"/>
    <w:rsid w:val="00566E45"/>
    <w:rsid w:val="00571202"/>
    <w:rsid w:val="00575DD5"/>
    <w:rsid w:val="00576290"/>
    <w:rsid w:val="005776DF"/>
    <w:rsid w:val="00577B91"/>
    <w:rsid w:val="00581E2F"/>
    <w:rsid w:val="00582C04"/>
    <w:rsid w:val="00582D15"/>
    <w:rsid w:val="0058304F"/>
    <w:rsid w:val="00584F4D"/>
    <w:rsid w:val="005852D4"/>
    <w:rsid w:val="005909DF"/>
    <w:rsid w:val="00592476"/>
    <w:rsid w:val="005932DD"/>
    <w:rsid w:val="005933F3"/>
    <w:rsid w:val="00593A6B"/>
    <w:rsid w:val="00594DC6"/>
    <w:rsid w:val="00595E73"/>
    <w:rsid w:val="0059611F"/>
    <w:rsid w:val="00596F56"/>
    <w:rsid w:val="00597857"/>
    <w:rsid w:val="005A047E"/>
    <w:rsid w:val="005A2633"/>
    <w:rsid w:val="005A2AE8"/>
    <w:rsid w:val="005A3602"/>
    <w:rsid w:val="005A361F"/>
    <w:rsid w:val="005A4D06"/>
    <w:rsid w:val="005A4D94"/>
    <w:rsid w:val="005A5354"/>
    <w:rsid w:val="005A6A86"/>
    <w:rsid w:val="005A6ACA"/>
    <w:rsid w:val="005A7734"/>
    <w:rsid w:val="005A7C04"/>
    <w:rsid w:val="005B0A4B"/>
    <w:rsid w:val="005B2A48"/>
    <w:rsid w:val="005B3E1A"/>
    <w:rsid w:val="005B407C"/>
    <w:rsid w:val="005B4480"/>
    <w:rsid w:val="005B518D"/>
    <w:rsid w:val="005B5321"/>
    <w:rsid w:val="005B644F"/>
    <w:rsid w:val="005C019E"/>
    <w:rsid w:val="005C23BD"/>
    <w:rsid w:val="005C36C3"/>
    <w:rsid w:val="005C53C6"/>
    <w:rsid w:val="005C556F"/>
    <w:rsid w:val="005C57CD"/>
    <w:rsid w:val="005C5CEF"/>
    <w:rsid w:val="005C721E"/>
    <w:rsid w:val="005C734F"/>
    <w:rsid w:val="005D0566"/>
    <w:rsid w:val="005D0937"/>
    <w:rsid w:val="005D1426"/>
    <w:rsid w:val="005D36C5"/>
    <w:rsid w:val="005D3EE9"/>
    <w:rsid w:val="005D5FE3"/>
    <w:rsid w:val="005D6259"/>
    <w:rsid w:val="005E00AB"/>
    <w:rsid w:val="005E28D6"/>
    <w:rsid w:val="005E2E9F"/>
    <w:rsid w:val="005E3B95"/>
    <w:rsid w:val="005E67E1"/>
    <w:rsid w:val="005E6D85"/>
    <w:rsid w:val="005E7400"/>
    <w:rsid w:val="005E750B"/>
    <w:rsid w:val="005F0140"/>
    <w:rsid w:val="005F1EF8"/>
    <w:rsid w:val="005F236D"/>
    <w:rsid w:val="005F469F"/>
    <w:rsid w:val="005F4D7A"/>
    <w:rsid w:val="005F506E"/>
    <w:rsid w:val="005F5671"/>
    <w:rsid w:val="005F5F50"/>
    <w:rsid w:val="005F77C1"/>
    <w:rsid w:val="00602CC0"/>
    <w:rsid w:val="00603173"/>
    <w:rsid w:val="0060548E"/>
    <w:rsid w:val="006056A2"/>
    <w:rsid w:val="00605917"/>
    <w:rsid w:val="0060711A"/>
    <w:rsid w:val="0060799A"/>
    <w:rsid w:val="00610082"/>
    <w:rsid w:val="0061343B"/>
    <w:rsid w:val="006177D0"/>
    <w:rsid w:val="00620D18"/>
    <w:rsid w:val="00620E93"/>
    <w:rsid w:val="0062162F"/>
    <w:rsid w:val="006220A5"/>
    <w:rsid w:val="00622210"/>
    <w:rsid w:val="00624179"/>
    <w:rsid w:val="00624ED5"/>
    <w:rsid w:val="006250AD"/>
    <w:rsid w:val="0062629B"/>
    <w:rsid w:val="0062638F"/>
    <w:rsid w:val="00626599"/>
    <w:rsid w:val="00626748"/>
    <w:rsid w:val="00631452"/>
    <w:rsid w:val="00631776"/>
    <w:rsid w:val="00632A55"/>
    <w:rsid w:val="00633ADD"/>
    <w:rsid w:val="00633B97"/>
    <w:rsid w:val="006352AE"/>
    <w:rsid w:val="00635B9E"/>
    <w:rsid w:val="00635D80"/>
    <w:rsid w:val="0063635D"/>
    <w:rsid w:val="0063669F"/>
    <w:rsid w:val="00640B5C"/>
    <w:rsid w:val="00640CEF"/>
    <w:rsid w:val="00642308"/>
    <w:rsid w:val="00642407"/>
    <w:rsid w:val="00642548"/>
    <w:rsid w:val="006425F6"/>
    <w:rsid w:val="006450D1"/>
    <w:rsid w:val="00646577"/>
    <w:rsid w:val="00647B28"/>
    <w:rsid w:val="00650E34"/>
    <w:rsid w:val="00650EA4"/>
    <w:rsid w:val="00651C79"/>
    <w:rsid w:val="00653C8C"/>
    <w:rsid w:val="006547A1"/>
    <w:rsid w:val="00655378"/>
    <w:rsid w:val="00655DAB"/>
    <w:rsid w:val="0065657A"/>
    <w:rsid w:val="00656E12"/>
    <w:rsid w:val="00660216"/>
    <w:rsid w:val="0066080A"/>
    <w:rsid w:val="006616EE"/>
    <w:rsid w:val="00662876"/>
    <w:rsid w:val="00663A3D"/>
    <w:rsid w:val="00663F78"/>
    <w:rsid w:val="00667616"/>
    <w:rsid w:val="0066772B"/>
    <w:rsid w:val="00667995"/>
    <w:rsid w:val="006702E7"/>
    <w:rsid w:val="00672938"/>
    <w:rsid w:val="00673CAC"/>
    <w:rsid w:val="00673CEA"/>
    <w:rsid w:val="00675EF2"/>
    <w:rsid w:val="00676C22"/>
    <w:rsid w:val="006800DC"/>
    <w:rsid w:val="00680431"/>
    <w:rsid w:val="00682558"/>
    <w:rsid w:val="006830B9"/>
    <w:rsid w:val="00683558"/>
    <w:rsid w:val="0068541E"/>
    <w:rsid w:val="00686F25"/>
    <w:rsid w:val="0068780D"/>
    <w:rsid w:val="00687FE2"/>
    <w:rsid w:val="00691064"/>
    <w:rsid w:val="006912F8"/>
    <w:rsid w:val="00691349"/>
    <w:rsid w:val="00692575"/>
    <w:rsid w:val="00693740"/>
    <w:rsid w:val="0069566C"/>
    <w:rsid w:val="00697262"/>
    <w:rsid w:val="006A0969"/>
    <w:rsid w:val="006A1412"/>
    <w:rsid w:val="006A157F"/>
    <w:rsid w:val="006A1781"/>
    <w:rsid w:val="006A367A"/>
    <w:rsid w:val="006A3D2D"/>
    <w:rsid w:val="006A52A9"/>
    <w:rsid w:val="006A6063"/>
    <w:rsid w:val="006A6557"/>
    <w:rsid w:val="006A6BDF"/>
    <w:rsid w:val="006A764C"/>
    <w:rsid w:val="006A77A4"/>
    <w:rsid w:val="006B1F72"/>
    <w:rsid w:val="006B276B"/>
    <w:rsid w:val="006B4012"/>
    <w:rsid w:val="006B41ED"/>
    <w:rsid w:val="006B4F76"/>
    <w:rsid w:val="006B589F"/>
    <w:rsid w:val="006C32C4"/>
    <w:rsid w:val="006C4E79"/>
    <w:rsid w:val="006C5136"/>
    <w:rsid w:val="006C7E4E"/>
    <w:rsid w:val="006D0126"/>
    <w:rsid w:val="006D0AF1"/>
    <w:rsid w:val="006D1C5E"/>
    <w:rsid w:val="006D2249"/>
    <w:rsid w:val="006D3A88"/>
    <w:rsid w:val="006D4190"/>
    <w:rsid w:val="006D4EE7"/>
    <w:rsid w:val="006D51BA"/>
    <w:rsid w:val="006D7541"/>
    <w:rsid w:val="006D75B6"/>
    <w:rsid w:val="006D79E3"/>
    <w:rsid w:val="006D7D6B"/>
    <w:rsid w:val="006E08D2"/>
    <w:rsid w:val="006E29D6"/>
    <w:rsid w:val="006E4901"/>
    <w:rsid w:val="006E4AAC"/>
    <w:rsid w:val="006E6192"/>
    <w:rsid w:val="006E7170"/>
    <w:rsid w:val="006F0858"/>
    <w:rsid w:val="006F399B"/>
    <w:rsid w:val="006F3D81"/>
    <w:rsid w:val="006F520B"/>
    <w:rsid w:val="006F577D"/>
    <w:rsid w:val="006F5D8B"/>
    <w:rsid w:val="007007CB"/>
    <w:rsid w:val="00702A2C"/>
    <w:rsid w:val="0070590C"/>
    <w:rsid w:val="00706660"/>
    <w:rsid w:val="00707269"/>
    <w:rsid w:val="00707354"/>
    <w:rsid w:val="007073AA"/>
    <w:rsid w:val="00707AF8"/>
    <w:rsid w:val="00714365"/>
    <w:rsid w:val="00714A04"/>
    <w:rsid w:val="00715100"/>
    <w:rsid w:val="0071518B"/>
    <w:rsid w:val="007155C4"/>
    <w:rsid w:val="0071734A"/>
    <w:rsid w:val="00717375"/>
    <w:rsid w:val="00720A33"/>
    <w:rsid w:val="0072180E"/>
    <w:rsid w:val="00723552"/>
    <w:rsid w:val="00723965"/>
    <w:rsid w:val="007244BE"/>
    <w:rsid w:val="00725815"/>
    <w:rsid w:val="00725D25"/>
    <w:rsid w:val="007278C0"/>
    <w:rsid w:val="0073042C"/>
    <w:rsid w:val="00730C03"/>
    <w:rsid w:val="00730FBB"/>
    <w:rsid w:val="007312C6"/>
    <w:rsid w:val="00732E30"/>
    <w:rsid w:val="007332F1"/>
    <w:rsid w:val="00733C2A"/>
    <w:rsid w:val="00733CD3"/>
    <w:rsid w:val="00735186"/>
    <w:rsid w:val="00735BC6"/>
    <w:rsid w:val="00742E27"/>
    <w:rsid w:val="0074347C"/>
    <w:rsid w:val="00746E05"/>
    <w:rsid w:val="007470DB"/>
    <w:rsid w:val="00747135"/>
    <w:rsid w:val="007519B5"/>
    <w:rsid w:val="00754138"/>
    <w:rsid w:val="007545F0"/>
    <w:rsid w:val="00760973"/>
    <w:rsid w:val="00760E36"/>
    <w:rsid w:val="007707FF"/>
    <w:rsid w:val="007715AD"/>
    <w:rsid w:val="007721F1"/>
    <w:rsid w:val="007731F6"/>
    <w:rsid w:val="00775370"/>
    <w:rsid w:val="007765A6"/>
    <w:rsid w:val="00776D9D"/>
    <w:rsid w:val="0077797F"/>
    <w:rsid w:val="00777F22"/>
    <w:rsid w:val="00780891"/>
    <w:rsid w:val="00781CCF"/>
    <w:rsid w:val="0078461E"/>
    <w:rsid w:val="007847AA"/>
    <w:rsid w:val="00785689"/>
    <w:rsid w:val="00786FDE"/>
    <w:rsid w:val="007932AB"/>
    <w:rsid w:val="007941F4"/>
    <w:rsid w:val="007948C2"/>
    <w:rsid w:val="00795119"/>
    <w:rsid w:val="00795407"/>
    <w:rsid w:val="00795785"/>
    <w:rsid w:val="007974A7"/>
    <w:rsid w:val="00797C76"/>
    <w:rsid w:val="007A0334"/>
    <w:rsid w:val="007A0C33"/>
    <w:rsid w:val="007A0D3F"/>
    <w:rsid w:val="007A4038"/>
    <w:rsid w:val="007A5EC3"/>
    <w:rsid w:val="007A6899"/>
    <w:rsid w:val="007A779B"/>
    <w:rsid w:val="007B0112"/>
    <w:rsid w:val="007B2333"/>
    <w:rsid w:val="007B343B"/>
    <w:rsid w:val="007B5969"/>
    <w:rsid w:val="007B744D"/>
    <w:rsid w:val="007C430C"/>
    <w:rsid w:val="007C743E"/>
    <w:rsid w:val="007C7E01"/>
    <w:rsid w:val="007D0841"/>
    <w:rsid w:val="007D1065"/>
    <w:rsid w:val="007D182D"/>
    <w:rsid w:val="007D3860"/>
    <w:rsid w:val="007D4570"/>
    <w:rsid w:val="007D47FC"/>
    <w:rsid w:val="007D7AFB"/>
    <w:rsid w:val="007E0E7C"/>
    <w:rsid w:val="007E0FA6"/>
    <w:rsid w:val="007E179F"/>
    <w:rsid w:val="007E2171"/>
    <w:rsid w:val="007E237A"/>
    <w:rsid w:val="007E36AF"/>
    <w:rsid w:val="007E396C"/>
    <w:rsid w:val="007E3C6D"/>
    <w:rsid w:val="007E47B2"/>
    <w:rsid w:val="007E4944"/>
    <w:rsid w:val="007E4D26"/>
    <w:rsid w:val="007E4F9E"/>
    <w:rsid w:val="007E74E3"/>
    <w:rsid w:val="007F0E02"/>
    <w:rsid w:val="007F1624"/>
    <w:rsid w:val="007F2B27"/>
    <w:rsid w:val="007F31F4"/>
    <w:rsid w:val="007F4FEE"/>
    <w:rsid w:val="007F533A"/>
    <w:rsid w:val="007F5C78"/>
    <w:rsid w:val="007F5CC8"/>
    <w:rsid w:val="007F6708"/>
    <w:rsid w:val="007F6A18"/>
    <w:rsid w:val="007F7145"/>
    <w:rsid w:val="00801242"/>
    <w:rsid w:val="00801A8C"/>
    <w:rsid w:val="00801B4F"/>
    <w:rsid w:val="00802334"/>
    <w:rsid w:val="00803775"/>
    <w:rsid w:val="00804301"/>
    <w:rsid w:val="008049F2"/>
    <w:rsid w:val="00805127"/>
    <w:rsid w:val="0080518A"/>
    <w:rsid w:val="008051E1"/>
    <w:rsid w:val="0080523F"/>
    <w:rsid w:val="0080564E"/>
    <w:rsid w:val="00805EED"/>
    <w:rsid w:val="0080651B"/>
    <w:rsid w:val="00807361"/>
    <w:rsid w:val="008078C8"/>
    <w:rsid w:val="00807921"/>
    <w:rsid w:val="00807991"/>
    <w:rsid w:val="00810155"/>
    <w:rsid w:val="00810856"/>
    <w:rsid w:val="00810C8A"/>
    <w:rsid w:val="0081197A"/>
    <w:rsid w:val="00812429"/>
    <w:rsid w:val="00812915"/>
    <w:rsid w:val="0081454C"/>
    <w:rsid w:val="00815F73"/>
    <w:rsid w:val="00816599"/>
    <w:rsid w:val="00816E73"/>
    <w:rsid w:val="008171C7"/>
    <w:rsid w:val="0082053C"/>
    <w:rsid w:val="00820561"/>
    <w:rsid w:val="00825089"/>
    <w:rsid w:val="00825196"/>
    <w:rsid w:val="00825B5C"/>
    <w:rsid w:val="008260A1"/>
    <w:rsid w:val="00826564"/>
    <w:rsid w:val="008269DE"/>
    <w:rsid w:val="00826BBE"/>
    <w:rsid w:val="00826E67"/>
    <w:rsid w:val="0083130A"/>
    <w:rsid w:val="008315ED"/>
    <w:rsid w:val="00832946"/>
    <w:rsid w:val="008330D5"/>
    <w:rsid w:val="0083404A"/>
    <w:rsid w:val="008354F7"/>
    <w:rsid w:val="0083601E"/>
    <w:rsid w:val="00841259"/>
    <w:rsid w:val="0084364C"/>
    <w:rsid w:val="00844A22"/>
    <w:rsid w:val="0085052D"/>
    <w:rsid w:val="008508B3"/>
    <w:rsid w:val="008527B1"/>
    <w:rsid w:val="00855A79"/>
    <w:rsid w:val="008562AD"/>
    <w:rsid w:val="0085631D"/>
    <w:rsid w:val="00856B72"/>
    <w:rsid w:val="0085726B"/>
    <w:rsid w:val="00860018"/>
    <w:rsid w:val="00860AB4"/>
    <w:rsid w:val="00860C7A"/>
    <w:rsid w:val="00861643"/>
    <w:rsid w:val="00861764"/>
    <w:rsid w:val="008658A9"/>
    <w:rsid w:val="00866683"/>
    <w:rsid w:val="008676DD"/>
    <w:rsid w:val="00867FCD"/>
    <w:rsid w:val="008731D4"/>
    <w:rsid w:val="008731DE"/>
    <w:rsid w:val="00873B8C"/>
    <w:rsid w:val="008750CE"/>
    <w:rsid w:val="00876FC4"/>
    <w:rsid w:val="00877539"/>
    <w:rsid w:val="00881C49"/>
    <w:rsid w:val="00881DA5"/>
    <w:rsid w:val="00882FC2"/>
    <w:rsid w:val="00883706"/>
    <w:rsid w:val="00883C9D"/>
    <w:rsid w:val="0088455D"/>
    <w:rsid w:val="008859F3"/>
    <w:rsid w:val="008903CA"/>
    <w:rsid w:val="008934ED"/>
    <w:rsid w:val="00894388"/>
    <w:rsid w:val="0089565B"/>
    <w:rsid w:val="008966A2"/>
    <w:rsid w:val="008973F6"/>
    <w:rsid w:val="008974F1"/>
    <w:rsid w:val="008A14B9"/>
    <w:rsid w:val="008A20E4"/>
    <w:rsid w:val="008A2112"/>
    <w:rsid w:val="008A2585"/>
    <w:rsid w:val="008A2819"/>
    <w:rsid w:val="008A339D"/>
    <w:rsid w:val="008A3ED7"/>
    <w:rsid w:val="008A6778"/>
    <w:rsid w:val="008A7491"/>
    <w:rsid w:val="008A7C8F"/>
    <w:rsid w:val="008A7EAD"/>
    <w:rsid w:val="008B0264"/>
    <w:rsid w:val="008B1511"/>
    <w:rsid w:val="008B4A32"/>
    <w:rsid w:val="008B5C0F"/>
    <w:rsid w:val="008B6552"/>
    <w:rsid w:val="008B6737"/>
    <w:rsid w:val="008B72CE"/>
    <w:rsid w:val="008C25D2"/>
    <w:rsid w:val="008C31B8"/>
    <w:rsid w:val="008C3A7D"/>
    <w:rsid w:val="008C4C91"/>
    <w:rsid w:val="008C51B5"/>
    <w:rsid w:val="008D02F7"/>
    <w:rsid w:val="008D4562"/>
    <w:rsid w:val="008E0531"/>
    <w:rsid w:val="008E11C5"/>
    <w:rsid w:val="008E29DF"/>
    <w:rsid w:val="008E302F"/>
    <w:rsid w:val="008E3163"/>
    <w:rsid w:val="008E32A6"/>
    <w:rsid w:val="008E54F2"/>
    <w:rsid w:val="008E630A"/>
    <w:rsid w:val="008E6FE9"/>
    <w:rsid w:val="008F11A3"/>
    <w:rsid w:val="008F149C"/>
    <w:rsid w:val="008F1577"/>
    <w:rsid w:val="008F18F1"/>
    <w:rsid w:val="008F1C30"/>
    <w:rsid w:val="008F226F"/>
    <w:rsid w:val="008F304E"/>
    <w:rsid w:val="008F3DAA"/>
    <w:rsid w:val="008F6E5F"/>
    <w:rsid w:val="008F75E4"/>
    <w:rsid w:val="008F7C06"/>
    <w:rsid w:val="008F7EB7"/>
    <w:rsid w:val="00900982"/>
    <w:rsid w:val="0090113A"/>
    <w:rsid w:val="0090265C"/>
    <w:rsid w:val="00904264"/>
    <w:rsid w:val="009052A7"/>
    <w:rsid w:val="0090544A"/>
    <w:rsid w:val="009062EA"/>
    <w:rsid w:val="0091034A"/>
    <w:rsid w:val="009136F5"/>
    <w:rsid w:val="00914C94"/>
    <w:rsid w:val="00914E73"/>
    <w:rsid w:val="009152E3"/>
    <w:rsid w:val="00916D74"/>
    <w:rsid w:val="00920191"/>
    <w:rsid w:val="00920A10"/>
    <w:rsid w:val="00920AD0"/>
    <w:rsid w:val="00920CF6"/>
    <w:rsid w:val="009221F1"/>
    <w:rsid w:val="00923190"/>
    <w:rsid w:val="0092509D"/>
    <w:rsid w:val="00925C60"/>
    <w:rsid w:val="009316C6"/>
    <w:rsid w:val="00931C36"/>
    <w:rsid w:val="00931D42"/>
    <w:rsid w:val="00932627"/>
    <w:rsid w:val="009334D6"/>
    <w:rsid w:val="009344BB"/>
    <w:rsid w:val="00934FEB"/>
    <w:rsid w:val="0093526A"/>
    <w:rsid w:val="009370AB"/>
    <w:rsid w:val="009404B2"/>
    <w:rsid w:val="00940882"/>
    <w:rsid w:val="00942AC5"/>
    <w:rsid w:val="00942DEB"/>
    <w:rsid w:val="00943ACA"/>
    <w:rsid w:val="00943C78"/>
    <w:rsid w:val="0094480B"/>
    <w:rsid w:val="00944922"/>
    <w:rsid w:val="00944C79"/>
    <w:rsid w:val="009450A5"/>
    <w:rsid w:val="00945E90"/>
    <w:rsid w:val="00945F07"/>
    <w:rsid w:val="00947E8D"/>
    <w:rsid w:val="00950195"/>
    <w:rsid w:val="00952525"/>
    <w:rsid w:val="00953377"/>
    <w:rsid w:val="009537D0"/>
    <w:rsid w:val="00957870"/>
    <w:rsid w:val="00957F90"/>
    <w:rsid w:val="009611C6"/>
    <w:rsid w:val="00963B89"/>
    <w:rsid w:val="0096483D"/>
    <w:rsid w:val="00967317"/>
    <w:rsid w:val="00970761"/>
    <w:rsid w:val="00972FD9"/>
    <w:rsid w:val="00973A5B"/>
    <w:rsid w:val="009740FD"/>
    <w:rsid w:val="00975323"/>
    <w:rsid w:val="0097569F"/>
    <w:rsid w:val="00980A02"/>
    <w:rsid w:val="00980CD3"/>
    <w:rsid w:val="009810B8"/>
    <w:rsid w:val="00981A30"/>
    <w:rsid w:val="00981F4B"/>
    <w:rsid w:val="00982EC9"/>
    <w:rsid w:val="00983A31"/>
    <w:rsid w:val="00983D85"/>
    <w:rsid w:val="00984ABB"/>
    <w:rsid w:val="00984C90"/>
    <w:rsid w:val="00986807"/>
    <w:rsid w:val="00986C54"/>
    <w:rsid w:val="00986F3B"/>
    <w:rsid w:val="00987CDA"/>
    <w:rsid w:val="0099189F"/>
    <w:rsid w:val="00991A18"/>
    <w:rsid w:val="00991E9E"/>
    <w:rsid w:val="00992E54"/>
    <w:rsid w:val="009932F3"/>
    <w:rsid w:val="00993482"/>
    <w:rsid w:val="00993617"/>
    <w:rsid w:val="00993979"/>
    <w:rsid w:val="0099493F"/>
    <w:rsid w:val="00994AE9"/>
    <w:rsid w:val="00995859"/>
    <w:rsid w:val="009959D2"/>
    <w:rsid w:val="00995EB0"/>
    <w:rsid w:val="00996469"/>
    <w:rsid w:val="00996628"/>
    <w:rsid w:val="009A0327"/>
    <w:rsid w:val="009A053A"/>
    <w:rsid w:val="009A107B"/>
    <w:rsid w:val="009A1BFD"/>
    <w:rsid w:val="009A2A84"/>
    <w:rsid w:val="009A3174"/>
    <w:rsid w:val="009A380F"/>
    <w:rsid w:val="009A5D15"/>
    <w:rsid w:val="009A6B60"/>
    <w:rsid w:val="009B0A11"/>
    <w:rsid w:val="009B0EFB"/>
    <w:rsid w:val="009B1A5E"/>
    <w:rsid w:val="009B2A65"/>
    <w:rsid w:val="009B676C"/>
    <w:rsid w:val="009C06EE"/>
    <w:rsid w:val="009C0BCF"/>
    <w:rsid w:val="009C31B7"/>
    <w:rsid w:val="009C4116"/>
    <w:rsid w:val="009C504F"/>
    <w:rsid w:val="009C68BB"/>
    <w:rsid w:val="009D1EA9"/>
    <w:rsid w:val="009D2473"/>
    <w:rsid w:val="009D593F"/>
    <w:rsid w:val="009D6A17"/>
    <w:rsid w:val="009D6A1E"/>
    <w:rsid w:val="009D6FF8"/>
    <w:rsid w:val="009E004B"/>
    <w:rsid w:val="009E0894"/>
    <w:rsid w:val="009E1B0F"/>
    <w:rsid w:val="009E27F7"/>
    <w:rsid w:val="009E3BA5"/>
    <w:rsid w:val="009E4420"/>
    <w:rsid w:val="009E5685"/>
    <w:rsid w:val="009E5C7E"/>
    <w:rsid w:val="009F0A5F"/>
    <w:rsid w:val="009F323D"/>
    <w:rsid w:val="009F3508"/>
    <w:rsid w:val="009F3EBA"/>
    <w:rsid w:val="009F5537"/>
    <w:rsid w:val="009F748A"/>
    <w:rsid w:val="00A002ED"/>
    <w:rsid w:val="00A00875"/>
    <w:rsid w:val="00A00910"/>
    <w:rsid w:val="00A00F8C"/>
    <w:rsid w:val="00A02C29"/>
    <w:rsid w:val="00A0359E"/>
    <w:rsid w:val="00A03F9C"/>
    <w:rsid w:val="00A0691B"/>
    <w:rsid w:val="00A073A0"/>
    <w:rsid w:val="00A0780C"/>
    <w:rsid w:val="00A07B68"/>
    <w:rsid w:val="00A1006D"/>
    <w:rsid w:val="00A11846"/>
    <w:rsid w:val="00A11D80"/>
    <w:rsid w:val="00A12590"/>
    <w:rsid w:val="00A158D5"/>
    <w:rsid w:val="00A16A54"/>
    <w:rsid w:val="00A17E7D"/>
    <w:rsid w:val="00A211AA"/>
    <w:rsid w:val="00A21B8A"/>
    <w:rsid w:val="00A226A0"/>
    <w:rsid w:val="00A230F2"/>
    <w:rsid w:val="00A23309"/>
    <w:rsid w:val="00A238EA"/>
    <w:rsid w:val="00A24A6D"/>
    <w:rsid w:val="00A256BE"/>
    <w:rsid w:val="00A25CFC"/>
    <w:rsid w:val="00A30FAD"/>
    <w:rsid w:val="00A315A9"/>
    <w:rsid w:val="00A318EC"/>
    <w:rsid w:val="00A344EE"/>
    <w:rsid w:val="00A36156"/>
    <w:rsid w:val="00A37D74"/>
    <w:rsid w:val="00A37D7C"/>
    <w:rsid w:val="00A41193"/>
    <w:rsid w:val="00A42A07"/>
    <w:rsid w:val="00A441C0"/>
    <w:rsid w:val="00A45294"/>
    <w:rsid w:val="00A45455"/>
    <w:rsid w:val="00A4778F"/>
    <w:rsid w:val="00A47E31"/>
    <w:rsid w:val="00A51521"/>
    <w:rsid w:val="00A51BDF"/>
    <w:rsid w:val="00A5520F"/>
    <w:rsid w:val="00A55D4D"/>
    <w:rsid w:val="00A55E2F"/>
    <w:rsid w:val="00A5739F"/>
    <w:rsid w:val="00A577D1"/>
    <w:rsid w:val="00A601B2"/>
    <w:rsid w:val="00A6464D"/>
    <w:rsid w:val="00A65057"/>
    <w:rsid w:val="00A6578B"/>
    <w:rsid w:val="00A65960"/>
    <w:rsid w:val="00A6614A"/>
    <w:rsid w:val="00A66B26"/>
    <w:rsid w:val="00A710C7"/>
    <w:rsid w:val="00A72050"/>
    <w:rsid w:val="00A7431D"/>
    <w:rsid w:val="00A7579E"/>
    <w:rsid w:val="00A7674B"/>
    <w:rsid w:val="00A76DE3"/>
    <w:rsid w:val="00A77CF8"/>
    <w:rsid w:val="00A85EC5"/>
    <w:rsid w:val="00A86757"/>
    <w:rsid w:val="00A87639"/>
    <w:rsid w:val="00A87BFE"/>
    <w:rsid w:val="00A935C2"/>
    <w:rsid w:val="00A94937"/>
    <w:rsid w:val="00A94EBB"/>
    <w:rsid w:val="00A95429"/>
    <w:rsid w:val="00A95559"/>
    <w:rsid w:val="00A96266"/>
    <w:rsid w:val="00A9643A"/>
    <w:rsid w:val="00AA068C"/>
    <w:rsid w:val="00AA0B18"/>
    <w:rsid w:val="00AA24C9"/>
    <w:rsid w:val="00AA2685"/>
    <w:rsid w:val="00AA410A"/>
    <w:rsid w:val="00AA63DA"/>
    <w:rsid w:val="00AA6FAF"/>
    <w:rsid w:val="00AA7EF5"/>
    <w:rsid w:val="00AB0834"/>
    <w:rsid w:val="00AB1E38"/>
    <w:rsid w:val="00AB3550"/>
    <w:rsid w:val="00AB52B9"/>
    <w:rsid w:val="00AB5818"/>
    <w:rsid w:val="00AB6C3F"/>
    <w:rsid w:val="00AB6DE7"/>
    <w:rsid w:val="00AB7183"/>
    <w:rsid w:val="00AC171D"/>
    <w:rsid w:val="00AC4DCD"/>
    <w:rsid w:val="00AC53B4"/>
    <w:rsid w:val="00AC6F69"/>
    <w:rsid w:val="00AC7ADF"/>
    <w:rsid w:val="00AD0371"/>
    <w:rsid w:val="00AD0E9A"/>
    <w:rsid w:val="00AD38FB"/>
    <w:rsid w:val="00AD3C10"/>
    <w:rsid w:val="00AD7A6E"/>
    <w:rsid w:val="00AE064A"/>
    <w:rsid w:val="00AE08F8"/>
    <w:rsid w:val="00AE0C8C"/>
    <w:rsid w:val="00AE2217"/>
    <w:rsid w:val="00AE331B"/>
    <w:rsid w:val="00AE41F2"/>
    <w:rsid w:val="00AE52E3"/>
    <w:rsid w:val="00AE5573"/>
    <w:rsid w:val="00AE568C"/>
    <w:rsid w:val="00AE5FF7"/>
    <w:rsid w:val="00AE6288"/>
    <w:rsid w:val="00AE6D9C"/>
    <w:rsid w:val="00AF142A"/>
    <w:rsid w:val="00AF296B"/>
    <w:rsid w:val="00AF3345"/>
    <w:rsid w:val="00AF4CF1"/>
    <w:rsid w:val="00AF524D"/>
    <w:rsid w:val="00AF5C05"/>
    <w:rsid w:val="00AF5FA7"/>
    <w:rsid w:val="00B00821"/>
    <w:rsid w:val="00B00D60"/>
    <w:rsid w:val="00B02889"/>
    <w:rsid w:val="00B06D4C"/>
    <w:rsid w:val="00B074E6"/>
    <w:rsid w:val="00B10E86"/>
    <w:rsid w:val="00B11848"/>
    <w:rsid w:val="00B1347A"/>
    <w:rsid w:val="00B1376C"/>
    <w:rsid w:val="00B15742"/>
    <w:rsid w:val="00B17737"/>
    <w:rsid w:val="00B20B61"/>
    <w:rsid w:val="00B23706"/>
    <w:rsid w:val="00B23D75"/>
    <w:rsid w:val="00B23E5A"/>
    <w:rsid w:val="00B241E4"/>
    <w:rsid w:val="00B24C0D"/>
    <w:rsid w:val="00B24FFD"/>
    <w:rsid w:val="00B25E99"/>
    <w:rsid w:val="00B25FEA"/>
    <w:rsid w:val="00B264D2"/>
    <w:rsid w:val="00B270FD"/>
    <w:rsid w:val="00B274A9"/>
    <w:rsid w:val="00B27DFB"/>
    <w:rsid w:val="00B27F6F"/>
    <w:rsid w:val="00B27FE0"/>
    <w:rsid w:val="00B30018"/>
    <w:rsid w:val="00B304F4"/>
    <w:rsid w:val="00B31257"/>
    <w:rsid w:val="00B313A9"/>
    <w:rsid w:val="00B31E41"/>
    <w:rsid w:val="00B333AD"/>
    <w:rsid w:val="00B3356A"/>
    <w:rsid w:val="00B34009"/>
    <w:rsid w:val="00B34CF8"/>
    <w:rsid w:val="00B36284"/>
    <w:rsid w:val="00B367EE"/>
    <w:rsid w:val="00B36C29"/>
    <w:rsid w:val="00B371F4"/>
    <w:rsid w:val="00B428D3"/>
    <w:rsid w:val="00B446B1"/>
    <w:rsid w:val="00B44F20"/>
    <w:rsid w:val="00B4508A"/>
    <w:rsid w:val="00B459C6"/>
    <w:rsid w:val="00B50EA6"/>
    <w:rsid w:val="00B5107B"/>
    <w:rsid w:val="00B515E1"/>
    <w:rsid w:val="00B51A79"/>
    <w:rsid w:val="00B546E4"/>
    <w:rsid w:val="00B555AD"/>
    <w:rsid w:val="00B556FE"/>
    <w:rsid w:val="00B600FF"/>
    <w:rsid w:val="00B60829"/>
    <w:rsid w:val="00B61167"/>
    <w:rsid w:val="00B6116D"/>
    <w:rsid w:val="00B62121"/>
    <w:rsid w:val="00B62D2A"/>
    <w:rsid w:val="00B63885"/>
    <w:rsid w:val="00B643AC"/>
    <w:rsid w:val="00B66444"/>
    <w:rsid w:val="00B666A8"/>
    <w:rsid w:val="00B6672E"/>
    <w:rsid w:val="00B66D2C"/>
    <w:rsid w:val="00B66EA2"/>
    <w:rsid w:val="00B715A4"/>
    <w:rsid w:val="00B71B38"/>
    <w:rsid w:val="00B720CA"/>
    <w:rsid w:val="00B72785"/>
    <w:rsid w:val="00B73004"/>
    <w:rsid w:val="00B75807"/>
    <w:rsid w:val="00B75A4C"/>
    <w:rsid w:val="00B762E3"/>
    <w:rsid w:val="00B76E6E"/>
    <w:rsid w:val="00B80974"/>
    <w:rsid w:val="00B809AE"/>
    <w:rsid w:val="00B82211"/>
    <w:rsid w:val="00B841FD"/>
    <w:rsid w:val="00B84A83"/>
    <w:rsid w:val="00B8583F"/>
    <w:rsid w:val="00B85972"/>
    <w:rsid w:val="00B85B51"/>
    <w:rsid w:val="00B9209A"/>
    <w:rsid w:val="00B95A61"/>
    <w:rsid w:val="00B9626C"/>
    <w:rsid w:val="00BA05E7"/>
    <w:rsid w:val="00BA1C60"/>
    <w:rsid w:val="00BA1E19"/>
    <w:rsid w:val="00BA2D74"/>
    <w:rsid w:val="00BA2DF7"/>
    <w:rsid w:val="00BA43A2"/>
    <w:rsid w:val="00BA64BD"/>
    <w:rsid w:val="00BA7215"/>
    <w:rsid w:val="00BA76C1"/>
    <w:rsid w:val="00BB175B"/>
    <w:rsid w:val="00BB190C"/>
    <w:rsid w:val="00BB3307"/>
    <w:rsid w:val="00BB43A2"/>
    <w:rsid w:val="00BB4483"/>
    <w:rsid w:val="00BB4EDB"/>
    <w:rsid w:val="00BB5D83"/>
    <w:rsid w:val="00BB716E"/>
    <w:rsid w:val="00BC02F2"/>
    <w:rsid w:val="00BC773C"/>
    <w:rsid w:val="00BC7E25"/>
    <w:rsid w:val="00BD2BA9"/>
    <w:rsid w:val="00BD32F5"/>
    <w:rsid w:val="00BD39E5"/>
    <w:rsid w:val="00BD4143"/>
    <w:rsid w:val="00BD4C9D"/>
    <w:rsid w:val="00BD6698"/>
    <w:rsid w:val="00BD6E34"/>
    <w:rsid w:val="00BD7F50"/>
    <w:rsid w:val="00BE00A2"/>
    <w:rsid w:val="00BE0E5D"/>
    <w:rsid w:val="00BE209A"/>
    <w:rsid w:val="00BE5E54"/>
    <w:rsid w:val="00BF0224"/>
    <w:rsid w:val="00BF0B99"/>
    <w:rsid w:val="00BF13D2"/>
    <w:rsid w:val="00BF1AC7"/>
    <w:rsid w:val="00BF2765"/>
    <w:rsid w:val="00BF3F49"/>
    <w:rsid w:val="00BF59B0"/>
    <w:rsid w:val="00C00018"/>
    <w:rsid w:val="00C009EA"/>
    <w:rsid w:val="00C0109E"/>
    <w:rsid w:val="00C0219B"/>
    <w:rsid w:val="00C05E40"/>
    <w:rsid w:val="00C05F14"/>
    <w:rsid w:val="00C05F3B"/>
    <w:rsid w:val="00C0794A"/>
    <w:rsid w:val="00C13D94"/>
    <w:rsid w:val="00C15FCC"/>
    <w:rsid w:val="00C20549"/>
    <w:rsid w:val="00C222F9"/>
    <w:rsid w:val="00C24AA3"/>
    <w:rsid w:val="00C25028"/>
    <w:rsid w:val="00C25145"/>
    <w:rsid w:val="00C2700D"/>
    <w:rsid w:val="00C27179"/>
    <w:rsid w:val="00C304B3"/>
    <w:rsid w:val="00C31015"/>
    <w:rsid w:val="00C32327"/>
    <w:rsid w:val="00C3263F"/>
    <w:rsid w:val="00C33779"/>
    <w:rsid w:val="00C34693"/>
    <w:rsid w:val="00C362B5"/>
    <w:rsid w:val="00C374BD"/>
    <w:rsid w:val="00C40411"/>
    <w:rsid w:val="00C407B7"/>
    <w:rsid w:val="00C40CDD"/>
    <w:rsid w:val="00C4236B"/>
    <w:rsid w:val="00C43B27"/>
    <w:rsid w:val="00C442FB"/>
    <w:rsid w:val="00C44525"/>
    <w:rsid w:val="00C44AE4"/>
    <w:rsid w:val="00C46CBF"/>
    <w:rsid w:val="00C47DA7"/>
    <w:rsid w:val="00C47E50"/>
    <w:rsid w:val="00C5053E"/>
    <w:rsid w:val="00C53DC5"/>
    <w:rsid w:val="00C551BB"/>
    <w:rsid w:val="00C5557B"/>
    <w:rsid w:val="00C56170"/>
    <w:rsid w:val="00C56AB3"/>
    <w:rsid w:val="00C577F9"/>
    <w:rsid w:val="00C61CF0"/>
    <w:rsid w:val="00C63634"/>
    <w:rsid w:val="00C636E6"/>
    <w:rsid w:val="00C63FAD"/>
    <w:rsid w:val="00C66AD4"/>
    <w:rsid w:val="00C7013B"/>
    <w:rsid w:val="00C7095E"/>
    <w:rsid w:val="00C70ACE"/>
    <w:rsid w:val="00C71FE3"/>
    <w:rsid w:val="00C721EA"/>
    <w:rsid w:val="00C72A30"/>
    <w:rsid w:val="00C733C1"/>
    <w:rsid w:val="00C734A1"/>
    <w:rsid w:val="00C7403E"/>
    <w:rsid w:val="00C75766"/>
    <w:rsid w:val="00C76E0C"/>
    <w:rsid w:val="00C7700B"/>
    <w:rsid w:val="00C770AE"/>
    <w:rsid w:val="00C77C80"/>
    <w:rsid w:val="00C801E5"/>
    <w:rsid w:val="00C801F4"/>
    <w:rsid w:val="00C8262E"/>
    <w:rsid w:val="00C8281B"/>
    <w:rsid w:val="00C834A1"/>
    <w:rsid w:val="00C83548"/>
    <w:rsid w:val="00C842F7"/>
    <w:rsid w:val="00C857B9"/>
    <w:rsid w:val="00C8628B"/>
    <w:rsid w:val="00C867F1"/>
    <w:rsid w:val="00C9116F"/>
    <w:rsid w:val="00C9156E"/>
    <w:rsid w:val="00C91EDC"/>
    <w:rsid w:val="00C92636"/>
    <w:rsid w:val="00C94477"/>
    <w:rsid w:val="00C94BED"/>
    <w:rsid w:val="00C95584"/>
    <w:rsid w:val="00C95FF3"/>
    <w:rsid w:val="00C964C3"/>
    <w:rsid w:val="00CA09FD"/>
    <w:rsid w:val="00CA1F1C"/>
    <w:rsid w:val="00CA27E6"/>
    <w:rsid w:val="00CA36C8"/>
    <w:rsid w:val="00CA3A7C"/>
    <w:rsid w:val="00CA42EC"/>
    <w:rsid w:val="00CA5137"/>
    <w:rsid w:val="00CA621C"/>
    <w:rsid w:val="00CA6FCE"/>
    <w:rsid w:val="00CA7EB8"/>
    <w:rsid w:val="00CB1F32"/>
    <w:rsid w:val="00CB1F96"/>
    <w:rsid w:val="00CB2709"/>
    <w:rsid w:val="00CB3748"/>
    <w:rsid w:val="00CB40E5"/>
    <w:rsid w:val="00CB6401"/>
    <w:rsid w:val="00CB726F"/>
    <w:rsid w:val="00CC1B72"/>
    <w:rsid w:val="00CC45CD"/>
    <w:rsid w:val="00CC58B6"/>
    <w:rsid w:val="00CC5AA9"/>
    <w:rsid w:val="00CC675C"/>
    <w:rsid w:val="00CC6AF4"/>
    <w:rsid w:val="00CC7CAF"/>
    <w:rsid w:val="00CD0488"/>
    <w:rsid w:val="00CD0D4E"/>
    <w:rsid w:val="00CD1909"/>
    <w:rsid w:val="00CD391E"/>
    <w:rsid w:val="00CD565B"/>
    <w:rsid w:val="00CD597D"/>
    <w:rsid w:val="00CD60D0"/>
    <w:rsid w:val="00CD667D"/>
    <w:rsid w:val="00CD6A9A"/>
    <w:rsid w:val="00CD7473"/>
    <w:rsid w:val="00CD7804"/>
    <w:rsid w:val="00CD7B7C"/>
    <w:rsid w:val="00CE3E98"/>
    <w:rsid w:val="00CF4044"/>
    <w:rsid w:val="00CF607C"/>
    <w:rsid w:val="00CF6506"/>
    <w:rsid w:val="00CF6D92"/>
    <w:rsid w:val="00CF713D"/>
    <w:rsid w:val="00D01931"/>
    <w:rsid w:val="00D0295F"/>
    <w:rsid w:val="00D02F91"/>
    <w:rsid w:val="00D04B6B"/>
    <w:rsid w:val="00D04F06"/>
    <w:rsid w:val="00D05139"/>
    <w:rsid w:val="00D06045"/>
    <w:rsid w:val="00D069B0"/>
    <w:rsid w:val="00D06C2E"/>
    <w:rsid w:val="00D06E7D"/>
    <w:rsid w:val="00D07C39"/>
    <w:rsid w:val="00D11C46"/>
    <w:rsid w:val="00D1215A"/>
    <w:rsid w:val="00D14A56"/>
    <w:rsid w:val="00D1566E"/>
    <w:rsid w:val="00D1636E"/>
    <w:rsid w:val="00D1717D"/>
    <w:rsid w:val="00D23D93"/>
    <w:rsid w:val="00D2581B"/>
    <w:rsid w:val="00D265B1"/>
    <w:rsid w:val="00D26870"/>
    <w:rsid w:val="00D27136"/>
    <w:rsid w:val="00D30B9B"/>
    <w:rsid w:val="00D30C44"/>
    <w:rsid w:val="00D3111A"/>
    <w:rsid w:val="00D32A0A"/>
    <w:rsid w:val="00D359CE"/>
    <w:rsid w:val="00D36278"/>
    <w:rsid w:val="00D36B4E"/>
    <w:rsid w:val="00D40292"/>
    <w:rsid w:val="00D40E17"/>
    <w:rsid w:val="00D41195"/>
    <w:rsid w:val="00D41C4B"/>
    <w:rsid w:val="00D42622"/>
    <w:rsid w:val="00D4354D"/>
    <w:rsid w:val="00D43DAC"/>
    <w:rsid w:val="00D4434A"/>
    <w:rsid w:val="00D45002"/>
    <w:rsid w:val="00D46B94"/>
    <w:rsid w:val="00D46C0D"/>
    <w:rsid w:val="00D50375"/>
    <w:rsid w:val="00D51378"/>
    <w:rsid w:val="00D517C0"/>
    <w:rsid w:val="00D51914"/>
    <w:rsid w:val="00D53275"/>
    <w:rsid w:val="00D54DC6"/>
    <w:rsid w:val="00D55BB5"/>
    <w:rsid w:val="00D56E34"/>
    <w:rsid w:val="00D610B2"/>
    <w:rsid w:val="00D61E15"/>
    <w:rsid w:val="00D62613"/>
    <w:rsid w:val="00D63C10"/>
    <w:rsid w:val="00D63C69"/>
    <w:rsid w:val="00D64419"/>
    <w:rsid w:val="00D67D54"/>
    <w:rsid w:val="00D7030A"/>
    <w:rsid w:val="00D72CE5"/>
    <w:rsid w:val="00D740FB"/>
    <w:rsid w:val="00D75506"/>
    <w:rsid w:val="00D75DC4"/>
    <w:rsid w:val="00D77E3E"/>
    <w:rsid w:val="00D80591"/>
    <w:rsid w:val="00D80F7B"/>
    <w:rsid w:val="00D84570"/>
    <w:rsid w:val="00D84613"/>
    <w:rsid w:val="00D853F9"/>
    <w:rsid w:val="00D90666"/>
    <w:rsid w:val="00D90F7B"/>
    <w:rsid w:val="00D91085"/>
    <w:rsid w:val="00D94E9C"/>
    <w:rsid w:val="00D95238"/>
    <w:rsid w:val="00D9531A"/>
    <w:rsid w:val="00D96725"/>
    <w:rsid w:val="00D96EF1"/>
    <w:rsid w:val="00D97153"/>
    <w:rsid w:val="00DA0742"/>
    <w:rsid w:val="00DA0D8B"/>
    <w:rsid w:val="00DA1FCB"/>
    <w:rsid w:val="00DA20F2"/>
    <w:rsid w:val="00DA2163"/>
    <w:rsid w:val="00DA25F9"/>
    <w:rsid w:val="00DA5276"/>
    <w:rsid w:val="00DA58F0"/>
    <w:rsid w:val="00DA6D04"/>
    <w:rsid w:val="00DB0EDF"/>
    <w:rsid w:val="00DB17A8"/>
    <w:rsid w:val="00DB1F3E"/>
    <w:rsid w:val="00DB2B91"/>
    <w:rsid w:val="00DB2DE3"/>
    <w:rsid w:val="00DB3EE8"/>
    <w:rsid w:val="00DB63E0"/>
    <w:rsid w:val="00DB792A"/>
    <w:rsid w:val="00DC1C54"/>
    <w:rsid w:val="00DC2052"/>
    <w:rsid w:val="00DC2406"/>
    <w:rsid w:val="00DC3183"/>
    <w:rsid w:val="00DC3F32"/>
    <w:rsid w:val="00DC4A6C"/>
    <w:rsid w:val="00DC4A7E"/>
    <w:rsid w:val="00DC68CE"/>
    <w:rsid w:val="00DC6FED"/>
    <w:rsid w:val="00DC737B"/>
    <w:rsid w:val="00DD0248"/>
    <w:rsid w:val="00DD0DD5"/>
    <w:rsid w:val="00DD1B5E"/>
    <w:rsid w:val="00DD1ED8"/>
    <w:rsid w:val="00DD1F27"/>
    <w:rsid w:val="00DD256D"/>
    <w:rsid w:val="00DD2A69"/>
    <w:rsid w:val="00DD46D5"/>
    <w:rsid w:val="00DD5F7F"/>
    <w:rsid w:val="00DD6D9E"/>
    <w:rsid w:val="00DE1058"/>
    <w:rsid w:val="00DE1F4C"/>
    <w:rsid w:val="00DE2761"/>
    <w:rsid w:val="00DE31CD"/>
    <w:rsid w:val="00DE43C4"/>
    <w:rsid w:val="00DE5F68"/>
    <w:rsid w:val="00DE61F8"/>
    <w:rsid w:val="00DE6C03"/>
    <w:rsid w:val="00DE70E8"/>
    <w:rsid w:val="00DE7C3F"/>
    <w:rsid w:val="00DF0027"/>
    <w:rsid w:val="00DF013A"/>
    <w:rsid w:val="00DF1F7D"/>
    <w:rsid w:val="00DF3B5E"/>
    <w:rsid w:val="00DF3D7A"/>
    <w:rsid w:val="00DF49A5"/>
    <w:rsid w:val="00DF5B64"/>
    <w:rsid w:val="00DF60FA"/>
    <w:rsid w:val="00DF70B3"/>
    <w:rsid w:val="00DF7DBA"/>
    <w:rsid w:val="00E0389C"/>
    <w:rsid w:val="00E0414B"/>
    <w:rsid w:val="00E0518F"/>
    <w:rsid w:val="00E05D13"/>
    <w:rsid w:val="00E07772"/>
    <w:rsid w:val="00E077E1"/>
    <w:rsid w:val="00E07ACA"/>
    <w:rsid w:val="00E13929"/>
    <w:rsid w:val="00E13A57"/>
    <w:rsid w:val="00E159B6"/>
    <w:rsid w:val="00E15C6E"/>
    <w:rsid w:val="00E16097"/>
    <w:rsid w:val="00E167A7"/>
    <w:rsid w:val="00E174B9"/>
    <w:rsid w:val="00E17E68"/>
    <w:rsid w:val="00E21116"/>
    <w:rsid w:val="00E219B7"/>
    <w:rsid w:val="00E21BC8"/>
    <w:rsid w:val="00E25474"/>
    <w:rsid w:val="00E272FD"/>
    <w:rsid w:val="00E30929"/>
    <w:rsid w:val="00E3106E"/>
    <w:rsid w:val="00E31217"/>
    <w:rsid w:val="00E31D9E"/>
    <w:rsid w:val="00E32559"/>
    <w:rsid w:val="00E34219"/>
    <w:rsid w:val="00E347B7"/>
    <w:rsid w:val="00E4182B"/>
    <w:rsid w:val="00E44818"/>
    <w:rsid w:val="00E45098"/>
    <w:rsid w:val="00E456D1"/>
    <w:rsid w:val="00E46342"/>
    <w:rsid w:val="00E46695"/>
    <w:rsid w:val="00E5005B"/>
    <w:rsid w:val="00E51E7D"/>
    <w:rsid w:val="00E52061"/>
    <w:rsid w:val="00E52E20"/>
    <w:rsid w:val="00E55AB3"/>
    <w:rsid w:val="00E561A5"/>
    <w:rsid w:val="00E57003"/>
    <w:rsid w:val="00E5730E"/>
    <w:rsid w:val="00E57453"/>
    <w:rsid w:val="00E57802"/>
    <w:rsid w:val="00E57C45"/>
    <w:rsid w:val="00E6254B"/>
    <w:rsid w:val="00E6275E"/>
    <w:rsid w:val="00E63059"/>
    <w:rsid w:val="00E654DA"/>
    <w:rsid w:val="00E65A66"/>
    <w:rsid w:val="00E66D39"/>
    <w:rsid w:val="00E66DDE"/>
    <w:rsid w:val="00E66F79"/>
    <w:rsid w:val="00E674F3"/>
    <w:rsid w:val="00E7038C"/>
    <w:rsid w:val="00E713AE"/>
    <w:rsid w:val="00E7163F"/>
    <w:rsid w:val="00E71F84"/>
    <w:rsid w:val="00E721C9"/>
    <w:rsid w:val="00E72D85"/>
    <w:rsid w:val="00E761CB"/>
    <w:rsid w:val="00E80874"/>
    <w:rsid w:val="00E8215F"/>
    <w:rsid w:val="00E82AE0"/>
    <w:rsid w:val="00E83E1D"/>
    <w:rsid w:val="00E856D0"/>
    <w:rsid w:val="00E90132"/>
    <w:rsid w:val="00E90C89"/>
    <w:rsid w:val="00E91CE1"/>
    <w:rsid w:val="00E91FAD"/>
    <w:rsid w:val="00E92017"/>
    <w:rsid w:val="00E930CA"/>
    <w:rsid w:val="00E93A36"/>
    <w:rsid w:val="00E95FCC"/>
    <w:rsid w:val="00E9646D"/>
    <w:rsid w:val="00E96681"/>
    <w:rsid w:val="00E9737C"/>
    <w:rsid w:val="00EA0CBE"/>
    <w:rsid w:val="00EA2076"/>
    <w:rsid w:val="00EA46DE"/>
    <w:rsid w:val="00EA4EA8"/>
    <w:rsid w:val="00EA7763"/>
    <w:rsid w:val="00EB09EB"/>
    <w:rsid w:val="00EB185A"/>
    <w:rsid w:val="00EB2F0D"/>
    <w:rsid w:val="00EB5EDA"/>
    <w:rsid w:val="00EB67A4"/>
    <w:rsid w:val="00EB6DAF"/>
    <w:rsid w:val="00EB708F"/>
    <w:rsid w:val="00EB75CC"/>
    <w:rsid w:val="00EC154F"/>
    <w:rsid w:val="00EC254F"/>
    <w:rsid w:val="00EC4DA5"/>
    <w:rsid w:val="00ED0C4E"/>
    <w:rsid w:val="00ED11D7"/>
    <w:rsid w:val="00ED5480"/>
    <w:rsid w:val="00ED552A"/>
    <w:rsid w:val="00ED560C"/>
    <w:rsid w:val="00ED5B6B"/>
    <w:rsid w:val="00ED678D"/>
    <w:rsid w:val="00EE062C"/>
    <w:rsid w:val="00EE0EAC"/>
    <w:rsid w:val="00EE15A2"/>
    <w:rsid w:val="00EE1DC9"/>
    <w:rsid w:val="00EE3A6C"/>
    <w:rsid w:val="00EE49B9"/>
    <w:rsid w:val="00EE4B91"/>
    <w:rsid w:val="00EE4C1D"/>
    <w:rsid w:val="00EE4D5F"/>
    <w:rsid w:val="00EE4DC5"/>
    <w:rsid w:val="00EE533A"/>
    <w:rsid w:val="00EE6A1F"/>
    <w:rsid w:val="00EE7B1D"/>
    <w:rsid w:val="00EF3511"/>
    <w:rsid w:val="00EF3559"/>
    <w:rsid w:val="00EF505D"/>
    <w:rsid w:val="00EF5748"/>
    <w:rsid w:val="00EF60A8"/>
    <w:rsid w:val="00EF64F9"/>
    <w:rsid w:val="00EF7F8E"/>
    <w:rsid w:val="00F00C9B"/>
    <w:rsid w:val="00F00CF3"/>
    <w:rsid w:val="00F048FE"/>
    <w:rsid w:val="00F0509F"/>
    <w:rsid w:val="00F109F2"/>
    <w:rsid w:val="00F10D0F"/>
    <w:rsid w:val="00F1284E"/>
    <w:rsid w:val="00F13AAF"/>
    <w:rsid w:val="00F13D6E"/>
    <w:rsid w:val="00F15591"/>
    <w:rsid w:val="00F15604"/>
    <w:rsid w:val="00F16318"/>
    <w:rsid w:val="00F171A7"/>
    <w:rsid w:val="00F17603"/>
    <w:rsid w:val="00F21728"/>
    <w:rsid w:val="00F226C6"/>
    <w:rsid w:val="00F22FDF"/>
    <w:rsid w:val="00F23672"/>
    <w:rsid w:val="00F23D42"/>
    <w:rsid w:val="00F242B3"/>
    <w:rsid w:val="00F24B59"/>
    <w:rsid w:val="00F2552B"/>
    <w:rsid w:val="00F27AC0"/>
    <w:rsid w:val="00F3268F"/>
    <w:rsid w:val="00F358BC"/>
    <w:rsid w:val="00F35A86"/>
    <w:rsid w:val="00F377C2"/>
    <w:rsid w:val="00F40509"/>
    <w:rsid w:val="00F4095D"/>
    <w:rsid w:val="00F41C7A"/>
    <w:rsid w:val="00F423CA"/>
    <w:rsid w:val="00F43D70"/>
    <w:rsid w:val="00F45429"/>
    <w:rsid w:val="00F4640A"/>
    <w:rsid w:val="00F478EB"/>
    <w:rsid w:val="00F47B4D"/>
    <w:rsid w:val="00F504F7"/>
    <w:rsid w:val="00F5052F"/>
    <w:rsid w:val="00F506BA"/>
    <w:rsid w:val="00F50CEE"/>
    <w:rsid w:val="00F51935"/>
    <w:rsid w:val="00F52D34"/>
    <w:rsid w:val="00F54134"/>
    <w:rsid w:val="00F55417"/>
    <w:rsid w:val="00F555F9"/>
    <w:rsid w:val="00F6115B"/>
    <w:rsid w:val="00F615C6"/>
    <w:rsid w:val="00F62098"/>
    <w:rsid w:val="00F63783"/>
    <w:rsid w:val="00F64AB5"/>
    <w:rsid w:val="00F675BD"/>
    <w:rsid w:val="00F67D89"/>
    <w:rsid w:val="00F72AD9"/>
    <w:rsid w:val="00F72B7C"/>
    <w:rsid w:val="00F746C8"/>
    <w:rsid w:val="00F7494D"/>
    <w:rsid w:val="00F74A40"/>
    <w:rsid w:val="00F75663"/>
    <w:rsid w:val="00F759F4"/>
    <w:rsid w:val="00F776C2"/>
    <w:rsid w:val="00F77979"/>
    <w:rsid w:val="00F77E50"/>
    <w:rsid w:val="00F809B6"/>
    <w:rsid w:val="00F82797"/>
    <w:rsid w:val="00F837C6"/>
    <w:rsid w:val="00F8393D"/>
    <w:rsid w:val="00F84EAA"/>
    <w:rsid w:val="00F85FF8"/>
    <w:rsid w:val="00F91605"/>
    <w:rsid w:val="00F91E52"/>
    <w:rsid w:val="00F9388F"/>
    <w:rsid w:val="00F94041"/>
    <w:rsid w:val="00F94061"/>
    <w:rsid w:val="00F95E51"/>
    <w:rsid w:val="00F95E65"/>
    <w:rsid w:val="00F963A2"/>
    <w:rsid w:val="00F96AAA"/>
    <w:rsid w:val="00FA02F2"/>
    <w:rsid w:val="00FA0849"/>
    <w:rsid w:val="00FA2138"/>
    <w:rsid w:val="00FA2BC7"/>
    <w:rsid w:val="00FA3375"/>
    <w:rsid w:val="00FA36A3"/>
    <w:rsid w:val="00FA4CD7"/>
    <w:rsid w:val="00FA64C7"/>
    <w:rsid w:val="00FB0BA2"/>
    <w:rsid w:val="00FB17DE"/>
    <w:rsid w:val="00FB2955"/>
    <w:rsid w:val="00FB33E0"/>
    <w:rsid w:val="00FB36CC"/>
    <w:rsid w:val="00FB37C3"/>
    <w:rsid w:val="00FB3C42"/>
    <w:rsid w:val="00FB61ED"/>
    <w:rsid w:val="00FB764F"/>
    <w:rsid w:val="00FB7A9A"/>
    <w:rsid w:val="00FC0459"/>
    <w:rsid w:val="00FC04AA"/>
    <w:rsid w:val="00FC2EF0"/>
    <w:rsid w:val="00FC3FD9"/>
    <w:rsid w:val="00FC4EB6"/>
    <w:rsid w:val="00FC66E6"/>
    <w:rsid w:val="00FC7202"/>
    <w:rsid w:val="00FD168E"/>
    <w:rsid w:val="00FD2D73"/>
    <w:rsid w:val="00FD31FC"/>
    <w:rsid w:val="00FD430A"/>
    <w:rsid w:val="00FD4809"/>
    <w:rsid w:val="00FD49AE"/>
    <w:rsid w:val="00FD4C4F"/>
    <w:rsid w:val="00FD65AA"/>
    <w:rsid w:val="00FD6AB6"/>
    <w:rsid w:val="00FD6E55"/>
    <w:rsid w:val="00FD7A93"/>
    <w:rsid w:val="00FD7AA9"/>
    <w:rsid w:val="00FE0217"/>
    <w:rsid w:val="00FE08B7"/>
    <w:rsid w:val="00FE0999"/>
    <w:rsid w:val="00FE0DE8"/>
    <w:rsid w:val="00FE0FF5"/>
    <w:rsid w:val="00FE11D5"/>
    <w:rsid w:val="00FE1BDB"/>
    <w:rsid w:val="00FE1E9E"/>
    <w:rsid w:val="00FE207F"/>
    <w:rsid w:val="00FE234D"/>
    <w:rsid w:val="00FE2A32"/>
    <w:rsid w:val="00FE528A"/>
    <w:rsid w:val="00FE5CDA"/>
    <w:rsid w:val="00FE5DA7"/>
    <w:rsid w:val="00FE6374"/>
    <w:rsid w:val="00FE6376"/>
    <w:rsid w:val="00FE6A5F"/>
    <w:rsid w:val="00FE7584"/>
    <w:rsid w:val="00FF020E"/>
    <w:rsid w:val="00FF200D"/>
    <w:rsid w:val="00FF4515"/>
    <w:rsid w:val="00FF5D61"/>
    <w:rsid w:val="00FF604D"/>
    <w:rsid w:val="00FF7312"/>
    <w:rsid w:val="02CBCD86"/>
  </w:rsids>
  <m:mathPr>
    <m:mathFont m:val="Cambria Math"/>
    <m:brkBin m:val="before"/>
    <m:brkBinSub m:val="--"/>
    <m:smallFrac m:val="0"/>
    <m:dispDef/>
    <m:lMargin m:val="0"/>
    <m:rMargin m:val="0"/>
    <m:defJc m:val="centerGroup"/>
    <m:wrapIndent m:val="1440"/>
    <m:intLim m:val="subSup"/>
    <m:naryLim m:val="undOvr"/>
  </m:mathPr>
  <w:themeFontLang w:val="es-A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B2A1F19"/>
  <w15:docId w15:val="{53A3D165-BBB0-4AC8-A851-F3B919AA24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0"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lsdException w:name="Table Subtle 1" w:locked="1" w:semiHidden="1" w:unhideWhenUsed="1"/>
    <w:lsdException w:name="Table Subtle 2" w:locked="1" w:semiHidden="1" w:unhideWhenUsed="1"/>
    <w:lsdException w:name="Table Web 1" w:locked="1"/>
    <w:lsdException w:name="Table Web 2" w:lock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F198D"/>
    <w:pPr>
      <w:spacing w:before="100" w:line="276" w:lineRule="auto"/>
      <w:jc w:val="both"/>
    </w:pPr>
    <w:rPr>
      <w:rFonts w:asciiTheme="minorHAnsi" w:hAnsiTheme="minorHAnsi" w:cs="Arial"/>
      <w:sz w:val="22"/>
      <w:szCs w:val="22"/>
      <w:lang w:eastAsia="en-GB"/>
    </w:rPr>
  </w:style>
  <w:style w:type="paragraph" w:styleId="Heading1">
    <w:name w:val="heading 1"/>
    <w:basedOn w:val="Normal"/>
    <w:next w:val="Normal"/>
    <w:link w:val="Heading1Char"/>
    <w:uiPriority w:val="9"/>
    <w:qFormat/>
    <w:rsid w:val="008E630A"/>
    <w:pPr>
      <w:keepNext/>
      <w:numPr>
        <w:numId w:val="3"/>
      </w:numPr>
      <w:spacing w:before="240" w:after="240"/>
      <w:outlineLvl w:val="0"/>
    </w:pPr>
    <w:rPr>
      <w:b/>
      <w:bCs/>
      <w:caps/>
      <w:kern w:val="32"/>
      <w:sz w:val="28"/>
      <w:szCs w:val="32"/>
      <w:lang w:val="en-GB"/>
    </w:rPr>
  </w:style>
  <w:style w:type="paragraph" w:styleId="Heading2">
    <w:name w:val="heading 2"/>
    <w:basedOn w:val="Normal"/>
    <w:next w:val="Normal"/>
    <w:link w:val="Heading2Char"/>
    <w:uiPriority w:val="9"/>
    <w:qFormat/>
    <w:rsid w:val="001F198D"/>
    <w:pPr>
      <w:keepNext/>
      <w:numPr>
        <w:ilvl w:val="1"/>
        <w:numId w:val="3"/>
      </w:numPr>
      <w:spacing w:before="240" w:after="120"/>
      <w:outlineLvl w:val="1"/>
    </w:pPr>
    <w:rPr>
      <w:b/>
      <w:bCs/>
      <w:i/>
      <w:iCs/>
      <w:sz w:val="28"/>
      <w:lang w:val="en-GB"/>
    </w:rPr>
  </w:style>
  <w:style w:type="paragraph" w:styleId="Heading3">
    <w:name w:val="heading 3"/>
    <w:basedOn w:val="Normal"/>
    <w:next w:val="Normal"/>
    <w:link w:val="Heading3Char"/>
    <w:uiPriority w:val="9"/>
    <w:qFormat/>
    <w:rsid w:val="001F198D"/>
    <w:pPr>
      <w:keepNext/>
      <w:numPr>
        <w:ilvl w:val="2"/>
        <w:numId w:val="3"/>
      </w:numPr>
      <w:spacing w:before="240" w:after="60"/>
      <w:outlineLvl w:val="2"/>
    </w:pPr>
    <w:rPr>
      <w:b/>
      <w:bCs/>
      <w:i/>
      <w:sz w:val="24"/>
      <w:szCs w:val="26"/>
      <w:lang w:val="en-GB"/>
    </w:rPr>
  </w:style>
  <w:style w:type="paragraph" w:styleId="Heading4">
    <w:name w:val="heading 4"/>
    <w:basedOn w:val="Normal"/>
    <w:next w:val="Normal"/>
    <w:link w:val="Heading4Char"/>
    <w:qFormat/>
    <w:rsid w:val="0094480B"/>
    <w:pPr>
      <w:keepNext/>
      <w:numPr>
        <w:ilvl w:val="3"/>
        <w:numId w:val="3"/>
      </w:numPr>
      <w:spacing w:before="240" w:after="60"/>
      <w:outlineLvl w:val="3"/>
    </w:pPr>
    <w:rPr>
      <w:b/>
      <w:bCs/>
      <w:u w:val="single"/>
    </w:rPr>
  </w:style>
  <w:style w:type="paragraph" w:styleId="Heading5">
    <w:name w:val="heading 5"/>
    <w:basedOn w:val="Normal"/>
    <w:next w:val="Normal"/>
    <w:link w:val="Heading5Char"/>
    <w:uiPriority w:val="99"/>
    <w:qFormat/>
    <w:rsid w:val="0094480B"/>
    <w:pPr>
      <w:spacing w:before="240" w:after="60"/>
      <w:outlineLvl w:val="4"/>
    </w:pPr>
    <w:rPr>
      <w:b/>
      <w:bCs/>
      <w:i/>
      <w:iCs/>
      <w:sz w:val="26"/>
      <w:szCs w:val="26"/>
    </w:rPr>
  </w:style>
  <w:style w:type="paragraph" w:styleId="Heading6">
    <w:name w:val="heading 6"/>
    <w:basedOn w:val="Normal"/>
    <w:next w:val="Normal"/>
    <w:link w:val="Heading6Char"/>
    <w:uiPriority w:val="99"/>
    <w:qFormat/>
    <w:rsid w:val="0094480B"/>
    <w:pPr>
      <w:tabs>
        <w:tab w:val="num" w:pos="1152"/>
      </w:tabs>
      <w:spacing w:before="240" w:after="60"/>
      <w:ind w:left="1152" w:hanging="1152"/>
      <w:outlineLvl w:val="5"/>
    </w:pPr>
    <w:rPr>
      <w:b/>
      <w:bCs/>
    </w:rPr>
  </w:style>
  <w:style w:type="paragraph" w:styleId="Heading7">
    <w:name w:val="heading 7"/>
    <w:basedOn w:val="Normal"/>
    <w:next w:val="Normal"/>
    <w:link w:val="Heading7Char"/>
    <w:uiPriority w:val="99"/>
    <w:qFormat/>
    <w:rsid w:val="0094480B"/>
    <w:pPr>
      <w:tabs>
        <w:tab w:val="num" w:pos="1296"/>
      </w:tabs>
      <w:spacing w:before="240" w:after="60"/>
      <w:ind w:left="1296" w:hanging="1296"/>
      <w:outlineLvl w:val="6"/>
    </w:pPr>
  </w:style>
  <w:style w:type="paragraph" w:styleId="Heading8">
    <w:name w:val="heading 8"/>
    <w:basedOn w:val="Normal"/>
    <w:next w:val="Normal"/>
    <w:link w:val="Heading8Char"/>
    <w:uiPriority w:val="99"/>
    <w:qFormat/>
    <w:rsid w:val="0094480B"/>
    <w:pPr>
      <w:tabs>
        <w:tab w:val="num" w:pos="1440"/>
      </w:tabs>
      <w:spacing w:before="240" w:after="60"/>
      <w:ind w:left="1440" w:hanging="1440"/>
      <w:outlineLvl w:val="7"/>
    </w:pPr>
    <w:rPr>
      <w:i/>
      <w:iCs/>
    </w:rPr>
  </w:style>
  <w:style w:type="paragraph" w:styleId="Heading9">
    <w:name w:val="heading 9"/>
    <w:basedOn w:val="Normal"/>
    <w:next w:val="Normal"/>
    <w:link w:val="Heading9Char"/>
    <w:uiPriority w:val="99"/>
    <w:qFormat/>
    <w:rsid w:val="0094480B"/>
    <w:pPr>
      <w:tabs>
        <w:tab w:val="num" w:pos="1584"/>
      </w:tabs>
      <w:spacing w:before="240" w:after="60"/>
      <w:ind w:left="1584" w:hanging="1584"/>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8E630A"/>
    <w:rPr>
      <w:rFonts w:asciiTheme="minorHAnsi" w:hAnsiTheme="minorHAnsi" w:cs="Arial"/>
      <w:b/>
      <w:bCs/>
      <w:caps/>
      <w:kern w:val="32"/>
      <w:sz w:val="28"/>
      <w:szCs w:val="32"/>
      <w:lang w:val="en-GB" w:eastAsia="en-GB"/>
    </w:rPr>
  </w:style>
  <w:style w:type="character" w:customStyle="1" w:styleId="Heading2Char">
    <w:name w:val="Heading 2 Char"/>
    <w:link w:val="Heading2"/>
    <w:uiPriority w:val="9"/>
    <w:locked/>
    <w:rsid w:val="001F198D"/>
    <w:rPr>
      <w:rFonts w:asciiTheme="minorHAnsi" w:hAnsiTheme="minorHAnsi" w:cs="Arial"/>
      <w:b/>
      <w:bCs/>
      <w:i/>
      <w:iCs/>
      <w:sz w:val="28"/>
      <w:szCs w:val="22"/>
      <w:lang w:val="en-GB" w:eastAsia="en-GB"/>
    </w:rPr>
  </w:style>
  <w:style w:type="character" w:customStyle="1" w:styleId="Heading3Char">
    <w:name w:val="Heading 3 Char"/>
    <w:link w:val="Heading3"/>
    <w:uiPriority w:val="9"/>
    <w:locked/>
    <w:rsid w:val="001F198D"/>
    <w:rPr>
      <w:rFonts w:asciiTheme="minorHAnsi" w:hAnsiTheme="minorHAnsi" w:cs="Arial"/>
      <w:b/>
      <w:bCs/>
      <w:i/>
      <w:sz w:val="24"/>
      <w:szCs w:val="26"/>
      <w:lang w:val="en-GB" w:eastAsia="en-GB"/>
    </w:rPr>
  </w:style>
  <w:style w:type="character" w:customStyle="1" w:styleId="Heading4Char">
    <w:name w:val="Heading 4 Char"/>
    <w:link w:val="Heading4"/>
    <w:locked/>
    <w:rsid w:val="0094480B"/>
    <w:rPr>
      <w:rFonts w:asciiTheme="minorHAnsi" w:hAnsiTheme="minorHAnsi" w:cs="Arial"/>
      <w:b/>
      <w:bCs/>
      <w:sz w:val="22"/>
      <w:szCs w:val="22"/>
      <w:u w:val="single"/>
      <w:lang w:eastAsia="en-GB"/>
    </w:rPr>
  </w:style>
  <w:style w:type="character" w:customStyle="1" w:styleId="Heading5Char">
    <w:name w:val="Heading 5 Char"/>
    <w:link w:val="Heading5"/>
    <w:uiPriority w:val="99"/>
    <w:locked/>
    <w:rsid w:val="0094480B"/>
    <w:rPr>
      <w:rFonts w:ascii="Calibri" w:eastAsia="SimSun" w:hAnsi="Calibri" w:cs="Times New Roman"/>
      <w:b/>
      <w:bCs/>
      <w:i/>
      <w:iCs/>
      <w:sz w:val="26"/>
      <w:szCs w:val="26"/>
      <w:lang w:val="en-GB" w:eastAsia="en-GB"/>
    </w:rPr>
  </w:style>
  <w:style w:type="character" w:customStyle="1" w:styleId="Heading6Char">
    <w:name w:val="Heading 6 Char"/>
    <w:link w:val="Heading6"/>
    <w:uiPriority w:val="99"/>
    <w:locked/>
    <w:rsid w:val="0094480B"/>
    <w:rPr>
      <w:rFonts w:cs="Times New Roman"/>
      <w:b/>
      <w:bCs/>
      <w:sz w:val="22"/>
      <w:szCs w:val="22"/>
      <w:lang w:val="en-US" w:eastAsia="en-GB"/>
    </w:rPr>
  </w:style>
  <w:style w:type="character" w:customStyle="1" w:styleId="Heading7Char">
    <w:name w:val="Heading 7 Char"/>
    <w:link w:val="Heading7"/>
    <w:uiPriority w:val="99"/>
    <w:locked/>
    <w:rsid w:val="0094480B"/>
    <w:rPr>
      <w:rFonts w:cs="Times New Roman"/>
      <w:sz w:val="24"/>
      <w:szCs w:val="24"/>
      <w:lang w:val="en-US" w:eastAsia="en-GB"/>
    </w:rPr>
  </w:style>
  <w:style w:type="character" w:customStyle="1" w:styleId="Heading8Char">
    <w:name w:val="Heading 8 Char"/>
    <w:link w:val="Heading8"/>
    <w:uiPriority w:val="99"/>
    <w:locked/>
    <w:rsid w:val="0094480B"/>
    <w:rPr>
      <w:rFonts w:cs="Times New Roman"/>
      <w:i/>
      <w:iCs/>
      <w:sz w:val="24"/>
      <w:szCs w:val="24"/>
      <w:lang w:val="en-US" w:eastAsia="en-GB"/>
    </w:rPr>
  </w:style>
  <w:style w:type="character" w:customStyle="1" w:styleId="Heading9Char">
    <w:name w:val="Heading 9 Char"/>
    <w:link w:val="Heading9"/>
    <w:uiPriority w:val="99"/>
    <w:locked/>
    <w:rsid w:val="0094480B"/>
    <w:rPr>
      <w:rFonts w:ascii="Arial" w:hAnsi="Arial" w:cs="Arial"/>
      <w:sz w:val="22"/>
      <w:szCs w:val="22"/>
      <w:lang w:val="en-US" w:eastAsia="en-GB"/>
    </w:rPr>
  </w:style>
  <w:style w:type="paragraph" w:styleId="Footer">
    <w:name w:val="footer"/>
    <w:basedOn w:val="Normal"/>
    <w:link w:val="FooterChar"/>
    <w:uiPriority w:val="99"/>
    <w:rsid w:val="0094480B"/>
    <w:pPr>
      <w:tabs>
        <w:tab w:val="center" w:pos="4153"/>
        <w:tab w:val="right" w:pos="8306"/>
      </w:tabs>
    </w:pPr>
  </w:style>
  <w:style w:type="character" w:customStyle="1" w:styleId="FooterChar">
    <w:name w:val="Footer Char"/>
    <w:link w:val="Footer"/>
    <w:uiPriority w:val="99"/>
    <w:locked/>
    <w:rsid w:val="0094480B"/>
    <w:rPr>
      <w:rFonts w:cs="Times New Roman"/>
      <w:sz w:val="24"/>
      <w:szCs w:val="24"/>
      <w:lang w:val="en-GB" w:eastAsia="en-GB"/>
    </w:rPr>
  </w:style>
  <w:style w:type="character" w:styleId="PageNumber">
    <w:name w:val="page number"/>
    <w:uiPriority w:val="99"/>
    <w:rsid w:val="0094480B"/>
    <w:rPr>
      <w:rFonts w:cs="Times New Roman"/>
    </w:rPr>
  </w:style>
  <w:style w:type="paragraph" w:styleId="DocumentMap">
    <w:name w:val="Document Map"/>
    <w:basedOn w:val="Normal"/>
    <w:link w:val="DocumentMapChar"/>
    <w:uiPriority w:val="99"/>
    <w:semiHidden/>
    <w:rsid w:val="0094480B"/>
    <w:pPr>
      <w:shd w:val="clear" w:color="auto" w:fill="000080"/>
    </w:pPr>
    <w:rPr>
      <w:rFonts w:ascii="Tahoma" w:hAnsi="Tahoma" w:cs="Tahoma"/>
    </w:rPr>
  </w:style>
  <w:style w:type="character" w:customStyle="1" w:styleId="DocumentMapChar">
    <w:name w:val="Document Map Char"/>
    <w:link w:val="DocumentMap"/>
    <w:uiPriority w:val="99"/>
    <w:semiHidden/>
    <w:locked/>
    <w:rsid w:val="0094480B"/>
    <w:rPr>
      <w:rFonts w:cs="Times New Roman"/>
      <w:sz w:val="2"/>
      <w:lang w:val="en-GB" w:eastAsia="en-GB"/>
    </w:rPr>
  </w:style>
  <w:style w:type="paragraph" w:customStyle="1" w:styleId="PargrafodaLista1">
    <w:name w:val="Parágrafo da Lista1"/>
    <w:basedOn w:val="Normal"/>
    <w:uiPriority w:val="99"/>
    <w:rsid w:val="0094480B"/>
    <w:pPr>
      <w:spacing w:after="200"/>
      <w:ind w:left="720"/>
      <w:contextualSpacing/>
    </w:pPr>
    <w:rPr>
      <w:rFonts w:ascii="Calibri" w:hAnsi="Calibri"/>
      <w:lang w:eastAsia="en-US"/>
    </w:rPr>
  </w:style>
  <w:style w:type="paragraph" w:styleId="ListContinue3">
    <w:name w:val="List Continue 3"/>
    <w:basedOn w:val="Normal"/>
    <w:uiPriority w:val="99"/>
    <w:rsid w:val="0094480B"/>
    <w:pPr>
      <w:spacing w:after="120"/>
      <w:ind w:left="1080"/>
    </w:pPr>
    <w:rPr>
      <w:lang w:eastAsia="en-US"/>
    </w:rPr>
  </w:style>
  <w:style w:type="paragraph" w:styleId="FootnoteText">
    <w:name w:val="footnote text"/>
    <w:aliases w:val="Footnote,Footnote Text Char,Footnote Text Char1 Char,Footnote Text Char Char Char,Footnote Text Char1 Char Char Char,Footnote Text Char Char Char Char Char,Footnote Text Char1 Char1 Char,Footnote Text Char Char Char1 Char"/>
    <w:basedOn w:val="Normal"/>
    <w:link w:val="FootnoteTextChar1"/>
    <w:uiPriority w:val="99"/>
    <w:semiHidden/>
    <w:rsid w:val="0094480B"/>
    <w:pPr>
      <w:spacing w:after="120"/>
    </w:pPr>
    <w:rPr>
      <w:lang w:eastAsia="en-US"/>
    </w:rPr>
  </w:style>
  <w:style w:type="character" w:customStyle="1" w:styleId="FootnoteTextChar1">
    <w:name w:val="Footnote Text Char1"/>
    <w:aliases w:val="Footnote Char,Footnote Text Char Char,Footnote Text Char1 Char Char,Footnote Text Char Char Char Char,Footnote Text Char1 Char Char Char Char,Footnote Text Char Char Char Char Char Char,Footnote Text Char1 Char1 Char Char"/>
    <w:link w:val="FootnoteText"/>
    <w:uiPriority w:val="99"/>
    <w:semiHidden/>
    <w:locked/>
    <w:rsid w:val="0094480B"/>
    <w:rPr>
      <w:rFonts w:cs="Times New Roman"/>
      <w:sz w:val="24"/>
      <w:szCs w:val="24"/>
      <w:lang w:val="en-GB" w:eastAsia="en-US" w:bidi="ar-SA"/>
    </w:rPr>
  </w:style>
  <w:style w:type="character" w:styleId="FootnoteReference">
    <w:name w:val="footnote reference"/>
    <w:uiPriority w:val="99"/>
    <w:semiHidden/>
    <w:rsid w:val="0094480B"/>
    <w:rPr>
      <w:rFonts w:cs="Times New Roman"/>
      <w:vertAlign w:val="superscript"/>
    </w:rPr>
  </w:style>
  <w:style w:type="character" w:styleId="Hyperlink">
    <w:name w:val="Hyperlink"/>
    <w:uiPriority w:val="99"/>
    <w:rsid w:val="0094480B"/>
    <w:rPr>
      <w:rFonts w:cs="Times New Roman"/>
      <w:color w:val="0000FF"/>
      <w:u w:val="single"/>
    </w:rPr>
  </w:style>
  <w:style w:type="character" w:styleId="Emphasis">
    <w:name w:val="Emphasis"/>
    <w:qFormat/>
    <w:rsid w:val="0094480B"/>
    <w:rPr>
      <w:rFonts w:cs="Times New Roman"/>
      <w:i/>
      <w:iCs/>
    </w:rPr>
  </w:style>
  <w:style w:type="paragraph" w:customStyle="1" w:styleId="SemEspaamento1">
    <w:name w:val="Sem Espaçamento1"/>
    <w:basedOn w:val="Normal"/>
    <w:uiPriority w:val="99"/>
    <w:rsid w:val="0094480B"/>
    <w:rPr>
      <w:rFonts w:ascii="Cambria" w:hAnsi="Cambria"/>
      <w:lang w:eastAsia="en-US"/>
    </w:rPr>
  </w:style>
  <w:style w:type="paragraph" w:styleId="TOC1">
    <w:name w:val="toc 1"/>
    <w:basedOn w:val="Normal"/>
    <w:next w:val="Normal"/>
    <w:autoRedefine/>
    <w:uiPriority w:val="39"/>
    <w:rsid w:val="00046539"/>
    <w:pPr>
      <w:pBdr>
        <w:bottom w:val="single" w:sz="4" w:space="1" w:color="auto"/>
      </w:pBdr>
      <w:tabs>
        <w:tab w:val="left" w:pos="660"/>
        <w:tab w:val="right" w:leader="dot" w:pos="9063"/>
      </w:tabs>
      <w:spacing w:before="0" w:line="240" w:lineRule="auto"/>
      <w:jc w:val="left"/>
    </w:pPr>
    <w:rPr>
      <w:b/>
      <w:bCs/>
      <w:sz w:val="24"/>
      <w:szCs w:val="24"/>
    </w:rPr>
  </w:style>
  <w:style w:type="paragraph" w:styleId="TOC2">
    <w:name w:val="toc 2"/>
    <w:basedOn w:val="Normal"/>
    <w:next w:val="Normal"/>
    <w:autoRedefine/>
    <w:uiPriority w:val="39"/>
    <w:rsid w:val="00F15604"/>
    <w:pPr>
      <w:spacing w:before="0"/>
      <w:ind w:left="220"/>
      <w:jc w:val="left"/>
    </w:pPr>
    <w:rPr>
      <w:b/>
      <w:bCs/>
    </w:rPr>
  </w:style>
  <w:style w:type="paragraph" w:styleId="TOC3">
    <w:name w:val="toc 3"/>
    <w:basedOn w:val="Normal"/>
    <w:next w:val="Normal"/>
    <w:autoRedefine/>
    <w:uiPriority w:val="39"/>
    <w:rsid w:val="0094480B"/>
    <w:pPr>
      <w:spacing w:before="0"/>
      <w:ind w:left="440"/>
      <w:jc w:val="left"/>
    </w:pPr>
  </w:style>
  <w:style w:type="paragraph" w:customStyle="1" w:styleId="Bullet1">
    <w:name w:val="Bullet 1"/>
    <w:basedOn w:val="Normal"/>
    <w:uiPriority w:val="99"/>
    <w:rsid w:val="0094480B"/>
    <w:pPr>
      <w:numPr>
        <w:numId w:val="1"/>
      </w:numPr>
      <w:spacing w:before="80" w:after="80"/>
    </w:pPr>
    <w:rPr>
      <w:lang w:eastAsia="en-US"/>
    </w:rPr>
  </w:style>
  <w:style w:type="character" w:styleId="Strong">
    <w:name w:val="Strong"/>
    <w:uiPriority w:val="99"/>
    <w:qFormat/>
    <w:rsid w:val="0094480B"/>
    <w:rPr>
      <w:rFonts w:cs="Times New Roman"/>
      <w:b/>
      <w:bCs/>
    </w:rPr>
  </w:style>
  <w:style w:type="paragraph" w:customStyle="1" w:styleId="Text2">
    <w:name w:val="Text 2"/>
    <w:basedOn w:val="Normal"/>
    <w:rsid w:val="0094480B"/>
    <w:pPr>
      <w:spacing w:before="120" w:after="120"/>
      <w:ind w:left="850"/>
    </w:pPr>
    <w:rPr>
      <w:lang w:eastAsia="zh-CN"/>
    </w:rPr>
  </w:style>
  <w:style w:type="paragraph" w:styleId="TOC4">
    <w:name w:val="toc 4"/>
    <w:basedOn w:val="Normal"/>
    <w:next w:val="Normal"/>
    <w:autoRedefine/>
    <w:uiPriority w:val="99"/>
    <w:semiHidden/>
    <w:rsid w:val="0094480B"/>
    <w:pPr>
      <w:spacing w:before="0"/>
      <w:ind w:left="660"/>
      <w:jc w:val="left"/>
    </w:pPr>
    <w:rPr>
      <w:sz w:val="20"/>
      <w:szCs w:val="20"/>
    </w:rPr>
  </w:style>
  <w:style w:type="paragraph" w:styleId="TOC5">
    <w:name w:val="toc 5"/>
    <w:basedOn w:val="Normal"/>
    <w:next w:val="Normal"/>
    <w:autoRedefine/>
    <w:uiPriority w:val="99"/>
    <w:semiHidden/>
    <w:rsid w:val="0094480B"/>
    <w:pPr>
      <w:spacing w:before="0"/>
      <w:ind w:left="880"/>
      <w:jc w:val="left"/>
    </w:pPr>
    <w:rPr>
      <w:sz w:val="20"/>
      <w:szCs w:val="20"/>
    </w:rPr>
  </w:style>
  <w:style w:type="paragraph" w:styleId="TOC6">
    <w:name w:val="toc 6"/>
    <w:basedOn w:val="Normal"/>
    <w:next w:val="Normal"/>
    <w:autoRedefine/>
    <w:uiPriority w:val="99"/>
    <w:semiHidden/>
    <w:rsid w:val="0094480B"/>
    <w:pPr>
      <w:spacing w:before="0"/>
      <w:ind w:left="1100"/>
      <w:jc w:val="left"/>
    </w:pPr>
    <w:rPr>
      <w:sz w:val="20"/>
      <w:szCs w:val="20"/>
    </w:rPr>
  </w:style>
  <w:style w:type="paragraph" w:styleId="TOC7">
    <w:name w:val="toc 7"/>
    <w:basedOn w:val="Normal"/>
    <w:next w:val="Normal"/>
    <w:autoRedefine/>
    <w:uiPriority w:val="99"/>
    <w:semiHidden/>
    <w:rsid w:val="0094480B"/>
    <w:pPr>
      <w:spacing w:before="0"/>
      <w:ind w:left="1320"/>
      <w:jc w:val="left"/>
    </w:pPr>
    <w:rPr>
      <w:sz w:val="20"/>
      <w:szCs w:val="20"/>
    </w:rPr>
  </w:style>
  <w:style w:type="paragraph" w:styleId="TOC8">
    <w:name w:val="toc 8"/>
    <w:basedOn w:val="Normal"/>
    <w:next w:val="Normal"/>
    <w:autoRedefine/>
    <w:uiPriority w:val="99"/>
    <w:semiHidden/>
    <w:rsid w:val="0094480B"/>
    <w:pPr>
      <w:spacing w:before="0"/>
      <w:ind w:left="1540"/>
      <w:jc w:val="left"/>
    </w:pPr>
    <w:rPr>
      <w:sz w:val="20"/>
      <w:szCs w:val="20"/>
    </w:rPr>
  </w:style>
  <w:style w:type="paragraph" w:styleId="TOC9">
    <w:name w:val="toc 9"/>
    <w:basedOn w:val="Normal"/>
    <w:next w:val="Normal"/>
    <w:autoRedefine/>
    <w:uiPriority w:val="99"/>
    <w:semiHidden/>
    <w:rsid w:val="0094480B"/>
    <w:pPr>
      <w:spacing w:before="0"/>
      <w:ind w:left="1760"/>
      <w:jc w:val="left"/>
    </w:pPr>
    <w:rPr>
      <w:sz w:val="20"/>
      <w:szCs w:val="20"/>
    </w:rPr>
  </w:style>
  <w:style w:type="character" w:customStyle="1" w:styleId="Carcter">
    <w:name w:val="Carácter"/>
    <w:uiPriority w:val="99"/>
    <w:rsid w:val="0094480B"/>
    <w:rPr>
      <w:rFonts w:ascii="Arial" w:hAnsi="Arial" w:cs="Times New Roman"/>
      <w:lang w:val="en-GB" w:eastAsia="en-US" w:bidi="ar-SA"/>
    </w:rPr>
  </w:style>
  <w:style w:type="paragraph" w:styleId="Caption">
    <w:name w:val="caption"/>
    <w:aliases w:val="Legenda Carácter Carácter Carácter Carácter Carácter Carácter Carácter Carácter Carácter Carácter Carácter Carácter Carácter Carácter Carácter Carácter"/>
    <w:basedOn w:val="Normal"/>
    <w:next w:val="Normal"/>
    <w:uiPriority w:val="99"/>
    <w:qFormat/>
    <w:rsid w:val="0094480B"/>
    <w:pPr>
      <w:spacing w:after="120"/>
    </w:pPr>
    <w:rPr>
      <w:rFonts w:eastAsia="SimSun"/>
      <w:b/>
      <w:bCs/>
      <w:lang w:eastAsia="zh-CN"/>
    </w:rPr>
  </w:style>
  <w:style w:type="table" w:styleId="TableGrid">
    <w:name w:val="Table Grid"/>
    <w:basedOn w:val="TableNormal"/>
    <w:uiPriority w:val="59"/>
    <w:rsid w:val="00944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94480B"/>
    <w:rPr>
      <w:rFonts w:ascii="Tahoma" w:hAnsi="Tahoma" w:cs="Tahoma"/>
      <w:sz w:val="16"/>
      <w:szCs w:val="16"/>
    </w:rPr>
  </w:style>
  <w:style w:type="character" w:customStyle="1" w:styleId="BalloonTextChar">
    <w:name w:val="Balloon Text Char"/>
    <w:link w:val="BalloonText"/>
    <w:uiPriority w:val="99"/>
    <w:semiHidden/>
    <w:locked/>
    <w:rsid w:val="0094480B"/>
    <w:rPr>
      <w:rFonts w:cs="Times New Roman"/>
      <w:sz w:val="2"/>
      <w:lang w:val="en-GB" w:eastAsia="en-GB"/>
    </w:rPr>
  </w:style>
  <w:style w:type="character" w:customStyle="1" w:styleId="apple-style-span">
    <w:name w:val="apple-style-span"/>
    <w:uiPriority w:val="99"/>
    <w:rsid w:val="0094480B"/>
    <w:rPr>
      <w:rFonts w:cs="Times New Roman"/>
    </w:rPr>
  </w:style>
  <w:style w:type="character" w:styleId="HTMLAcronym">
    <w:name w:val="HTML Acronym"/>
    <w:uiPriority w:val="99"/>
    <w:rsid w:val="0094480B"/>
    <w:rPr>
      <w:rFonts w:cs="Times New Roman"/>
    </w:rPr>
  </w:style>
  <w:style w:type="character" w:styleId="CommentReference">
    <w:name w:val="annotation reference"/>
    <w:uiPriority w:val="99"/>
    <w:semiHidden/>
    <w:rsid w:val="0094480B"/>
    <w:rPr>
      <w:rFonts w:cs="Times New Roman"/>
      <w:sz w:val="16"/>
      <w:szCs w:val="16"/>
    </w:rPr>
  </w:style>
  <w:style w:type="paragraph" w:styleId="CommentText">
    <w:name w:val="annotation text"/>
    <w:basedOn w:val="Normal"/>
    <w:link w:val="CommentTextChar"/>
    <w:uiPriority w:val="99"/>
    <w:rsid w:val="0094480B"/>
  </w:style>
  <w:style w:type="character" w:customStyle="1" w:styleId="CommentTextChar">
    <w:name w:val="Comment Text Char"/>
    <w:link w:val="CommentText"/>
    <w:uiPriority w:val="99"/>
    <w:locked/>
    <w:rsid w:val="0094480B"/>
    <w:rPr>
      <w:rFonts w:cs="Times New Roman"/>
      <w:lang w:val="en-GB" w:eastAsia="en-GB" w:bidi="ar-SA"/>
    </w:rPr>
  </w:style>
  <w:style w:type="paragraph" w:styleId="CommentSubject">
    <w:name w:val="annotation subject"/>
    <w:basedOn w:val="CommentText"/>
    <w:next w:val="CommentText"/>
    <w:link w:val="CommentSubjectChar"/>
    <w:uiPriority w:val="99"/>
    <w:semiHidden/>
    <w:rsid w:val="0094480B"/>
    <w:rPr>
      <w:b/>
      <w:bCs/>
    </w:rPr>
  </w:style>
  <w:style w:type="character" w:customStyle="1" w:styleId="CommentSubjectChar">
    <w:name w:val="Comment Subject Char"/>
    <w:link w:val="CommentSubject"/>
    <w:uiPriority w:val="99"/>
    <w:semiHidden/>
    <w:locked/>
    <w:rsid w:val="0094480B"/>
    <w:rPr>
      <w:rFonts w:cs="Times New Roman"/>
      <w:b/>
      <w:bCs/>
      <w:sz w:val="20"/>
      <w:szCs w:val="20"/>
      <w:lang w:val="en-GB" w:eastAsia="en-GB" w:bidi="ar-SA"/>
    </w:rPr>
  </w:style>
  <w:style w:type="character" w:styleId="FollowedHyperlink">
    <w:name w:val="FollowedHyperlink"/>
    <w:uiPriority w:val="99"/>
    <w:rsid w:val="0094480B"/>
    <w:rPr>
      <w:rFonts w:cs="Times New Roman"/>
      <w:color w:val="800080"/>
      <w:u w:val="single"/>
    </w:rPr>
  </w:style>
  <w:style w:type="paragraph" w:styleId="Header">
    <w:name w:val="header"/>
    <w:basedOn w:val="Normal"/>
    <w:link w:val="HeaderChar"/>
    <w:uiPriority w:val="99"/>
    <w:rsid w:val="0094480B"/>
    <w:pPr>
      <w:tabs>
        <w:tab w:val="center" w:pos="4320"/>
        <w:tab w:val="right" w:pos="8640"/>
      </w:tabs>
    </w:pPr>
  </w:style>
  <w:style w:type="character" w:customStyle="1" w:styleId="HeaderChar">
    <w:name w:val="Header Char"/>
    <w:link w:val="Header"/>
    <w:uiPriority w:val="99"/>
    <w:locked/>
    <w:rsid w:val="0094480B"/>
    <w:rPr>
      <w:rFonts w:cs="Times New Roman"/>
      <w:sz w:val="24"/>
      <w:szCs w:val="24"/>
      <w:lang w:val="en-GB" w:eastAsia="en-GB"/>
    </w:rPr>
  </w:style>
  <w:style w:type="paragraph" w:customStyle="1" w:styleId="xl46">
    <w:name w:val="xl46"/>
    <w:basedOn w:val="Normal"/>
    <w:uiPriority w:val="99"/>
    <w:rsid w:val="0094480B"/>
    <w:pPr>
      <w:pBdr>
        <w:top w:val="single" w:sz="4" w:space="0" w:color="auto"/>
        <w:left w:val="single" w:sz="8" w:space="0" w:color="auto"/>
        <w:right w:val="single" w:sz="4" w:space="0" w:color="auto"/>
      </w:pBdr>
      <w:spacing w:beforeAutospacing="1" w:after="100" w:afterAutospacing="1"/>
      <w:jc w:val="center"/>
      <w:textAlignment w:val="top"/>
    </w:pPr>
    <w:rPr>
      <w:b/>
      <w:bCs/>
      <w:sz w:val="16"/>
      <w:szCs w:val="16"/>
      <w:lang w:eastAsia="en-US"/>
    </w:rPr>
  </w:style>
  <w:style w:type="paragraph" w:customStyle="1" w:styleId="Ttulodondice1">
    <w:name w:val="Título do Índice1"/>
    <w:basedOn w:val="Heading1"/>
    <w:next w:val="Normal"/>
    <w:uiPriority w:val="99"/>
    <w:semiHidden/>
    <w:rsid w:val="0094480B"/>
    <w:pPr>
      <w:keepLines/>
      <w:spacing w:before="480" w:after="0"/>
      <w:ind w:left="0" w:firstLine="0"/>
      <w:outlineLvl w:val="9"/>
    </w:pPr>
    <w:rPr>
      <w:rFonts w:ascii="Cambria" w:hAnsi="Cambria" w:cs="Times New Roman"/>
      <w:color w:val="365F91"/>
      <w:kern w:val="0"/>
      <w:szCs w:val="28"/>
      <w:lang w:val="pt-PT" w:eastAsia="en-US"/>
    </w:rPr>
  </w:style>
  <w:style w:type="paragraph" w:customStyle="1" w:styleId="Reportbodytxt">
    <w:name w:val="Report body txt"/>
    <w:basedOn w:val="Normal"/>
    <w:uiPriority w:val="99"/>
    <w:rsid w:val="0094480B"/>
    <w:pPr>
      <w:suppressAutoHyphens/>
      <w:spacing w:after="260" w:line="260" w:lineRule="exact"/>
    </w:pPr>
    <w:rPr>
      <w:rFonts w:ascii="Charter BT" w:hAnsi="Charter BT"/>
      <w:kern w:val="14"/>
      <w:lang w:eastAsia="en-US"/>
    </w:rPr>
  </w:style>
  <w:style w:type="paragraph" w:customStyle="1" w:styleId="PargrafodaLista2">
    <w:name w:val="Parágrafo da Lista2"/>
    <w:basedOn w:val="Normal"/>
    <w:uiPriority w:val="99"/>
    <w:rsid w:val="0094480B"/>
    <w:pPr>
      <w:spacing w:before="60" w:after="60"/>
      <w:ind w:left="720"/>
      <w:contextualSpacing/>
    </w:pPr>
    <w:rPr>
      <w:lang w:eastAsia="en-US"/>
    </w:rPr>
  </w:style>
  <w:style w:type="paragraph" w:customStyle="1" w:styleId="ListParagraph1">
    <w:name w:val="List Paragraph1"/>
    <w:basedOn w:val="Normal"/>
    <w:uiPriority w:val="99"/>
    <w:rsid w:val="0094480B"/>
    <w:pPr>
      <w:tabs>
        <w:tab w:val="num" w:pos="360"/>
      </w:tabs>
      <w:spacing w:after="200"/>
      <w:ind w:left="360" w:hanging="360"/>
      <w:contextualSpacing/>
    </w:pPr>
    <w:rPr>
      <w:rFonts w:ascii="Calibri" w:hAnsi="Calibri"/>
      <w:b/>
      <w:lang w:eastAsia="en-US"/>
    </w:rPr>
  </w:style>
  <w:style w:type="paragraph" w:customStyle="1" w:styleId="PargrafodaLista3">
    <w:name w:val="Parágrafo da Lista3"/>
    <w:basedOn w:val="Normal"/>
    <w:uiPriority w:val="99"/>
    <w:rsid w:val="0094480B"/>
    <w:pPr>
      <w:spacing w:before="60" w:after="60"/>
      <w:ind w:left="720"/>
      <w:contextualSpacing/>
    </w:pPr>
    <w:rPr>
      <w:lang w:eastAsia="en-US"/>
    </w:rPr>
  </w:style>
  <w:style w:type="paragraph" w:styleId="Title">
    <w:name w:val="Title"/>
    <w:basedOn w:val="Normal"/>
    <w:link w:val="TitleChar"/>
    <w:uiPriority w:val="99"/>
    <w:qFormat/>
    <w:locked/>
    <w:rsid w:val="0094480B"/>
    <w:pPr>
      <w:suppressAutoHyphens/>
      <w:spacing w:before="1200"/>
      <w:jc w:val="center"/>
    </w:pPr>
    <w:rPr>
      <w:sz w:val="48"/>
      <w:lang w:val="pt-PT" w:eastAsia="pt-PT"/>
    </w:rPr>
  </w:style>
  <w:style w:type="character" w:customStyle="1" w:styleId="TitleChar">
    <w:name w:val="Title Char"/>
    <w:link w:val="Title"/>
    <w:uiPriority w:val="99"/>
    <w:locked/>
    <w:rsid w:val="0094480B"/>
    <w:rPr>
      <w:rFonts w:ascii="Arial" w:hAnsi="Arial" w:cs="Times New Roman"/>
      <w:sz w:val="24"/>
      <w:szCs w:val="24"/>
      <w:lang w:val="pt-PT" w:eastAsia="pt-PT" w:bidi="ar-SA"/>
    </w:rPr>
  </w:style>
  <w:style w:type="paragraph" w:styleId="ListBullet">
    <w:name w:val="List Bullet"/>
    <w:basedOn w:val="Normal"/>
    <w:uiPriority w:val="99"/>
    <w:locked/>
    <w:rsid w:val="0094480B"/>
    <w:pPr>
      <w:numPr>
        <w:numId w:val="2"/>
      </w:numPr>
      <w:spacing w:before="120" w:after="120"/>
    </w:pPr>
    <w:rPr>
      <w:sz w:val="24"/>
      <w:lang w:eastAsia="en-US"/>
    </w:rPr>
  </w:style>
  <w:style w:type="paragraph" w:customStyle="1" w:styleId="Default">
    <w:name w:val="Default"/>
    <w:rsid w:val="0094480B"/>
    <w:pPr>
      <w:autoSpaceDE w:val="0"/>
      <w:autoSpaceDN w:val="0"/>
      <w:adjustRightInd w:val="0"/>
    </w:pPr>
    <w:rPr>
      <w:rFonts w:ascii="StoneSans-Semibold" w:hAnsi="StoneSans-Semibold" w:cs="StoneSans-Semibold"/>
      <w:color w:val="000000"/>
      <w:sz w:val="24"/>
      <w:szCs w:val="24"/>
      <w:lang w:val="pt-PT" w:eastAsia="pt-PT"/>
    </w:rPr>
  </w:style>
  <w:style w:type="character" w:customStyle="1" w:styleId="A2">
    <w:name w:val="A2"/>
    <w:uiPriority w:val="99"/>
    <w:rsid w:val="0094480B"/>
    <w:rPr>
      <w:color w:val="000000"/>
      <w:sz w:val="18"/>
    </w:rPr>
  </w:style>
  <w:style w:type="paragraph" w:customStyle="1" w:styleId="text1">
    <w:name w:val="text1"/>
    <w:basedOn w:val="Normal"/>
    <w:uiPriority w:val="99"/>
    <w:rsid w:val="0094480B"/>
    <w:pPr>
      <w:spacing w:after="240"/>
      <w:ind w:left="482"/>
    </w:pPr>
    <w:rPr>
      <w:sz w:val="24"/>
    </w:rPr>
  </w:style>
  <w:style w:type="paragraph" w:customStyle="1" w:styleId="mtifontelement">
    <w:name w:val="mti_font_element"/>
    <w:basedOn w:val="Normal"/>
    <w:uiPriority w:val="99"/>
    <w:rsid w:val="0094480B"/>
    <w:pPr>
      <w:spacing w:beforeAutospacing="1" w:after="100" w:afterAutospacing="1"/>
    </w:pPr>
    <w:rPr>
      <w:rFonts w:eastAsia="SimSun"/>
      <w:sz w:val="24"/>
      <w:lang w:eastAsia="zh-CN"/>
    </w:rPr>
  </w:style>
  <w:style w:type="paragraph" w:customStyle="1" w:styleId="TableBodyText">
    <w:name w:val="Table Body Text"/>
    <w:basedOn w:val="BodyText"/>
    <w:uiPriority w:val="99"/>
    <w:rsid w:val="0094480B"/>
    <w:pPr>
      <w:spacing w:before="60" w:after="20"/>
    </w:pPr>
    <w:rPr>
      <w:rFonts w:ascii="Trebuchet MS" w:hAnsi="Trebuchet MS"/>
      <w:sz w:val="18"/>
      <w:szCs w:val="18"/>
      <w:lang w:eastAsia="en-US"/>
    </w:rPr>
  </w:style>
  <w:style w:type="paragraph" w:styleId="BodyText">
    <w:name w:val="Body Text"/>
    <w:basedOn w:val="Normal"/>
    <w:link w:val="BodyTextChar"/>
    <w:uiPriority w:val="99"/>
    <w:locked/>
    <w:rsid w:val="0094480B"/>
    <w:pPr>
      <w:spacing w:after="120"/>
    </w:pPr>
  </w:style>
  <w:style w:type="character" w:customStyle="1" w:styleId="BodyTextChar">
    <w:name w:val="Body Text Char"/>
    <w:link w:val="BodyText"/>
    <w:uiPriority w:val="99"/>
    <w:locked/>
    <w:rsid w:val="0094480B"/>
    <w:rPr>
      <w:rFonts w:cs="Times New Roman"/>
      <w:sz w:val="24"/>
      <w:szCs w:val="24"/>
      <w:lang w:eastAsia="en-GB"/>
    </w:rPr>
  </w:style>
  <w:style w:type="paragraph" w:styleId="ListParagraph">
    <w:name w:val="List Paragraph"/>
    <w:basedOn w:val="Normal"/>
    <w:link w:val="ListParagraphChar"/>
    <w:uiPriority w:val="34"/>
    <w:qFormat/>
    <w:rsid w:val="0094480B"/>
    <w:pPr>
      <w:spacing w:before="60" w:after="60"/>
      <w:ind w:left="720"/>
      <w:contextualSpacing/>
    </w:pPr>
    <w:rPr>
      <w:lang w:eastAsia="en-US"/>
    </w:rPr>
  </w:style>
  <w:style w:type="paragraph" w:customStyle="1" w:styleId="ListParagraph2">
    <w:name w:val="List Paragraph2"/>
    <w:basedOn w:val="Normal"/>
    <w:uiPriority w:val="99"/>
    <w:rsid w:val="0094480B"/>
    <w:pPr>
      <w:spacing w:after="200"/>
      <w:ind w:left="720"/>
      <w:contextualSpacing/>
    </w:pPr>
    <w:rPr>
      <w:rFonts w:ascii="Calibri" w:hAnsi="Calibri"/>
      <w:lang w:val="en-ZA" w:eastAsia="en-US"/>
    </w:rPr>
  </w:style>
  <w:style w:type="paragraph" w:customStyle="1" w:styleId="PargrafodaLista4">
    <w:name w:val="Parágrafo da Lista4"/>
    <w:basedOn w:val="Normal"/>
    <w:uiPriority w:val="99"/>
    <w:rsid w:val="0094480B"/>
    <w:pPr>
      <w:spacing w:before="60" w:after="60"/>
      <w:ind w:left="720"/>
      <w:contextualSpacing/>
    </w:pPr>
    <w:rPr>
      <w:lang w:eastAsia="en-US"/>
    </w:rPr>
  </w:style>
  <w:style w:type="table" w:styleId="TableGrid8">
    <w:name w:val="Table Grid 8"/>
    <w:basedOn w:val="TableNormal"/>
    <w:uiPriority w:val="99"/>
    <w:locked/>
    <w:rsid w:val="0094480B"/>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styleId="BodyTextIndent">
    <w:name w:val="Body Text Indent"/>
    <w:basedOn w:val="Normal"/>
    <w:link w:val="BodyTextIndentChar"/>
    <w:uiPriority w:val="99"/>
    <w:locked/>
    <w:rsid w:val="0094480B"/>
    <w:pPr>
      <w:spacing w:after="120"/>
      <w:ind w:left="360"/>
    </w:pPr>
  </w:style>
  <w:style w:type="character" w:customStyle="1" w:styleId="BodyTextIndentChar">
    <w:name w:val="Body Text Indent Char"/>
    <w:link w:val="BodyTextIndent"/>
    <w:uiPriority w:val="99"/>
    <w:locked/>
    <w:rsid w:val="0094480B"/>
    <w:rPr>
      <w:rFonts w:cs="Times New Roman"/>
      <w:sz w:val="24"/>
      <w:szCs w:val="24"/>
      <w:lang w:eastAsia="en-GB"/>
    </w:rPr>
  </w:style>
  <w:style w:type="paragraph" w:customStyle="1" w:styleId="xl66">
    <w:name w:val="xl66"/>
    <w:basedOn w:val="Normal"/>
    <w:uiPriority w:val="99"/>
    <w:rsid w:val="0094480B"/>
    <w:pPr>
      <w:pBdr>
        <w:top w:val="single" w:sz="4" w:space="0" w:color="auto"/>
        <w:left w:val="single" w:sz="4" w:space="0" w:color="auto"/>
        <w:bottom w:val="single" w:sz="4" w:space="0" w:color="auto"/>
        <w:right w:val="single" w:sz="4" w:space="0" w:color="auto"/>
      </w:pBdr>
      <w:shd w:val="clear" w:color="auto" w:fill="CCFFFF"/>
      <w:spacing w:beforeAutospacing="1" w:after="100" w:afterAutospacing="1"/>
      <w:jc w:val="center"/>
    </w:pPr>
    <w:rPr>
      <w:rFonts w:eastAsia="Arial Unicode MS"/>
      <w:b/>
      <w:bCs/>
      <w:sz w:val="24"/>
      <w:lang w:eastAsia="en-US"/>
    </w:rPr>
  </w:style>
  <w:style w:type="paragraph" w:customStyle="1" w:styleId="Normal1">
    <w:name w:val="Normal1"/>
    <w:basedOn w:val="Normal"/>
    <w:uiPriority w:val="99"/>
    <w:rsid w:val="0094480B"/>
    <w:pPr>
      <w:spacing w:beforeAutospacing="1" w:after="100" w:afterAutospacing="1"/>
    </w:pPr>
    <w:rPr>
      <w:sz w:val="24"/>
      <w:lang w:eastAsia="en-US"/>
    </w:rPr>
  </w:style>
  <w:style w:type="paragraph" w:customStyle="1" w:styleId="xl31">
    <w:name w:val="xl31"/>
    <w:basedOn w:val="Normal"/>
    <w:uiPriority w:val="99"/>
    <w:rsid w:val="0094480B"/>
    <w:pPr>
      <w:pBdr>
        <w:top w:val="single" w:sz="4" w:space="0" w:color="auto"/>
        <w:left w:val="single" w:sz="4" w:space="0" w:color="auto"/>
        <w:bottom w:val="single" w:sz="4" w:space="0" w:color="auto"/>
        <w:right w:val="single" w:sz="4" w:space="0" w:color="auto"/>
      </w:pBdr>
      <w:shd w:val="clear" w:color="auto" w:fill="C0C0C0"/>
      <w:spacing w:beforeAutospacing="1" w:after="100" w:afterAutospacing="1"/>
      <w:textAlignment w:val="top"/>
    </w:pPr>
    <w:rPr>
      <w:rFonts w:eastAsia="Arial Unicode MS"/>
      <w:b/>
      <w:bCs/>
      <w:sz w:val="24"/>
      <w:lang w:eastAsia="en-US"/>
    </w:rPr>
  </w:style>
  <w:style w:type="paragraph" w:styleId="NormalIndent">
    <w:name w:val="Normal Indent"/>
    <w:basedOn w:val="Normal"/>
    <w:uiPriority w:val="99"/>
    <w:locked/>
    <w:rsid w:val="0094480B"/>
    <w:pPr>
      <w:spacing w:line="300" w:lineRule="exact"/>
      <w:ind w:firstLine="284"/>
    </w:pPr>
    <w:rPr>
      <w:rFonts w:ascii="Calibri" w:hAnsi="Calibri"/>
      <w:sz w:val="24"/>
      <w:lang w:val="en-GB" w:eastAsia="en-US"/>
    </w:rPr>
  </w:style>
  <w:style w:type="character" w:customStyle="1" w:styleId="ListParagraphChar">
    <w:name w:val="List Paragraph Char"/>
    <w:link w:val="ListParagraph"/>
    <w:uiPriority w:val="34"/>
    <w:locked/>
    <w:rsid w:val="0094480B"/>
    <w:rPr>
      <w:rFonts w:ascii="Arial" w:hAnsi="Arial" w:cs="Times New Roman"/>
      <w:sz w:val="20"/>
      <w:szCs w:val="20"/>
    </w:rPr>
  </w:style>
  <w:style w:type="paragraph" w:styleId="NormalWeb">
    <w:name w:val="Normal (Web)"/>
    <w:basedOn w:val="Normal"/>
    <w:uiPriority w:val="99"/>
    <w:locked/>
    <w:rsid w:val="0094480B"/>
    <w:pPr>
      <w:spacing w:beforeAutospacing="1" w:after="100" w:afterAutospacing="1"/>
    </w:pPr>
    <w:rPr>
      <w:rFonts w:eastAsia="MS Mincho"/>
      <w:sz w:val="24"/>
      <w:lang w:eastAsia="ja-JP"/>
    </w:rPr>
  </w:style>
  <w:style w:type="character" w:styleId="IntenseEmphasis">
    <w:name w:val="Intense Emphasis"/>
    <w:basedOn w:val="DefaultParagraphFont"/>
    <w:uiPriority w:val="21"/>
    <w:qFormat/>
    <w:rsid w:val="0094480B"/>
    <w:rPr>
      <w:b/>
      <w:bCs/>
      <w:i/>
      <w:iCs/>
      <w:color w:val="4F81BD" w:themeColor="accent1"/>
    </w:rPr>
  </w:style>
  <w:style w:type="paragraph" w:customStyle="1" w:styleId="Afootnote">
    <w:name w:val="A footnote"/>
    <w:basedOn w:val="FootnoteText"/>
    <w:link w:val="AfootnoteChar"/>
    <w:qFormat/>
    <w:rsid w:val="0094480B"/>
    <w:pPr>
      <w:spacing w:before="0" w:after="0" w:line="240" w:lineRule="auto"/>
    </w:pPr>
    <w:rPr>
      <w:rFonts w:ascii="Arial Narrow" w:hAnsi="Arial Narrow"/>
      <w:sz w:val="18"/>
    </w:rPr>
  </w:style>
  <w:style w:type="character" w:customStyle="1" w:styleId="AfootnoteChar">
    <w:name w:val="A footnote Char"/>
    <w:basedOn w:val="FootnoteTextChar1"/>
    <w:link w:val="Afootnote"/>
    <w:rsid w:val="0094480B"/>
    <w:rPr>
      <w:rFonts w:ascii="Arial Narrow" w:hAnsi="Arial Narrow" w:cs="Arial"/>
      <w:sz w:val="18"/>
      <w:szCs w:val="24"/>
      <w:lang w:val="en-GB" w:eastAsia="en-US" w:bidi="ar-SA"/>
    </w:rPr>
  </w:style>
  <w:style w:type="paragraph" w:styleId="Quote">
    <w:name w:val="Quote"/>
    <w:basedOn w:val="Normal"/>
    <w:next w:val="Normal"/>
    <w:link w:val="QuoteChar"/>
    <w:uiPriority w:val="29"/>
    <w:qFormat/>
    <w:rsid w:val="0094480B"/>
    <w:rPr>
      <w:i/>
      <w:iCs/>
      <w:color w:val="000000" w:themeColor="text1"/>
    </w:rPr>
  </w:style>
  <w:style w:type="character" w:customStyle="1" w:styleId="QuoteChar">
    <w:name w:val="Quote Char"/>
    <w:basedOn w:val="DefaultParagraphFont"/>
    <w:link w:val="Quote"/>
    <w:uiPriority w:val="29"/>
    <w:rsid w:val="0094480B"/>
    <w:rPr>
      <w:rFonts w:ascii="Arial" w:hAnsi="Arial" w:cs="Arial"/>
      <w:i/>
      <w:iCs/>
      <w:color w:val="000000" w:themeColor="text1"/>
      <w:sz w:val="22"/>
      <w:lang w:eastAsia="en-GB"/>
    </w:rPr>
  </w:style>
  <w:style w:type="paragraph" w:styleId="TOCHeading">
    <w:name w:val="TOC Heading"/>
    <w:basedOn w:val="Heading1"/>
    <w:next w:val="Normal"/>
    <w:uiPriority w:val="39"/>
    <w:unhideWhenUsed/>
    <w:qFormat/>
    <w:rsid w:val="0094480B"/>
    <w:pPr>
      <w:keepLines/>
      <w:numPr>
        <w:numId w:val="0"/>
      </w:numPr>
      <w:spacing w:before="480" w:after="0"/>
      <w:jc w:val="left"/>
      <w:outlineLvl w:val="9"/>
    </w:pPr>
    <w:rPr>
      <w:rFonts w:asciiTheme="majorHAnsi" w:eastAsiaTheme="majorEastAsia" w:hAnsiTheme="majorHAnsi" w:cstheme="majorBidi"/>
      <w:caps w:val="0"/>
      <w:color w:val="365F91" w:themeColor="accent1" w:themeShade="BF"/>
      <w:kern w:val="0"/>
      <w:szCs w:val="28"/>
      <w:lang w:val="en-US" w:eastAsia="ja-JP"/>
    </w:rPr>
  </w:style>
  <w:style w:type="paragraph" w:styleId="NoSpacing">
    <w:name w:val="No Spacing"/>
    <w:uiPriority w:val="1"/>
    <w:qFormat/>
    <w:rsid w:val="0094480B"/>
    <w:pPr>
      <w:jc w:val="both"/>
    </w:pPr>
    <w:rPr>
      <w:rFonts w:ascii="Arial" w:hAnsi="Arial" w:cs="Arial"/>
      <w:sz w:val="22"/>
      <w:szCs w:val="22"/>
      <w:lang w:eastAsia="en-GB"/>
    </w:rPr>
  </w:style>
  <w:style w:type="character" w:customStyle="1" w:styleId="BulletChar">
    <w:name w:val="Bullet Char"/>
    <w:basedOn w:val="DefaultParagraphFont"/>
    <w:link w:val="Bullet"/>
    <w:uiPriority w:val="99"/>
    <w:locked/>
    <w:rsid w:val="00C47DA7"/>
    <w:rPr>
      <w:rFonts w:ascii="MS ??" w:eastAsia="MS ??"/>
      <w:sz w:val="24"/>
      <w:szCs w:val="24"/>
      <w:lang w:eastAsia="ja-JP"/>
    </w:rPr>
  </w:style>
  <w:style w:type="paragraph" w:customStyle="1" w:styleId="Bullet">
    <w:name w:val="Bullet"/>
    <w:basedOn w:val="ListParagraph"/>
    <w:link w:val="BulletChar"/>
    <w:uiPriority w:val="99"/>
    <w:qFormat/>
    <w:rsid w:val="00C47DA7"/>
    <w:pPr>
      <w:spacing w:before="120" w:after="120" w:line="240" w:lineRule="auto"/>
      <w:ind w:hanging="360"/>
      <w:contextualSpacing w:val="0"/>
    </w:pPr>
    <w:rPr>
      <w:rFonts w:ascii="MS ??" w:eastAsia="MS ??" w:hAnsi="Times New Roman" w:cs="Times New Roman"/>
      <w:sz w:val="24"/>
      <w:szCs w:val="24"/>
      <w:lang w:eastAsia="ja-JP"/>
    </w:rPr>
  </w:style>
  <w:style w:type="paragraph" w:customStyle="1" w:styleId="Text3">
    <w:name w:val="Text 3"/>
    <w:basedOn w:val="Normal"/>
    <w:rsid w:val="009370AB"/>
    <w:pPr>
      <w:tabs>
        <w:tab w:val="left" w:pos="2302"/>
      </w:tabs>
      <w:spacing w:before="0" w:after="240" w:line="240" w:lineRule="auto"/>
      <w:ind w:left="1916"/>
    </w:pPr>
    <w:rPr>
      <w:rFonts w:ascii="Times New Roman" w:hAnsi="Times New Roman" w:cs="Times New Roman"/>
      <w:sz w:val="24"/>
      <w:szCs w:val="20"/>
      <w:lang w:val="en-GB" w:eastAsia="fr-FR"/>
    </w:rPr>
  </w:style>
  <w:style w:type="paragraph" w:styleId="Subtitle">
    <w:name w:val="Subtitle"/>
    <w:basedOn w:val="Normal"/>
    <w:next w:val="Normal"/>
    <w:link w:val="SubtitleChar"/>
    <w:qFormat/>
    <w:rsid w:val="00A95429"/>
    <w:pPr>
      <w:numPr>
        <w:ilvl w:val="1"/>
      </w:numPr>
    </w:pPr>
    <w:rPr>
      <w:rFonts w:eastAsiaTheme="majorEastAsia" w:cstheme="majorBidi"/>
      <w:iCs/>
      <w:color w:val="4F81BD" w:themeColor="accent1"/>
      <w:spacing w:val="15"/>
      <w:sz w:val="24"/>
      <w:szCs w:val="24"/>
    </w:rPr>
  </w:style>
  <w:style w:type="character" w:customStyle="1" w:styleId="SubtitleChar">
    <w:name w:val="Subtitle Char"/>
    <w:basedOn w:val="DefaultParagraphFont"/>
    <w:link w:val="Subtitle"/>
    <w:rsid w:val="00A95429"/>
    <w:rPr>
      <w:rFonts w:asciiTheme="minorHAnsi" w:eastAsiaTheme="majorEastAsia" w:hAnsiTheme="minorHAnsi" w:cstheme="majorBidi"/>
      <w:iCs/>
      <w:color w:val="4F81BD" w:themeColor="accent1"/>
      <w:spacing w:val="15"/>
      <w:sz w:val="24"/>
      <w:szCs w:val="24"/>
      <w:lang w:eastAsia="en-GB"/>
    </w:rPr>
  </w:style>
  <w:style w:type="paragraph" w:customStyle="1" w:styleId="CarattereCharCharChar">
    <w:name w:val="Carattere Char Char Char"/>
    <w:basedOn w:val="Normal"/>
    <w:rsid w:val="0047633C"/>
    <w:pPr>
      <w:spacing w:before="120" w:after="160" w:line="240" w:lineRule="exact"/>
      <w:jc w:val="left"/>
    </w:pPr>
    <w:rPr>
      <w:rFonts w:ascii="Tahoma" w:eastAsia="SimSun" w:hAnsi="Tahoma" w:cs="Arial Narrow"/>
      <w:sz w:val="20"/>
      <w:szCs w:val="20"/>
      <w:lang w:val="en-GB" w:eastAsia="en-US"/>
    </w:rPr>
  </w:style>
  <w:style w:type="paragraph" w:customStyle="1" w:styleId="CarattereCharCharChar0">
    <w:name w:val="Carattere Char Char Char0"/>
    <w:basedOn w:val="Normal"/>
    <w:rsid w:val="005C019E"/>
    <w:pPr>
      <w:spacing w:before="120" w:after="160" w:line="240" w:lineRule="exact"/>
      <w:jc w:val="left"/>
    </w:pPr>
    <w:rPr>
      <w:rFonts w:ascii="Tahoma" w:eastAsia="SimSun" w:hAnsi="Tahoma" w:cs="Arial Narrow"/>
      <w:sz w:val="20"/>
      <w:szCs w:val="20"/>
      <w:lang w:val="en-GB" w:eastAsia="en-US"/>
    </w:rPr>
  </w:style>
  <w:style w:type="character" w:customStyle="1" w:styleId="fontstyle01">
    <w:name w:val="fontstyle01"/>
    <w:basedOn w:val="DefaultParagraphFont"/>
    <w:rsid w:val="002A30E8"/>
    <w:rPr>
      <w:rFonts w:ascii="Calibri" w:hAnsi="Calibri" w:hint="default"/>
      <w:b w:val="0"/>
      <w:bCs w:val="0"/>
      <w:i w:val="0"/>
      <w:iCs w:val="0"/>
      <w:color w:val="000000"/>
      <w:sz w:val="22"/>
      <w:szCs w:val="22"/>
    </w:rPr>
  </w:style>
  <w:style w:type="character" w:customStyle="1" w:styleId="fontstyle21">
    <w:name w:val="fontstyle21"/>
    <w:basedOn w:val="DefaultParagraphFont"/>
    <w:rsid w:val="002A30E8"/>
    <w:rPr>
      <w:rFonts w:ascii="Calibri" w:hAnsi="Calibri" w:hint="default"/>
      <w:b w:val="0"/>
      <w:bCs w:val="0"/>
      <w:i/>
      <w:iCs/>
      <w:color w:val="000000"/>
      <w:sz w:val="22"/>
      <w:szCs w:val="22"/>
    </w:rPr>
  </w:style>
  <w:style w:type="paragraph" w:styleId="EndnoteText">
    <w:name w:val="endnote text"/>
    <w:basedOn w:val="Normal"/>
    <w:link w:val="EndnoteTextChar"/>
    <w:uiPriority w:val="99"/>
    <w:semiHidden/>
    <w:unhideWhenUsed/>
    <w:locked/>
    <w:rsid w:val="0021273A"/>
    <w:pPr>
      <w:spacing w:before="0" w:line="240" w:lineRule="auto"/>
      <w:jc w:val="left"/>
    </w:pPr>
    <w:rPr>
      <w:rFonts w:eastAsiaTheme="minorHAnsi" w:cstheme="minorBidi"/>
      <w:sz w:val="20"/>
      <w:szCs w:val="20"/>
      <w:lang w:val="pt-BR" w:eastAsia="en-US"/>
    </w:rPr>
  </w:style>
  <w:style w:type="character" w:customStyle="1" w:styleId="EndnoteTextChar">
    <w:name w:val="Endnote Text Char"/>
    <w:basedOn w:val="DefaultParagraphFont"/>
    <w:link w:val="EndnoteText"/>
    <w:uiPriority w:val="99"/>
    <w:semiHidden/>
    <w:rsid w:val="0021273A"/>
    <w:rPr>
      <w:rFonts w:asciiTheme="minorHAnsi" w:eastAsiaTheme="minorHAnsi" w:hAnsiTheme="minorHAnsi" w:cstheme="minorBidi"/>
      <w:lang w:val="pt-BR"/>
    </w:rPr>
  </w:style>
  <w:style w:type="character" w:styleId="EndnoteReference">
    <w:name w:val="endnote reference"/>
    <w:basedOn w:val="DefaultParagraphFont"/>
    <w:uiPriority w:val="99"/>
    <w:semiHidden/>
    <w:unhideWhenUsed/>
    <w:locked/>
    <w:rsid w:val="0021273A"/>
    <w:rPr>
      <w:vertAlign w:val="superscript"/>
    </w:rPr>
  </w:style>
  <w:style w:type="table" w:customStyle="1" w:styleId="GridTable2-Accent51">
    <w:name w:val="Grid Table 2 - Accent 51"/>
    <w:basedOn w:val="TableNormal"/>
    <w:uiPriority w:val="47"/>
    <w:rsid w:val="0021273A"/>
    <w:rPr>
      <w:rFonts w:asciiTheme="minorHAnsi" w:eastAsiaTheme="minorHAnsi" w:hAnsiTheme="minorHAnsi" w:cstheme="minorBidi"/>
      <w:sz w:val="22"/>
      <w:szCs w:val="22"/>
      <w:lang w:val="pt-BR"/>
    </w:r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numbering" w:customStyle="1" w:styleId="NoList1">
    <w:name w:val="No List1"/>
    <w:next w:val="NoList"/>
    <w:uiPriority w:val="99"/>
    <w:semiHidden/>
    <w:unhideWhenUsed/>
    <w:rsid w:val="002463F4"/>
  </w:style>
  <w:style w:type="paragraph" w:styleId="Revision">
    <w:name w:val="Revision"/>
    <w:hidden/>
    <w:uiPriority w:val="99"/>
    <w:semiHidden/>
    <w:rsid w:val="002463F4"/>
    <w:rPr>
      <w:rFonts w:asciiTheme="minorHAnsi" w:eastAsiaTheme="minorHAnsi" w:hAnsiTheme="minorHAnsi" w:cstheme="minorBidi"/>
      <w:sz w:val="22"/>
      <w:szCs w:val="22"/>
    </w:rPr>
  </w:style>
  <w:style w:type="numbering" w:customStyle="1" w:styleId="NoList2">
    <w:name w:val="No List2"/>
    <w:next w:val="NoList"/>
    <w:uiPriority w:val="99"/>
    <w:semiHidden/>
    <w:unhideWhenUsed/>
    <w:rsid w:val="007D1065"/>
  </w:style>
  <w:style w:type="character" w:customStyle="1" w:styleId="FootnoteChar1">
    <w:name w:val="Footnote Char1"/>
    <w:aliases w:val="Footnote Text Char1 Char Char1,Footnote Text Char Char Char Char1,Footnote Text Char1 Char Char Char Char1,Footnote Text Char Char Char Char Char Char1,Footnote Text Char1 Char1 Char Char1"/>
    <w:basedOn w:val="DefaultParagraphFont"/>
    <w:uiPriority w:val="99"/>
    <w:semiHidden/>
    <w:rsid w:val="002328B1"/>
    <w:rPr>
      <w:rFonts w:ascii="Calibri" w:eastAsia="Calibri" w:hAnsi="Calibri" w:cs="Times New Roman"/>
      <w:sz w:val="20"/>
      <w:szCs w:val="20"/>
    </w:rPr>
  </w:style>
  <w:style w:type="table" w:customStyle="1" w:styleId="ListTable4-Accent11">
    <w:name w:val="List Table 4 - Accent 11"/>
    <w:basedOn w:val="TableNormal"/>
    <w:uiPriority w:val="49"/>
    <w:rsid w:val="002328B1"/>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numbering" w:customStyle="1" w:styleId="NoList3">
    <w:name w:val="No List3"/>
    <w:next w:val="NoList"/>
    <w:uiPriority w:val="99"/>
    <w:semiHidden/>
    <w:unhideWhenUsed/>
    <w:rsid w:val="005F0140"/>
  </w:style>
  <w:style w:type="numbering" w:customStyle="1" w:styleId="BMIndents">
    <w:name w:val="B&amp;M Indents"/>
    <w:uiPriority w:val="99"/>
    <w:rsid w:val="005F0140"/>
    <w:pPr>
      <w:numPr>
        <w:numId w:val="4"/>
      </w:numPr>
    </w:pPr>
  </w:style>
  <w:style w:type="numbering" w:customStyle="1" w:styleId="ImportedStyle1">
    <w:name w:val="Imported Style 1"/>
    <w:rsid w:val="005F0140"/>
    <w:pPr>
      <w:numPr>
        <w:numId w:val="5"/>
      </w:numPr>
    </w:pPr>
  </w:style>
  <w:style w:type="table" w:customStyle="1" w:styleId="TableGrid1">
    <w:name w:val="Table Grid1"/>
    <w:basedOn w:val="TableNormal"/>
    <w:next w:val="TableGrid"/>
    <w:uiPriority w:val="39"/>
    <w:rsid w:val="005F0140"/>
    <w:pPr>
      <w:pBdr>
        <w:top w:val="nil"/>
        <w:left w:val="nil"/>
        <w:bottom w:val="nil"/>
        <w:right w:val="nil"/>
        <w:between w:val="nil"/>
        <w:bar w:val="nil"/>
      </w:pBdr>
    </w:pPr>
    <w:rPr>
      <w:rFonts w:eastAsia="Arial Unicode MS"/>
      <w:bdr w:val="nil"/>
      <w:lang w:val="id-ID" w:eastAsia="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51">
    <w:name w:val="Grid Table 4 - Accent 51"/>
    <w:basedOn w:val="TableNormal"/>
    <w:next w:val="GridTable4-Accent52"/>
    <w:uiPriority w:val="49"/>
    <w:rsid w:val="005F0140"/>
    <w:pPr>
      <w:jc w:val="both"/>
    </w:pPr>
    <w:rPr>
      <w:rFonts w:ascii="Calibri" w:eastAsia="Calibri" w:hAnsi="Calibri"/>
      <w:sz w:val="22"/>
      <w:lang w:val="fr-BE"/>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11">
    <w:name w:val="Grid Table 5 Dark - Accent 11"/>
    <w:basedOn w:val="TableNormal"/>
    <w:next w:val="GridTable5Dark-Accent12"/>
    <w:uiPriority w:val="50"/>
    <w:rsid w:val="005F0140"/>
    <w:pPr>
      <w:jc w:val="both"/>
    </w:pPr>
    <w:rPr>
      <w:rFonts w:ascii="Calibri" w:eastAsia="Calibri" w:hAnsi="Calibri"/>
      <w:sz w:val="22"/>
      <w:lang w:val="fr-BE"/>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ListTable3-Accent11">
    <w:name w:val="List Table 3 - Accent 11"/>
    <w:basedOn w:val="TableNormal"/>
    <w:next w:val="ListTable3-Accent12"/>
    <w:uiPriority w:val="48"/>
    <w:rsid w:val="005F0140"/>
    <w:pPr>
      <w:jc w:val="both"/>
    </w:pPr>
    <w:rPr>
      <w:rFonts w:ascii="Calibri" w:eastAsia="Calibri" w:hAnsi="Calibri"/>
      <w:sz w:val="22"/>
      <w:lang w:val="fr-BE"/>
    </w:rPr>
    <w:tblPr>
      <w:tblStyleRowBandSize w:val="1"/>
      <w:tblStyleColBandSize w:val="1"/>
      <w:tblBorders>
        <w:top w:val="single" w:sz="4" w:space="0" w:color="5B9BD5"/>
        <w:left w:val="single" w:sz="4" w:space="0" w:color="5B9BD5"/>
        <w:bottom w:val="single" w:sz="4" w:space="0" w:color="5B9BD5"/>
        <w:right w:val="single" w:sz="4" w:space="0" w:color="5B9BD5"/>
      </w:tblBorders>
    </w:tblPr>
    <w:tblStylePr w:type="firstRow">
      <w:rPr>
        <w:b/>
        <w:bCs/>
        <w:color w:val="FFFFFF"/>
      </w:rPr>
      <w:tblPr/>
      <w:tcPr>
        <w:shd w:val="clear" w:color="auto" w:fill="5B9BD5"/>
      </w:tcPr>
    </w:tblStylePr>
    <w:tblStylePr w:type="lastRow">
      <w:rPr>
        <w:b/>
        <w:bCs/>
      </w:rPr>
      <w:tblPr/>
      <w:tcPr>
        <w:tcBorders>
          <w:top w:val="double" w:sz="4" w:space="0" w:color="5B9BD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5B9BD5"/>
          <w:right w:val="single" w:sz="4" w:space="0" w:color="5B9BD5"/>
        </w:tcBorders>
      </w:tcPr>
    </w:tblStylePr>
    <w:tblStylePr w:type="band1Horz">
      <w:tblPr/>
      <w:tcPr>
        <w:tcBorders>
          <w:top w:val="single" w:sz="4" w:space="0" w:color="5B9BD5"/>
          <w:bottom w:val="single" w:sz="4" w:space="0" w:color="5B9BD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left w:val="nil"/>
        </w:tcBorders>
      </w:tcPr>
    </w:tblStylePr>
    <w:tblStylePr w:type="swCell">
      <w:tblPr/>
      <w:tcPr>
        <w:tcBorders>
          <w:top w:val="double" w:sz="4" w:space="0" w:color="5B9BD5"/>
          <w:right w:val="nil"/>
        </w:tcBorders>
      </w:tcPr>
    </w:tblStylePr>
  </w:style>
  <w:style w:type="table" w:customStyle="1" w:styleId="GridTable4-Accent52">
    <w:name w:val="Grid Table 4 - Accent 52"/>
    <w:basedOn w:val="TableNormal"/>
    <w:uiPriority w:val="49"/>
    <w:rsid w:val="005F0140"/>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GridTable5Dark-Accent12">
    <w:name w:val="Grid Table 5 Dark - Accent 12"/>
    <w:basedOn w:val="TableNormal"/>
    <w:uiPriority w:val="50"/>
    <w:rsid w:val="005F0140"/>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ListTable3-Accent12">
    <w:name w:val="List Table 3 - Accent 12"/>
    <w:basedOn w:val="TableNormal"/>
    <w:uiPriority w:val="48"/>
    <w:rsid w:val="005F0140"/>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character" w:customStyle="1" w:styleId="UnresolvedMention1">
    <w:name w:val="Unresolved Mention1"/>
    <w:basedOn w:val="DefaultParagraphFont"/>
    <w:uiPriority w:val="99"/>
    <w:semiHidden/>
    <w:unhideWhenUsed/>
    <w:rsid w:val="00182BFC"/>
    <w:rPr>
      <w:color w:val="808080"/>
      <w:shd w:val="clear" w:color="auto" w:fill="E6E6E6"/>
    </w:rPr>
  </w:style>
  <w:style w:type="table" w:customStyle="1" w:styleId="GridTable4-Accent11">
    <w:name w:val="Grid Table 4 - Accent 11"/>
    <w:basedOn w:val="TableNormal"/>
    <w:uiPriority w:val="49"/>
    <w:rsid w:val="00B459C6"/>
    <w:rPr>
      <w:rFonts w:asciiTheme="minorHAnsi" w:eastAsiaTheme="minorHAnsi" w:hAnsiTheme="minorHAnsi" w:cstheme="minorBidi"/>
      <w:sz w:val="22"/>
      <w:szCs w:val="22"/>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2">
    <w:name w:val="Unresolved Mention2"/>
    <w:basedOn w:val="DefaultParagraphFont"/>
    <w:uiPriority w:val="99"/>
    <w:semiHidden/>
    <w:unhideWhenUsed/>
    <w:rsid w:val="00F4640A"/>
    <w:rPr>
      <w:color w:val="605E5C"/>
      <w:shd w:val="clear" w:color="auto" w:fill="E1DFDD"/>
    </w:rPr>
  </w:style>
  <w:style w:type="character" w:customStyle="1" w:styleId="Mencinsinresolver1">
    <w:name w:val="Mención sin resolver1"/>
    <w:basedOn w:val="DefaultParagraphFont"/>
    <w:uiPriority w:val="99"/>
    <w:rsid w:val="00397E59"/>
    <w:rPr>
      <w:color w:val="605E5C"/>
      <w:shd w:val="clear" w:color="auto" w:fill="E1DFDD"/>
    </w:rPr>
  </w:style>
  <w:style w:type="character" w:customStyle="1" w:styleId="Mencinsinresolver2">
    <w:name w:val="Mención sin resolver2"/>
    <w:basedOn w:val="DefaultParagraphFont"/>
    <w:uiPriority w:val="99"/>
    <w:rsid w:val="00275AFD"/>
    <w:rPr>
      <w:color w:val="605E5C"/>
      <w:shd w:val="clear" w:color="auto" w:fill="E1DFDD"/>
    </w:rPr>
  </w:style>
  <w:style w:type="character" w:customStyle="1" w:styleId="Mencinsinresolver3">
    <w:name w:val="Mención sin resolver3"/>
    <w:basedOn w:val="DefaultParagraphFont"/>
    <w:uiPriority w:val="99"/>
    <w:semiHidden/>
    <w:unhideWhenUsed/>
    <w:rsid w:val="00283D30"/>
    <w:rPr>
      <w:color w:val="605E5C"/>
      <w:shd w:val="clear" w:color="auto" w:fill="E1DFDD"/>
    </w:rPr>
  </w:style>
  <w:style w:type="character" w:customStyle="1" w:styleId="Mencinsinresolver4">
    <w:name w:val="Mención sin resolver4"/>
    <w:basedOn w:val="DefaultParagraphFont"/>
    <w:uiPriority w:val="99"/>
    <w:semiHidden/>
    <w:unhideWhenUsed/>
    <w:rsid w:val="007F5CC8"/>
    <w:rPr>
      <w:color w:val="605E5C"/>
      <w:shd w:val="clear" w:color="auto" w:fill="E1DFDD"/>
    </w:rPr>
  </w:style>
  <w:style w:type="character" w:customStyle="1" w:styleId="UnresolvedMention3">
    <w:name w:val="Unresolved Mention3"/>
    <w:basedOn w:val="DefaultParagraphFont"/>
    <w:uiPriority w:val="99"/>
    <w:rsid w:val="007A0334"/>
    <w:rPr>
      <w:color w:val="605E5C"/>
      <w:shd w:val="clear" w:color="auto" w:fill="E1DFDD"/>
    </w:rPr>
  </w:style>
  <w:style w:type="character" w:customStyle="1" w:styleId="Mencinsinresolver5">
    <w:name w:val="Mención sin resolver5"/>
    <w:basedOn w:val="DefaultParagraphFont"/>
    <w:uiPriority w:val="99"/>
    <w:rsid w:val="001D794A"/>
    <w:rPr>
      <w:color w:val="605E5C"/>
      <w:shd w:val="clear" w:color="auto" w:fill="E1DFDD"/>
    </w:rPr>
  </w:style>
  <w:style w:type="character" w:customStyle="1" w:styleId="apple-converted-space">
    <w:name w:val="apple-converted-space"/>
    <w:basedOn w:val="DefaultParagraphFont"/>
    <w:rsid w:val="00F27AC0"/>
  </w:style>
  <w:style w:type="character" w:customStyle="1" w:styleId="Mencinsinresolver6">
    <w:name w:val="Mención sin resolver6"/>
    <w:basedOn w:val="DefaultParagraphFont"/>
    <w:uiPriority w:val="99"/>
    <w:rsid w:val="00603173"/>
    <w:rPr>
      <w:color w:val="605E5C"/>
      <w:shd w:val="clear" w:color="auto" w:fill="E1DFDD"/>
    </w:rPr>
  </w:style>
  <w:style w:type="character" w:customStyle="1" w:styleId="Mencinsinresolver7">
    <w:name w:val="Mención sin resolver7"/>
    <w:basedOn w:val="DefaultParagraphFont"/>
    <w:uiPriority w:val="99"/>
    <w:semiHidden/>
    <w:unhideWhenUsed/>
    <w:rsid w:val="00043D4C"/>
    <w:rPr>
      <w:color w:val="605E5C"/>
      <w:shd w:val="clear" w:color="auto" w:fill="E1DFDD"/>
    </w:rPr>
  </w:style>
  <w:style w:type="table" w:customStyle="1" w:styleId="Tablaconcuadrcula4-nfasis11">
    <w:name w:val="Tabla con cuadrícula 4 - Énfasis 11"/>
    <w:basedOn w:val="TableNormal"/>
    <w:uiPriority w:val="49"/>
    <w:rsid w:val="002E7A80"/>
    <w:rPr>
      <w:rFonts w:asciiTheme="minorHAnsi" w:eastAsiaTheme="minorHAnsi" w:hAnsiTheme="minorHAnsi" w:cstheme="minorBidi"/>
      <w:sz w:val="22"/>
      <w:szCs w:val="22"/>
      <w:lang w:val="es-A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4-Accent1">
    <w:name w:val="Grid Table 4 Accent 1"/>
    <w:basedOn w:val="TableNormal"/>
    <w:uiPriority w:val="49"/>
    <w:rsid w:val="00986F3B"/>
    <w:rPr>
      <w:rFonts w:asciiTheme="minorHAnsi" w:eastAsiaTheme="minorHAnsi" w:hAnsiTheme="minorHAnsi" w:cstheme="minorBidi"/>
      <w:sz w:val="22"/>
      <w:szCs w:val="22"/>
      <w:lang w:val="es-AR"/>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UnresolvedMention4">
    <w:name w:val="Unresolved Mention4"/>
    <w:basedOn w:val="DefaultParagraphFont"/>
    <w:uiPriority w:val="99"/>
    <w:semiHidden/>
    <w:unhideWhenUsed/>
    <w:rsid w:val="00986F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4710">
      <w:bodyDiv w:val="1"/>
      <w:marLeft w:val="0"/>
      <w:marRight w:val="0"/>
      <w:marTop w:val="0"/>
      <w:marBottom w:val="0"/>
      <w:divBdr>
        <w:top w:val="none" w:sz="0" w:space="0" w:color="auto"/>
        <w:left w:val="none" w:sz="0" w:space="0" w:color="auto"/>
        <w:bottom w:val="none" w:sz="0" w:space="0" w:color="auto"/>
        <w:right w:val="none" w:sz="0" w:space="0" w:color="auto"/>
      </w:divBdr>
      <w:divsChild>
        <w:div w:id="9915871">
          <w:marLeft w:val="547"/>
          <w:marRight w:val="0"/>
          <w:marTop w:val="0"/>
          <w:marBottom w:val="0"/>
          <w:divBdr>
            <w:top w:val="none" w:sz="0" w:space="0" w:color="auto"/>
            <w:left w:val="none" w:sz="0" w:space="0" w:color="auto"/>
            <w:bottom w:val="none" w:sz="0" w:space="0" w:color="auto"/>
            <w:right w:val="none" w:sz="0" w:space="0" w:color="auto"/>
          </w:divBdr>
        </w:div>
      </w:divsChild>
    </w:div>
    <w:div w:id="39211657">
      <w:bodyDiv w:val="1"/>
      <w:marLeft w:val="0"/>
      <w:marRight w:val="0"/>
      <w:marTop w:val="0"/>
      <w:marBottom w:val="0"/>
      <w:divBdr>
        <w:top w:val="none" w:sz="0" w:space="0" w:color="auto"/>
        <w:left w:val="none" w:sz="0" w:space="0" w:color="auto"/>
        <w:bottom w:val="none" w:sz="0" w:space="0" w:color="auto"/>
        <w:right w:val="none" w:sz="0" w:space="0" w:color="auto"/>
      </w:divBdr>
      <w:divsChild>
        <w:div w:id="1871063580">
          <w:marLeft w:val="547"/>
          <w:marRight w:val="0"/>
          <w:marTop w:val="0"/>
          <w:marBottom w:val="0"/>
          <w:divBdr>
            <w:top w:val="none" w:sz="0" w:space="0" w:color="auto"/>
            <w:left w:val="none" w:sz="0" w:space="0" w:color="auto"/>
            <w:bottom w:val="none" w:sz="0" w:space="0" w:color="auto"/>
            <w:right w:val="none" w:sz="0" w:space="0" w:color="auto"/>
          </w:divBdr>
        </w:div>
      </w:divsChild>
    </w:div>
    <w:div w:id="70082368">
      <w:bodyDiv w:val="1"/>
      <w:marLeft w:val="0"/>
      <w:marRight w:val="0"/>
      <w:marTop w:val="0"/>
      <w:marBottom w:val="0"/>
      <w:divBdr>
        <w:top w:val="none" w:sz="0" w:space="0" w:color="auto"/>
        <w:left w:val="none" w:sz="0" w:space="0" w:color="auto"/>
        <w:bottom w:val="none" w:sz="0" w:space="0" w:color="auto"/>
        <w:right w:val="none" w:sz="0" w:space="0" w:color="auto"/>
      </w:divBdr>
    </w:div>
    <w:div w:id="77136942">
      <w:bodyDiv w:val="1"/>
      <w:marLeft w:val="0"/>
      <w:marRight w:val="0"/>
      <w:marTop w:val="0"/>
      <w:marBottom w:val="0"/>
      <w:divBdr>
        <w:top w:val="none" w:sz="0" w:space="0" w:color="auto"/>
        <w:left w:val="none" w:sz="0" w:space="0" w:color="auto"/>
        <w:bottom w:val="none" w:sz="0" w:space="0" w:color="auto"/>
        <w:right w:val="none" w:sz="0" w:space="0" w:color="auto"/>
      </w:divBdr>
    </w:div>
    <w:div w:id="123158854">
      <w:bodyDiv w:val="1"/>
      <w:marLeft w:val="0"/>
      <w:marRight w:val="0"/>
      <w:marTop w:val="0"/>
      <w:marBottom w:val="0"/>
      <w:divBdr>
        <w:top w:val="none" w:sz="0" w:space="0" w:color="auto"/>
        <w:left w:val="none" w:sz="0" w:space="0" w:color="auto"/>
        <w:bottom w:val="none" w:sz="0" w:space="0" w:color="auto"/>
        <w:right w:val="none" w:sz="0" w:space="0" w:color="auto"/>
      </w:divBdr>
    </w:div>
    <w:div w:id="144973645">
      <w:bodyDiv w:val="1"/>
      <w:marLeft w:val="0"/>
      <w:marRight w:val="0"/>
      <w:marTop w:val="0"/>
      <w:marBottom w:val="0"/>
      <w:divBdr>
        <w:top w:val="none" w:sz="0" w:space="0" w:color="auto"/>
        <w:left w:val="none" w:sz="0" w:space="0" w:color="auto"/>
        <w:bottom w:val="none" w:sz="0" w:space="0" w:color="auto"/>
        <w:right w:val="none" w:sz="0" w:space="0" w:color="auto"/>
      </w:divBdr>
    </w:div>
    <w:div w:id="167185032">
      <w:bodyDiv w:val="1"/>
      <w:marLeft w:val="0"/>
      <w:marRight w:val="0"/>
      <w:marTop w:val="0"/>
      <w:marBottom w:val="0"/>
      <w:divBdr>
        <w:top w:val="none" w:sz="0" w:space="0" w:color="auto"/>
        <w:left w:val="none" w:sz="0" w:space="0" w:color="auto"/>
        <w:bottom w:val="none" w:sz="0" w:space="0" w:color="auto"/>
        <w:right w:val="none" w:sz="0" w:space="0" w:color="auto"/>
      </w:divBdr>
    </w:div>
    <w:div w:id="184369848">
      <w:bodyDiv w:val="1"/>
      <w:marLeft w:val="0"/>
      <w:marRight w:val="0"/>
      <w:marTop w:val="0"/>
      <w:marBottom w:val="0"/>
      <w:divBdr>
        <w:top w:val="none" w:sz="0" w:space="0" w:color="auto"/>
        <w:left w:val="none" w:sz="0" w:space="0" w:color="auto"/>
        <w:bottom w:val="none" w:sz="0" w:space="0" w:color="auto"/>
        <w:right w:val="none" w:sz="0" w:space="0" w:color="auto"/>
      </w:divBdr>
    </w:div>
    <w:div w:id="189073492">
      <w:bodyDiv w:val="1"/>
      <w:marLeft w:val="0"/>
      <w:marRight w:val="0"/>
      <w:marTop w:val="0"/>
      <w:marBottom w:val="0"/>
      <w:divBdr>
        <w:top w:val="none" w:sz="0" w:space="0" w:color="auto"/>
        <w:left w:val="none" w:sz="0" w:space="0" w:color="auto"/>
        <w:bottom w:val="none" w:sz="0" w:space="0" w:color="auto"/>
        <w:right w:val="none" w:sz="0" w:space="0" w:color="auto"/>
      </w:divBdr>
    </w:div>
    <w:div w:id="214782552">
      <w:bodyDiv w:val="1"/>
      <w:marLeft w:val="0"/>
      <w:marRight w:val="0"/>
      <w:marTop w:val="0"/>
      <w:marBottom w:val="0"/>
      <w:divBdr>
        <w:top w:val="none" w:sz="0" w:space="0" w:color="auto"/>
        <w:left w:val="none" w:sz="0" w:space="0" w:color="auto"/>
        <w:bottom w:val="none" w:sz="0" w:space="0" w:color="auto"/>
        <w:right w:val="none" w:sz="0" w:space="0" w:color="auto"/>
      </w:divBdr>
    </w:div>
    <w:div w:id="217977761">
      <w:bodyDiv w:val="1"/>
      <w:marLeft w:val="0"/>
      <w:marRight w:val="0"/>
      <w:marTop w:val="0"/>
      <w:marBottom w:val="0"/>
      <w:divBdr>
        <w:top w:val="none" w:sz="0" w:space="0" w:color="auto"/>
        <w:left w:val="none" w:sz="0" w:space="0" w:color="auto"/>
        <w:bottom w:val="none" w:sz="0" w:space="0" w:color="auto"/>
        <w:right w:val="none" w:sz="0" w:space="0" w:color="auto"/>
      </w:divBdr>
    </w:div>
    <w:div w:id="226844454">
      <w:bodyDiv w:val="1"/>
      <w:marLeft w:val="0"/>
      <w:marRight w:val="0"/>
      <w:marTop w:val="0"/>
      <w:marBottom w:val="0"/>
      <w:divBdr>
        <w:top w:val="none" w:sz="0" w:space="0" w:color="auto"/>
        <w:left w:val="none" w:sz="0" w:space="0" w:color="auto"/>
        <w:bottom w:val="none" w:sz="0" w:space="0" w:color="auto"/>
        <w:right w:val="none" w:sz="0" w:space="0" w:color="auto"/>
      </w:divBdr>
    </w:div>
    <w:div w:id="276791031">
      <w:bodyDiv w:val="1"/>
      <w:marLeft w:val="0"/>
      <w:marRight w:val="0"/>
      <w:marTop w:val="0"/>
      <w:marBottom w:val="0"/>
      <w:divBdr>
        <w:top w:val="none" w:sz="0" w:space="0" w:color="auto"/>
        <w:left w:val="none" w:sz="0" w:space="0" w:color="auto"/>
        <w:bottom w:val="none" w:sz="0" w:space="0" w:color="auto"/>
        <w:right w:val="none" w:sz="0" w:space="0" w:color="auto"/>
      </w:divBdr>
    </w:div>
    <w:div w:id="352223143">
      <w:bodyDiv w:val="1"/>
      <w:marLeft w:val="0"/>
      <w:marRight w:val="0"/>
      <w:marTop w:val="0"/>
      <w:marBottom w:val="0"/>
      <w:divBdr>
        <w:top w:val="none" w:sz="0" w:space="0" w:color="auto"/>
        <w:left w:val="none" w:sz="0" w:space="0" w:color="auto"/>
        <w:bottom w:val="none" w:sz="0" w:space="0" w:color="auto"/>
        <w:right w:val="none" w:sz="0" w:space="0" w:color="auto"/>
      </w:divBdr>
    </w:div>
    <w:div w:id="431048682">
      <w:bodyDiv w:val="1"/>
      <w:marLeft w:val="0"/>
      <w:marRight w:val="0"/>
      <w:marTop w:val="0"/>
      <w:marBottom w:val="0"/>
      <w:divBdr>
        <w:top w:val="none" w:sz="0" w:space="0" w:color="auto"/>
        <w:left w:val="none" w:sz="0" w:space="0" w:color="auto"/>
        <w:bottom w:val="none" w:sz="0" w:space="0" w:color="auto"/>
        <w:right w:val="none" w:sz="0" w:space="0" w:color="auto"/>
      </w:divBdr>
      <w:divsChild>
        <w:div w:id="486897433">
          <w:marLeft w:val="547"/>
          <w:marRight w:val="0"/>
          <w:marTop w:val="0"/>
          <w:marBottom w:val="0"/>
          <w:divBdr>
            <w:top w:val="none" w:sz="0" w:space="0" w:color="auto"/>
            <w:left w:val="none" w:sz="0" w:space="0" w:color="auto"/>
            <w:bottom w:val="none" w:sz="0" w:space="0" w:color="auto"/>
            <w:right w:val="none" w:sz="0" w:space="0" w:color="auto"/>
          </w:divBdr>
        </w:div>
      </w:divsChild>
    </w:div>
    <w:div w:id="448937830">
      <w:bodyDiv w:val="1"/>
      <w:marLeft w:val="0"/>
      <w:marRight w:val="0"/>
      <w:marTop w:val="0"/>
      <w:marBottom w:val="0"/>
      <w:divBdr>
        <w:top w:val="none" w:sz="0" w:space="0" w:color="auto"/>
        <w:left w:val="none" w:sz="0" w:space="0" w:color="auto"/>
        <w:bottom w:val="none" w:sz="0" w:space="0" w:color="auto"/>
        <w:right w:val="none" w:sz="0" w:space="0" w:color="auto"/>
      </w:divBdr>
    </w:div>
    <w:div w:id="527178846">
      <w:bodyDiv w:val="1"/>
      <w:marLeft w:val="0"/>
      <w:marRight w:val="0"/>
      <w:marTop w:val="0"/>
      <w:marBottom w:val="0"/>
      <w:divBdr>
        <w:top w:val="none" w:sz="0" w:space="0" w:color="auto"/>
        <w:left w:val="none" w:sz="0" w:space="0" w:color="auto"/>
        <w:bottom w:val="none" w:sz="0" w:space="0" w:color="auto"/>
        <w:right w:val="none" w:sz="0" w:space="0" w:color="auto"/>
      </w:divBdr>
    </w:div>
    <w:div w:id="533930257">
      <w:bodyDiv w:val="1"/>
      <w:marLeft w:val="0"/>
      <w:marRight w:val="0"/>
      <w:marTop w:val="0"/>
      <w:marBottom w:val="0"/>
      <w:divBdr>
        <w:top w:val="none" w:sz="0" w:space="0" w:color="auto"/>
        <w:left w:val="none" w:sz="0" w:space="0" w:color="auto"/>
        <w:bottom w:val="none" w:sz="0" w:space="0" w:color="auto"/>
        <w:right w:val="none" w:sz="0" w:space="0" w:color="auto"/>
      </w:divBdr>
    </w:div>
    <w:div w:id="551692610">
      <w:bodyDiv w:val="1"/>
      <w:marLeft w:val="0"/>
      <w:marRight w:val="0"/>
      <w:marTop w:val="0"/>
      <w:marBottom w:val="0"/>
      <w:divBdr>
        <w:top w:val="none" w:sz="0" w:space="0" w:color="auto"/>
        <w:left w:val="none" w:sz="0" w:space="0" w:color="auto"/>
        <w:bottom w:val="none" w:sz="0" w:space="0" w:color="auto"/>
        <w:right w:val="none" w:sz="0" w:space="0" w:color="auto"/>
      </w:divBdr>
      <w:divsChild>
        <w:div w:id="1673142178">
          <w:marLeft w:val="547"/>
          <w:marRight w:val="0"/>
          <w:marTop w:val="0"/>
          <w:marBottom w:val="0"/>
          <w:divBdr>
            <w:top w:val="none" w:sz="0" w:space="0" w:color="auto"/>
            <w:left w:val="none" w:sz="0" w:space="0" w:color="auto"/>
            <w:bottom w:val="none" w:sz="0" w:space="0" w:color="auto"/>
            <w:right w:val="none" w:sz="0" w:space="0" w:color="auto"/>
          </w:divBdr>
        </w:div>
      </w:divsChild>
    </w:div>
    <w:div w:id="563564508">
      <w:bodyDiv w:val="1"/>
      <w:marLeft w:val="0"/>
      <w:marRight w:val="0"/>
      <w:marTop w:val="0"/>
      <w:marBottom w:val="0"/>
      <w:divBdr>
        <w:top w:val="none" w:sz="0" w:space="0" w:color="auto"/>
        <w:left w:val="none" w:sz="0" w:space="0" w:color="auto"/>
        <w:bottom w:val="none" w:sz="0" w:space="0" w:color="auto"/>
        <w:right w:val="none" w:sz="0" w:space="0" w:color="auto"/>
      </w:divBdr>
    </w:div>
    <w:div w:id="619724925">
      <w:bodyDiv w:val="1"/>
      <w:marLeft w:val="0"/>
      <w:marRight w:val="0"/>
      <w:marTop w:val="0"/>
      <w:marBottom w:val="0"/>
      <w:divBdr>
        <w:top w:val="none" w:sz="0" w:space="0" w:color="auto"/>
        <w:left w:val="none" w:sz="0" w:space="0" w:color="auto"/>
        <w:bottom w:val="none" w:sz="0" w:space="0" w:color="auto"/>
        <w:right w:val="none" w:sz="0" w:space="0" w:color="auto"/>
      </w:divBdr>
    </w:div>
    <w:div w:id="688533938">
      <w:bodyDiv w:val="1"/>
      <w:marLeft w:val="0"/>
      <w:marRight w:val="0"/>
      <w:marTop w:val="0"/>
      <w:marBottom w:val="0"/>
      <w:divBdr>
        <w:top w:val="none" w:sz="0" w:space="0" w:color="auto"/>
        <w:left w:val="none" w:sz="0" w:space="0" w:color="auto"/>
        <w:bottom w:val="none" w:sz="0" w:space="0" w:color="auto"/>
        <w:right w:val="none" w:sz="0" w:space="0" w:color="auto"/>
      </w:divBdr>
    </w:div>
    <w:div w:id="726690151">
      <w:bodyDiv w:val="1"/>
      <w:marLeft w:val="0"/>
      <w:marRight w:val="0"/>
      <w:marTop w:val="0"/>
      <w:marBottom w:val="0"/>
      <w:divBdr>
        <w:top w:val="none" w:sz="0" w:space="0" w:color="auto"/>
        <w:left w:val="none" w:sz="0" w:space="0" w:color="auto"/>
        <w:bottom w:val="none" w:sz="0" w:space="0" w:color="auto"/>
        <w:right w:val="none" w:sz="0" w:space="0" w:color="auto"/>
      </w:divBdr>
    </w:div>
    <w:div w:id="734166121">
      <w:bodyDiv w:val="1"/>
      <w:marLeft w:val="0"/>
      <w:marRight w:val="0"/>
      <w:marTop w:val="0"/>
      <w:marBottom w:val="0"/>
      <w:divBdr>
        <w:top w:val="none" w:sz="0" w:space="0" w:color="auto"/>
        <w:left w:val="none" w:sz="0" w:space="0" w:color="auto"/>
        <w:bottom w:val="none" w:sz="0" w:space="0" w:color="auto"/>
        <w:right w:val="none" w:sz="0" w:space="0" w:color="auto"/>
      </w:divBdr>
    </w:div>
    <w:div w:id="740442513">
      <w:bodyDiv w:val="1"/>
      <w:marLeft w:val="0"/>
      <w:marRight w:val="0"/>
      <w:marTop w:val="0"/>
      <w:marBottom w:val="0"/>
      <w:divBdr>
        <w:top w:val="none" w:sz="0" w:space="0" w:color="auto"/>
        <w:left w:val="none" w:sz="0" w:space="0" w:color="auto"/>
        <w:bottom w:val="none" w:sz="0" w:space="0" w:color="auto"/>
        <w:right w:val="none" w:sz="0" w:space="0" w:color="auto"/>
      </w:divBdr>
    </w:div>
    <w:div w:id="742020456">
      <w:bodyDiv w:val="1"/>
      <w:marLeft w:val="0"/>
      <w:marRight w:val="0"/>
      <w:marTop w:val="0"/>
      <w:marBottom w:val="0"/>
      <w:divBdr>
        <w:top w:val="none" w:sz="0" w:space="0" w:color="auto"/>
        <w:left w:val="none" w:sz="0" w:space="0" w:color="auto"/>
        <w:bottom w:val="none" w:sz="0" w:space="0" w:color="auto"/>
        <w:right w:val="none" w:sz="0" w:space="0" w:color="auto"/>
      </w:divBdr>
      <w:divsChild>
        <w:div w:id="1752001254">
          <w:marLeft w:val="0"/>
          <w:marRight w:val="0"/>
          <w:marTop w:val="0"/>
          <w:marBottom w:val="0"/>
          <w:divBdr>
            <w:top w:val="none" w:sz="0" w:space="0" w:color="auto"/>
            <w:left w:val="none" w:sz="0" w:space="0" w:color="auto"/>
            <w:bottom w:val="none" w:sz="0" w:space="0" w:color="auto"/>
            <w:right w:val="none" w:sz="0" w:space="0" w:color="auto"/>
          </w:divBdr>
        </w:div>
      </w:divsChild>
    </w:div>
    <w:div w:id="764881485">
      <w:bodyDiv w:val="1"/>
      <w:marLeft w:val="0"/>
      <w:marRight w:val="0"/>
      <w:marTop w:val="0"/>
      <w:marBottom w:val="0"/>
      <w:divBdr>
        <w:top w:val="none" w:sz="0" w:space="0" w:color="auto"/>
        <w:left w:val="none" w:sz="0" w:space="0" w:color="auto"/>
        <w:bottom w:val="none" w:sz="0" w:space="0" w:color="auto"/>
        <w:right w:val="none" w:sz="0" w:space="0" w:color="auto"/>
      </w:divBdr>
    </w:div>
    <w:div w:id="772558248">
      <w:bodyDiv w:val="1"/>
      <w:marLeft w:val="0"/>
      <w:marRight w:val="0"/>
      <w:marTop w:val="0"/>
      <w:marBottom w:val="0"/>
      <w:divBdr>
        <w:top w:val="none" w:sz="0" w:space="0" w:color="auto"/>
        <w:left w:val="none" w:sz="0" w:space="0" w:color="auto"/>
        <w:bottom w:val="none" w:sz="0" w:space="0" w:color="auto"/>
        <w:right w:val="none" w:sz="0" w:space="0" w:color="auto"/>
      </w:divBdr>
      <w:divsChild>
        <w:div w:id="2105421581">
          <w:marLeft w:val="0"/>
          <w:marRight w:val="0"/>
          <w:marTop w:val="0"/>
          <w:marBottom w:val="0"/>
          <w:divBdr>
            <w:top w:val="none" w:sz="0" w:space="0" w:color="auto"/>
            <w:left w:val="none" w:sz="0" w:space="0" w:color="auto"/>
            <w:bottom w:val="none" w:sz="0" w:space="0" w:color="auto"/>
            <w:right w:val="none" w:sz="0" w:space="0" w:color="auto"/>
          </w:divBdr>
        </w:div>
      </w:divsChild>
    </w:div>
    <w:div w:id="780683301">
      <w:bodyDiv w:val="1"/>
      <w:marLeft w:val="0"/>
      <w:marRight w:val="0"/>
      <w:marTop w:val="0"/>
      <w:marBottom w:val="0"/>
      <w:divBdr>
        <w:top w:val="none" w:sz="0" w:space="0" w:color="auto"/>
        <w:left w:val="none" w:sz="0" w:space="0" w:color="auto"/>
        <w:bottom w:val="none" w:sz="0" w:space="0" w:color="auto"/>
        <w:right w:val="none" w:sz="0" w:space="0" w:color="auto"/>
      </w:divBdr>
    </w:div>
    <w:div w:id="840699259">
      <w:bodyDiv w:val="1"/>
      <w:marLeft w:val="0"/>
      <w:marRight w:val="0"/>
      <w:marTop w:val="0"/>
      <w:marBottom w:val="0"/>
      <w:divBdr>
        <w:top w:val="none" w:sz="0" w:space="0" w:color="auto"/>
        <w:left w:val="none" w:sz="0" w:space="0" w:color="auto"/>
        <w:bottom w:val="none" w:sz="0" w:space="0" w:color="auto"/>
        <w:right w:val="none" w:sz="0" w:space="0" w:color="auto"/>
      </w:divBdr>
    </w:div>
    <w:div w:id="871917765">
      <w:bodyDiv w:val="1"/>
      <w:marLeft w:val="0"/>
      <w:marRight w:val="0"/>
      <w:marTop w:val="0"/>
      <w:marBottom w:val="0"/>
      <w:divBdr>
        <w:top w:val="none" w:sz="0" w:space="0" w:color="auto"/>
        <w:left w:val="none" w:sz="0" w:space="0" w:color="auto"/>
        <w:bottom w:val="none" w:sz="0" w:space="0" w:color="auto"/>
        <w:right w:val="none" w:sz="0" w:space="0" w:color="auto"/>
      </w:divBdr>
    </w:div>
    <w:div w:id="930895173">
      <w:bodyDiv w:val="1"/>
      <w:marLeft w:val="0"/>
      <w:marRight w:val="0"/>
      <w:marTop w:val="0"/>
      <w:marBottom w:val="0"/>
      <w:divBdr>
        <w:top w:val="none" w:sz="0" w:space="0" w:color="auto"/>
        <w:left w:val="none" w:sz="0" w:space="0" w:color="auto"/>
        <w:bottom w:val="none" w:sz="0" w:space="0" w:color="auto"/>
        <w:right w:val="none" w:sz="0" w:space="0" w:color="auto"/>
      </w:divBdr>
      <w:divsChild>
        <w:div w:id="1555896426">
          <w:marLeft w:val="0"/>
          <w:marRight w:val="0"/>
          <w:marTop w:val="0"/>
          <w:marBottom w:val="0"/>
          <w:divBdr>
            <w:top w:val="none" w:sz="0" w:space="0" w:color="auto"/>
            <w:left w:val="none" w:sz="0" w:space="0" w:color="auto"/>
            <w:bottom w:val="none" w:sz="0" w:space="0" w:color="auto"/>
            <w:right w:val="none" w:sz="0" w:space="0" w:color="auto"/>
          </w:divBdr>
          <w:divsChild>
            <w:div w:id="1771662943">
              <w:marLeft w:val="0"/>
              <w:marRight w:val="0"/>
              <w:marTop w:val="0"/>
              <w:marBottom w:val="0"/>
              <w:divBdr>
                <w:top w:val="none" w:sz="0" w:space="0" w:color="auto"/>
                <w:left w:val="none" w:sz="0" w:space="0" w:color="auto"/>
                <w:bottom w:val="none" w:sz="0" w:space="0" w:color="auto"/>
                <w:right w:val="none" w:sz="0" w:space="0" w:color="auto"/>
              </w:divBdr>
              <w:divsChild>
                <w:div w:id="1702437496">
                  <w:marLeft w:val="0"/>
                  <w:marRight w:val="0"/>
                  <w:marTop w:val="0"/>
                  <w:marBottom w:val="0"/>
                  <w:divBdr>
                    <w:top w:val="none" w:sz="0" w:space="0" w:color="auto"/>
                    <w:left w:val="none" w:sz="0" w:space="0" w:color="auto"/>
                    <w:bottom w:val="none" w:sz="0" w:space="0" w:color="auto"/>
                    <w:right w:val="none" w:sz="0" w:space="0" w:color="auto"/>
                  </w:divBdr>
                  <w:divsChild>
                    <w:div w:id="446776751">
                      <w:marLeft w:val="0"/>
                      <w:marRight w:val="0"/>
                      <w:marTop w:val="0"/>
                      <w:marBottom w:val="0"/>
                      <w:divBdr>
                        <w:top w:val="none" w:sz="0" w:space="0" w:color="auto"/>
                        <w:left w:val="none" w:sz="0" w:space="0" w:color="auto"/>
                        <w:bottom w:val="none" w:sz="0" w:space="0" w:color="auto"/>
                        <w:right w:val="none" w:sz="0" w:space="0" w:color="auto"/>
                      </w:divBdr>
                      <w:divsChild>
                        <w:div w:id="376396787">
                          <w:marLeft w:val="0"/>
                          <w:marRight w:val="0"/>
                          <w:marTop w:val="0"/>
                          <w:marBottom w:val="0"/>
                          <w:divBdr>
                            <w:top w:val="none" w:sz="0" w:space="0" w:color="auto"/>
                            <w:left w:val="none" w:sz="0" w:space="0" w:color="auto"/>
                            <w:bottom w:val="none" w:sz="0" w:space="0" w:color="auto"/>
                            <w:right w:val="none" w:sz="0" w:space="0" w:color="auto"/>
                          </w:divBdr>
                          <w:divsChild>
                            <w:div w:id="1836067803">
                              <w:marLeft w:val="0"/>
                              <w:marRight w:val="0"/>
                              <w:marTop w:val="0"/>
                              <w:marBottom w:val="0"/>
                              <w:divBdr>
                                <w:top w:val="none" w:sz="0" w:space="0" w:color="auto"/>
                                <w:left w:val="none" w:sz="0" w:space="0" w:color="auto"/>
                                <w:bottom w:val="none" w:sz="0" w:space="0" w:color="auto"/>
                                <w:right w:val="none" w:sz="0" w:space="0" w:color="auto"/>
                              </w:divBdr>
                              <w:divsChild>
                                <w:div w:id="2108882957">
                                  <w:marLeft w:val="0"/>
                                  <w:marRight w:val="0"/>
                                  <w:marTop w:val="0"/>
                                  <w:marBottom w:val="0"/>
                                  <w:divBdr>
                                    <w:top w:val="none" w:sz="0" w:space="0" w:color="auto"/>
                                    <w:left w:val="none" w:sz="0" w:space="0" w:color="auto"/>
                                    <w:bottom w:val="none" w:sz="0" w:space="0" w:color="auto"/>
                                    <w:right w:val="none" w:sz="0" w:space="0" w:color="auto"/>
                                  </w:divBdr>
                                  <w:divsChild>
                                    <w:div w:id="1694189022">
                                      <w:marLeft w:val="0"/>
                                      <w:marRight w:val="0"/>
                                      <w:marTop w:val="0"/>
                                      <w:marBottom w:val="0"/>
                                      <w:divBdr>
                                        <w:top w:val="none" w:sz="0" w:space="0" w:color="auto"/>
                                        <w:left w:val="none" w:sz="0" w:space="0" w:color="auto"/>
                                        <w:bottom w:val="none" w:sz="0" w:space="0" w:color="auto"/>
                                        <w:right w:val="none" w:sz="0" w:space="0" w:color="auto"/>
                                      </w:divBdr>
                                      <w:divsChild>
                                        <w:div w:id="1515732292">
                                          <w:marLeft w:val="0"/>
                                          <w:marRight w:val="0"/>
                                          <w:marTop w:val="0"/>
                                          <w:marBottom w:val="0"/>
                                          <w:divBdr>
                                            <w:top w:val="none" w:sz="0" w:space="0" w:color="auto"/>
                                            <w:left w:val="none" w:sz="0" w:space="0" w:color="auto"/>
                                            <w:bottom w:val="none" w:sz="0" w:space="0" w:color="auto"/>
                                            <w:right w:val="none" w:sz="0" w:space="0" w:color="auto"/>
                                          </w:divBdr>
                                          <w:divsChild>
                                            <w:div w:id="594675741">
                                              <w:marLeft w:val="0"/>
                                              <w:marRight w:val="0"/>
                                              <w:marTop w:val="0"/>
                                              <w:marBottom w:val="0"/>
                                              <w:divBdr>
                                                <w:top w:val="single" w:sz="6" w:space="1" w:color="FFFFCC"/>
                                                <w:left w:val="single" w:sz="6" w:space="1" w:color="FFFFCC"/>
                                                <w:bottom w:val="single" w:sz="6" w:space="1" w:color="FFFFCC"/>
                                                <w:right w:val="single" w:sz="6" w:space="0" w:color="FFFFCC"/>
                                              </w:divBdr>
                                              <w:divsChild>
                                                <w:div w:id="352923645">
                                                  <w:marLeft w:val="0"/>
                                                  <w:marRight w:val="0"/>
                                                  <w:marTop w:val="0"/>
                                                  <w:marBottom w:val="0"/>
                                                  <w:divBdr>
                                                    <w:top w:val="none" w:sz="0" w:space="0" w:color="auto"/>
                                                    <w:left w:val="none" w:sz="0" w:space="0" w:color="auto"/>
                                                    <w:bottom w:val="none" w:sz="0" w:space="0" w:color="auto"/>
                                                    <w:right w:val="none" w:sz="0" w:space="0" w:color="auto"/>
                                                  </w:divBdr>
                                                  <w:divsChild>
                                                    <w:div w:id="551309845">
                                                      <w:marLeft w:val="0"/>
                                                      <w:marRight w:val="0"/>
                                                      <w:marTop w:val="0"/>
                                                      <w:marBottom w:val="0"/>
                                                      <w:divBdr>
                                                        <w:top w:val="none" w:sz="0" w:space="0" w:color="auto"/>
                                                        <w:left w:val="none" w:sz="0" w:space="0" w:color="auto"/>
                                                        <w:bottom w:val="none" w:sz="0" w:space="0" w:color="auto"/>
                                                        <w:right w:val="none" w:sz="0" w:space="0" w:color="auto"/>
                                                      </w:divBdr>
                                                      <w:divsChild>
                                                        <w:div w:id="1781491683">
                                                          <w:marLeft w:val="0"/>
                                                          <w:marRight w:val="0"/>
                                                          <w:marTop w:val="0"/>
                                                          <w:marBottom w:val="0"/>
                                                          <w:divBdr>
                                                            <w:top w:val="none" w:sz="0" w:space="0" w:color="auto"/>
                                                            <w:left w:val="none" w:sz="0" w:space="0" w:color="auto"/>
                                                            <w:bottom w:val="none" w:sz="0" w:space="0" w:color="auto"/>
                                                            <w:right w:val="none" w:sz="0" w:space="0" w:color="auto"/>
                                                          </w:divBdr>
                                                          <w:divsChild>
                                                            <w:div w:id="754015982">
                                                              <w:marLeft w:val="0"/>
                                                              <w:marRight w:val="0"/>
                                                              <w:marTop w:val="0"/>
                                                              <w:marBottom w:val="0"/>
                                                              <w:divBdr>
                                                                <w:top w:val="none" w:sz="0" w:space="0" w:color="auto"/>
                                                                <w:left w:val="none" w:sz="0" w:space="0" w:color="auto"/>
                                                                <w:bottom w:val="none" w:sz="0" w:space="0" w:color="auto"/>
                                                                <w:right w:val="none" w:sz="0" w:space="0" w:color="auto"/>
                                                              </w:divBdr>
                                                              <w:divsChild>
                                                                <w:div w:id="817456663">
                                                                  <w:marLeft w:val="0"/>
                                                                  <w:marRight w:val="0"/>
                                                                  <w:marTop w:val="0"/>
                                                                  <w:marBottom w:val="0"/>
                                                                  <w:divBdr>
                                                                    <w:top w:val="none" w:sz="0" w:space="0" w:color="auto"/>
                                                                    <w:left w:val="none" w:sz="0" w:space="0" w:color="auto"/>
                                                                    <w:bottom w:val="none" w:sz="0" w:space="0" w:color="auto"/>
                                                                    <w:right w:val="none" w:sz="0" w:space="0" w:color="auto"/>
                                                                  </w:divBdr>
                                                                  <w:divsChild>
                                                                    <w:div w:id="2067413067">
                                                                      <w:marLeft w:val="0"/>
                                                                      <w:marRight w:val="0"/>
                                                                      <w:marTop w:val="0"/>
                                                                      <w:marBottom w:val="0"/>
                                                                      <w:divBdr>
                                                                        <w:top w:val="none" w:sz="0" w:space="0" w:color="auto"/>
                                                                        <w:left w:val="none" w:sz="0" w:space="0" w:color="auto"/>
                                                                        <w:bottom w:val="none" w:sz="0" w:space="0" w:color="auto"/>
                                                                        <w:right w:val="none" w:sz="0" w:space="0" w:color="auto"/>
                                                                      </w:divBdr>
                                                                      <w:divsChild>
                                                                        <w:div w:id="1625506063">
                                                                          <w:marLeft w:val="0"/>
                                                                          <w:marRight w:val="0"/>
                                                                          <w:marTop w:val="0"/>
                                                                          <w:marBottom w:val="0"/>
                                                                          <w:divBdr>
                                                                            <w:top w:val="none" w:sz="0" w:space="0" w:color="auto"/>
                                                                            <w:left w:val="none" w:sz="0" w:space="0" w:color="auto"/>
                                                                            <w:bottom w:val="none" w:sz="0" w:space="0" w:color="auto"/>
                                                                            <w:right w:val="none" w:sz="0" w:space="0" w:color="auto"/>
                                                                          </w:divBdr>
                                                                          <w:divsChild>
                                                                            <w:div w:id="1933468631">
                                                                              <w:marLeft w:val="0"/>
                                                                              <w:marRight w:val="0"/>
                                                                              <w:marTop w:val="0"/>
                                                                              <w:marBottom w:val="0"/>
                                                                              <w:divBdr>
                                                                                <w:top w:val="none" w:sz="0" w:space="0" w:color="auto"/>
                                                                                <w:left w:val="none" w:sz="0" w:space="0" w:color="auto"/>
                                                                                <w:bottom w:val="none" w:sz="0" w:space="0" w:color="auto"/>
                                                                                <w:right w:val="none" w:sz="0" w:space="0" w:color="auto"/>
                                                                              </w:divBdr>
                                                                              <w:divsChild>
                                                                                <w:div w:id="1992323433">
                                                                                  <w:marLeft w:val="0"/>
                                                                                  <w:marRight w:val="0"/>
                                                                                  <w:marTop w:val="0"/>
                                                                                  <w:marBottom w:val="0"/>
                                                                                  <w:divBdr>
                                                                                    <w:top w:val="none" w:sz="0" w:space="0" w:color="auto"/>
                                                                                    <w:left w:val="none" w:sz="0" w:space="0" w:color="auto"/>
                                                                                    <w:bottom w:val="none" w:sz="0" w:space="0" w:color="auto"/>
                                                                                    <w:right w:val="none" w:sz="0" w:space="0" w:color="auto"/>
                                                                                  </w:divBdr>
                                                                                  <w:divsChild>
                                                                                    <w:div w:id="1057125607">
                                                                                      <w:marLeft w:val="0"/>
                                                                                      <w:marRight w:val="0"/>
                                                                                      <w:marTop w:val="0"/>
                                                                                      <w:marBottom w:val="0"/>
                                                                                      <w:divBdr>
                                                                                        <w:top w:val="none" w:sz="0" w:space="0" w:color="auto"/>
                                                                                        <w:left w:val="none" w:sz="0" w:space="0" w:color="auto"/>
                                                                                        <w:bottom w:val="none" w:sz="0" w:space="0" w:color="auto"/>
                                                                                        <w:right w:val="none" w:sz="0" w:space="0" w:color="auto"/>
                                                                                      </w:divBdr>
                                                                                      <w:divsChild>
                                                                                        <w:div w:id="409428700">
                                                                                          <w:marLeft w:val="0"/>
                                                                                          <w:marRight w:val="71"/>
                                                                                          <w:marTop w:val="0"/>
                                                                                          <w:marBottom w:val="88"/>
                                                                                          <w:divBdr>
                                                                                            <w:top w:val="single" w:sz="2" w:space="0" w:color="EFEFEF"/>
                                                                                            <w:left w:val="single" w:sz="4" w:space="0" w:color="EFEFEF"/>
                                                                                            <w:bottom w:val="single" w:sz="4" w:space="0" w:color="E2E2E2"/>
                                                                                            <w:right w:val="single" w:sz="4" w:space="0" w:color="EFEFEF"/>
                                                                                          </w:divBdr>
                                                                                          <w:divsChild>
                                                                                            <w:div w:id="1776319744">
                                                                                              <w:marLeft w:val="0"/>
                                                                                              <w:marRight w:val="0"/>
                                                                                              <w:marTop w:val="0"/>
                                                                                              <w:marBottom w:val="0"/>
                                                                                              <w:divBdr>
                                                                                                <w:top w:val="none" w:sz="0" w:space="0" w:color="auto"/>
                                                                                                <w:left w:val="none" w:sz="0" w:space="0" w:color="auto"/>
                                                                                                <w:bottom w:val="none" w:sz="0" w:space="0" w:color="auto"/>
                                                                                                <w:right w:val="none" w:sz="0" w:space="0" w:color="auto"/>
                                                                                              </w:divBdr>
                                                                                              <w:divsChild>
                                                                                                <w:div w:id="201677956">
                                                                                                  <w:marLeft w:val="0"/>
                                                                                                  <w:marRight w:val="0"/>
                                                                                                  <w:marTop w:val="0"/>
                                                                                                  <w:marBottom w:val="0"/>
                                                                                                  <w:divBdr>
                                                                                                    <w:top w:val="none" w:sz="0" w:space="0" w:color="auto"/>
                                                                                                    <w:left w:val="none" w:sz="0" w:space="0" w:color="auto"/>
                                                                                                    <w:bottom w:val="none" w:sz="0" w:space="0" w:color="auto"/>
                                                                                                    <w:right w:val="none" w:sz="0" w:space="0" w:color="auto"/>
                                                                                                  </w:divBdr>
                                                                                                  <w:divsChild>
                                                                                                    <w:div w:id="1158962820">
                                                                                                      <w:marLeft w:val="0"/>
                                                                                                      <w:marRight w:val="0"/>
                                                                                                      <w:marTop w:val="0"/>
                                                                                                      <w:marBottom w:val="0"/>
                                                                                                      <w:divBdr>
                                                                                                        <w:top w:val="none" w:sz="0" w:space="0" w:color="auto"/>
                                                                                                        <w:left w:val="none" w:sz="0" w:space="0" w:color="auto"/>
                                                                                                        <w:bottom w:val="none" w:sz="0" w:space="0" w:color="auto"/>
                                                                                                        <w:right w:val="none" w:sz="0" w:space="0" w:color="auto"/>
                                                                                                      </w:divBdr>
                                                                                                      <w:divsChild>
                                                                                                        <w:div w:id="1993099618">
                                                                                                          <w:marLeft w:val="0"/>
                                                                                                          <w:marRight w:val="0"/>
                                                                                                          <w:marTop w:val="0"/>
                                                                                                          <w:marBottom w:val="0"/>
                                                                                                          <w:divBdr>
                                                                                                            <w:top w:val="none" w:sz="0" w:space="0" w:color="auto"/>
                                                                                                            <w:left w:val="none" w:sz="0" w:space="0" w:color="auto"/>
                                                                                                            <w:bottom w:val="none" w:sz="0" w:space="0" w:color="auto"/>
                                                                                                            <w:right w:val="none" w:sz="0" w:space="0" w:color="auto"/>
                                                                                                          </w:divBdr>
                                                                                                          <w:divsChild>
                                                                                                            <w:div w:id="263269429">
                                                                                                              <w:marLeft w:val="0"/>
                                                                                                              <w:marRight w:val="0"/>
                                                                                                              <w:marTop w:val="0"/>
                                                                                                              <w:marBottom w:val="0"/>
                                                                                                              <w:divBdr>
                                                                                                                <w:top w:val="single" w:sz="2" w:space="2" w:color="D8D8D8"/>
                                                                                                                <w:left w:val="single" w:sz="2" w:space="0" w:color="D8D8D8"/>
                                                                                                                <w:bottom w:val="single" w:sz="2" w:space="2" w:color="D8D8D8"/>
                                                                                                                <w:right w:val="single" w:sz="2" w:space="0" w:color="D8D8D8"/>
                                                                                                              </w:divBdr>
                                                                                                              <w:divsChild>
                                                                                                                <w:div w:id="851064706">
                                                                                                                  <w:marLeft w:val="133"/>
                                                                                                                  <w:marRight w:val="133"/>
                                                                                                                  <w:marTop w:val="44"/>
                                                                                                                  <w:marBottom w:val="44"/>
                                                                                                                  <w:divBdr>
                                                                                                                    <w:top w:val="none" w:sz="0" w:space="0" w:color="auto"/>
                                                                                                                    <w:left w:val="none" w:sz="0" w:space="0" w:color="auto"/>
                                                                                                                    <w:bottom w:val="none" w:sz="0" w:space="0" w:color="auto"/>
                                                                                                                    <w:right w:val="none" w:sz="0" w:space="0" w:color="auto"/>
                                                                                                                  </w:divBdr>
                                                                                                                  <w:divsChild>
                                                                                                                    <w:div w:id="1499616180">
                                                                                                                      <w:marLeft w:val="0"/>
                                                                                                                      <w:marRight w:val="0"/>
                                                                                                                      <w:marTop w:val="0"/>
                                                                                                                      <w:marBottom w:val="0"/>
                                                                                                                      <w:divBdr>
                                                                                                                        <w:top w:val="single" w:sz="4" w:space="0" w:color="auto"/>
                                                                                                                        <w:left w:val="single" w:sz="4" w:space="0" w:color="auto"/>
                                                                                                                        <w:bottom w:val="single" w:sz="4" w:space="0" w:color="auto"/>
                                                                                                                        <w:right w:val="single" w:sz="4" w:space="0" w:color="auto"/>
                                                                                                                      </w:divBdr>
                                                                                                                      <w:divsChild>
                                                                                                                        <w:div w:id="1657759350">
                                                                                                                          <w:marLeft w:val="0"/>
                                                                                                                          <w:marRight w:val="0"/>
                                                                                                                          <w:marTop w:val="0"/>
                                                                                                                          <w:marBottom w:val="0"/>
                                                                                                                          <w:divBdr>
                                                                                                                            <w:top w:val="none" w:sz="0" w:space="0" w:color="auto"/>
                                                                                                                            <w:left w:val="none" w:sz="0" w:space="0" w:color="auto"/>
                                                                                                                            <w:bottom w:val="none" w:sz="0" w:space="0" w:color="auto"/>
                                                                                                                            <w:right w:val="none" w:sz="0" w:space="0" w:color="auto"/>
                                                                                                                          </w:divBdr>
                                                                                                                          <w:divsChild>
                                                                                                                            <w:div w:id="855459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3992810">
      <w:bodyDiv w:val="1"/>
      <w:marLeft w:val="0"/>
      <w:marRight w:val="0"/>
      <w:marTop w:val="0"/>
      <w:marBottom w:val="0"/>
      <w:divBdr>
        <w:top w:val="none" w:sz="0" w:space="0" w:color="auto"/>
        <w:left w:val="none" w:sz="0" w:space="0" w:color="auto"/>
        <w:bottom w:val="none" w:sz="0" w:space="0" w:color="auto"/>
        <w:right w:val="none" w:sz="0" w:space="0" w:color="auto"/>
      </w:divBdr>
    </w:div>
    <w:div w:id="1251962882">
      <w:bodyDiv w:val="1"/>
      <w:marLeft w:val="0"/>
      <w:marRight w:val="0"/>
      <w:marTop w:val="0"/>
      <w:marBottom w:val="0"/>
      <w:divBdr>
        <w:top w:val="none" w:sz="0" w:space="0" w:color="auto"/>
        <w:left w:val="none" w:sz="0" w:space="0" w:color="auto"/>
        <w:bottom w:val="none" w:sz="0" w:space="0" w:color="auto"/>
        <w:right w:val="none" w:sz="0" w:space="0" w:color="auto"/>
      </w:divBdr>
    </w:div>
    <w:div w:id="1260333579">
      <w:bodyDiv w:val="1"/>
      <w:marLeft w:val="0"/>
      <w:marRight w:val="0"/>
      <w:marTop w:val="0"/>
      <w:marBottom w:val="0"/>
      <w:divBdr>
        <w:top w:val="none" w:sz="0" w:space="0" w:color="auto"/>
        <w:left w:val="none" w:sz="0" w:space="0" w:color="auto"/>
        <w:bottom w:val="none" w:sz="0" w:space="0" w:color="auto"/>
        <w:right w:val="none" w:sz="0" w:space="0" w:color="auto"/>
      </w:divBdr>
    </w:div>
    <w:div w:id="1260987787">
      <w:bodyDiv w:val="1"/>
      <w:marLeft w:val="0"/>
      <w:marRight w:val="0"/>
      <w:marTop w:val="0"/>
      <w:marBottom w:val="0"/>
      <w:divBdr>
        <w:top w:val="none" w:sz="0" w:space="0" w:color="auto"/>
        <w:left w:val="none" w:sz="0" w:space="0" w:color="auto"/>
        <w:bottom w:val="none" w:sz="0" w:space="0" w:color="auto"/>
        <w:right w:val="none" w:sz="0" w:space="0" w:color="auto"/>
      </w:divBdr>
    </w:div>
    <w:div w:id="1287857238">
      <w:bodyDiv w:val="1"/>
      <w:marLeft w:val="0"/>
      <w:marRight w:val="0"/>
      <w:marTop w:val="0"/>
      <w:marBottom w:val="0"/>
      <w:divBdr>
        <w:top w:val="none" w:sz="0" w:space="0" w:color="auto"/>
        <w:left w:val="none" w:sz="0" w:space="0" w:color="auto"/>
        <w:bottom w:val="none" w:sz="0" w:space="0" w:color="auto"/>
        <w:right w:val="none" w:sz="0" w:space="0" w:color="auto"/>
      </w:divBdr>
    </w:div>
    <w:div w:id="1288589953">
      <w:bodyDiv w:val="1"/>
      <w:marLeft w:val="0"/>
      <w:marRight w:val="0"/>
      <w:marTop w:val="0"/>
      <w:marBottom w:val="0"/>
      <w:divBdr>
        <w:top w:val="none" w:sz="0" w:space="0" w:color="auto"/>
        <w:left w:val="none" w:sz="0" w:space="0" w:color="auto"/>
        <w:bottom w:val="none" w:sz="0" w:space="0" w:color="auto"/>
        <w:right w:val="none" w:sz="0" w:space="0" w:color="auto"/>
      </w:divBdr>
    </w:div>
    <w:div w:id="1330406820">
      <w:bodyDiv w:val="1"/>
      <w:marLeft w:val="0"/>
      <w:marRight w:val="0"/>
      <w:marTop w:val="0"/>
      <w:marBottom w:val="0"/>
      <w:divBdr>
        <w:top w:val="none" w:sz="0" w:space="0" w:color="auto"/>
        <w:left w:val="none" w:sz="0" w:space="0" w:color="auto"/>
        <w:bottom w:val="none" w:sz="0" w:space="0" w:color="auto"/>
        <w:right w:val="none" w:sz="0" w:space="0" w:color="auto"/>
      </w:divBdr>
    </w:div>
    <w:div w:id="1413890079">
      <w:bodyDiv w:val="1"/>
      <w:marLeft w:val="0"/>
      <w:marRight w:val="0"/>
      <w:marTop w:val="0"/>
      <w:marBottom w:val="0"/>
      <w:divBdr>
        <w:top w:val="none" w:sz="0" w:space="0" w:color="auto"/>
        <w:left w:val="none" w:sz="0" w:space="0" w:color="auto"/>
        <w:bottom w:val="none" w:sz="0" w:space="0" w:color="auto"/>
        <w:right w:val="none" w:sz="0" w:space="0" w:color="auto"/>
      </w:divBdr>
    </w:div>
    <w:div w:id="1449206235">
      <w:bodyDiv w:val="1"/>
      <w:marLeft w:val="0"/>
      <w:marRight w:val="0"/>
      <w:marTop w:val="0"/>
      <w:marBottom w:val="0"/>
      <w:divBdr>
        <w:top w:val="none" w:sz="0" w:space="0" w:color="auto"/>
        <w:left w:val="none" w:sz="0" w:space="0" w:color="auto"/>
        <w:bottom w:val="none" w:sz="0" w:space="0" w:color="auto"/>
        <w:right w:val="none" w:sz="0" w:space="0" w:color="auto"/>
      </w:divBdr>
    </w:div>
    <w:div w:id="1485732177">
      <w:bodyDiv w:val="1"/>
      <w:marLeft w:val="0"/>
      <w:marRight w:val="0"/>
      <w:marTop w:val="0"/>
      <w:marBottom w:val="0"/>
      <w:divBdr>
        <w:top w:val="none" w:sz="0" w:space="0" w:color="auto"/>
        <w:left w:val="none" w:sz="0" w:space="0" w:color="auto"/>
        <w:bottom w:val="none" w:sz="0" w:space="0" w:color="auto"/>
        <w:right w:val="none" w:sz="0" w:space="0" w:color="auto"/>
      </w:divBdr>
    </w:div>
    <w:div w:id="1510021199">
      <w:bodyDiv w:val="1"/>
      <w:marLeft w:val="0"/>
      <w:marRight w:val="0"/>
      <w:marTop w:val="0"/>
      <w:marBottom w:val="0"/>
      <w:divBdr>
        <w:top w:val="none" w:sz="0" w:space="0" w:color="auto"/>
        <w:left w:val="none" w:sz="0" w:space="0" w:color="auto"/>
        <w:bottom w:val="none" w:sz="0" w:space="0" w:color="auto"/>
        <w:right w:val="none" w:sz="0" w:space="0" w:color="auto"/>
      </w:divBdr>
    </w:div>
    <w:div w:id="1537498261">
      <w:bodyDiv w:val="1"/>
      <w:marLeft w:val="0"/>
      <w:marRight w:val="0"/>
      <w:marTop w:val="0"/>
      <w:marBottom w:val="0"/>
      <w:divBdr>
        <w:top w:val="none" w:sz="0" w:space="0" w:color="auto"/>
        <w:left w:val="none" w:sz="0" w:space="0" w:color="auto"/>
        <w:bottom w:val="none" w:sz="0" w:space="0" w:color="auto"/>
        <w:right w:val="none" w:sz="0" w:space="0" w:color="auto"/>
      </w:divBdr>
      <w:divsChild>
        <w:div w:id="888684017">
          <w:marLeft w:val="547"/>
          <w:marRight w:val="0"/>
          <w:marTop w:val="0"/>
          <w:marBottom w:val="0"/>
          <w:divBdr>
            <w:top w:val="none" w:sz="0" w:space="0" w:color="auto"/>
            <w:left w:val="none" w:sz="0" w:space="0" w:color="auto"/>
            <w:bottom w:val="none" w:sz="0" w:space="0" w:color="auto"/>
            <w:right w:val="none" w:sz="0" w:space="0" w:color="auto"/>
          </w:divBdr>
        </w:div>
      </w:divsChild>
    </w:div>
    <w:div w:id="1564948598">
      <w:bodyDiv w:val="1"/>
      <w:marLeft w:val="0"/>
      <w:marRight w:val="0"/>
      <w:marTop w:val="0"/>
      <w:marBottom w:val="0"/>
      <w:divBdr>
        <w:top w:val="none" w:sz="0" w:space="0" w:color="auto"/>
        <w:left w:val="none" w:sz="0" w:space="0" w:color="auto"/>
        <w:bottom w:val="none" w:sz="0" w:space="0" w:color="auto"/>
        <w:right w:val="none" w:sz="0" w:space="0" w:color="auto"/>
      </w:divBdr>
    </w:div>
    <w:div w:id="1600530498">
      <w:bodyDiv w:val="1"/>
      <w:marLeft w:val="0"/>
      <w:marRight w:val="0"/>
      <w:marTop w:val="0"/>
      <w:marBottom w:val="0"/>
      <w:divBdr>
        <w:top w:val="none" w:sz="0" w:space="0" w:color="auto"/>
        <w:left w:val="none" w:sz="0" w:space="0" w:color="auto"/>
        <w:bottom w:val="none" w:sz="0" w:space="0" w:color="auto"/>
        <w:right w:val="none" w:sz="0" w:space="0" w:color="auto"/>
      </w:divBdr>
    </w:div>
    <w:div w:id="1622877242">
      <w:bodyDiv w:val="1"/>
      <w:marLeft w:val="0"/>
      <w:marRight w:val="0"/>
      <w:marTop w:val="0"/>
      <w:marBottom w:val="0"/>
      <w:divBdr>
        <w:top w:val="none" w:sz="0" w:space="0" w:color="auto"/>
        <w:left w:val="none" w:sz="0" w:space="0" w:color="auto"/>
        <w:bottom w:val="none" w:sz="0" w:space="0" w:color="auto"/>
        <w:right w:val="none" w:sz="0" w:space="0" w:color="auto"/>
      </w:divBdr>
    </w:div>
    <w:div w:id="1663115899">
      <w:bodyDiv w:val="1"/>
      <w:marLeft w:val="0"/>
      <w:marRight w:val="0"/>
      <w:marTop w:val="0"/>
      <w:marBottom w:val="0"/>
      <w:divBdr>
        <w:top w:val="none" w:sz="0" w:space="0" w:color="auto"/>
        <w:left w:val="none" w:sz="0" w:space="0" w:color="auto"/>
        <w:bottom w:val="none" w:sz="0" w:space="0" w:color="auto"/>
        <w:right w:val="none" w:sz="0" w:space="0" w:color="auto"/>
      </w:divBdr>
    </w:div>
    <w:div w:id="1715303701">
      <w:bodyDiv w:val="1"/>
      <w:marLeft w:val="0"/>
      <w:marRight w:val="0"/>
      <w:marTop w:val="0"/>
      <w:marBottom w:val="0"/>
      <w:divBdr>
        <w:top w:val="none" w:sz="0" w:space="0" w:color="auto"/>
        <w:left w:val="none" w:sz="0" w:space="0" w:color="auto"/>
        <w:bottom w:val="none" w:sz="0" w:space="0" w:color="auto"/>
        <w:right w:val="none" w:sz="0" w:space="0" w:color="auto"/>
      </w:divBdr>
    </w:div>
    <w:div w:id="1729259627">
      <w:bodyDiv w:val="1"/>
      <w:marLeft w:val="0"/>
      <w:marRight w:val="0"/>
      <w:marTop w:val="0"/>
      <w:marBottom w:val="0"/>
      <w:divBdr>
        <w:top w:val="none" w:sz="0" w:space="0" w:color="auto"/>
        <w:left w:val="none" w:sz="0" w:space="0" w:color="auto"/>
        <w:bottom w:val="none" w:sz="0" w:space="0" w:color="auto"/>
        <w:right w:val="none" w:sz="0" w:space="0" w:color="auto"/>
      </w:divBdr>
    </w:div>
    <w:div w:id="1736273019">
      <w:bodyDiv w:val="1"/>
      <w:marLeft w:val="0"/>
      <w:marRight w:val="0"/>
      <w:marTop w:val="0"/>
      <w:marBottom w:val="0"/>
      <w:divBdr>
        <w:top w:val="none" w:sz="0" w:space="0" w:color="auto"/>
        <w:left w:val="none" w:sz="0" w:space="0" w:color="auto"/>
        <w:bottom w:val="none" w:sz="0" w:space="0" w:color="auto"/>
        <w:right w:val="none" w:sz="0" w:space="0" w:color="auto"/>
      </w:divBdr>
    </w:div>
    <w:div w:id="1739285631">
      <w:bodyDiv w:val="1"/>
      <w:marLeft w:val="0"/>
      <w:marRight w:val="0"/>
      <w:marTop w:val="0"/>
      <w:marBottom w:val="0"/>
      <w:divBdr>
        <w:top w:val="none" w:sz="0" w:space="0" w:color="auto"/>
        <w:left w:val="none" w:sz="0" w:space="0" w:color="auto"/>
        <w:bottom w:val="none" w:sz="0" w:space="0" w:color="auto"/>
        <w:right w:val="none" w:sz="0" w:space="0" w:color="auto"/>
      </w:divBdr>
    </w:div>
    <w:div w:id="1742368235">
      <w:bodyDiv w:val="1"/>
      <w:marLeft w:val="0"/>
      <w:marRight w:val="0"/>
      <w:marTop w:val="0"/>
      <w:marBottom w:val="0"/>
      <w:divBdr>
        <w:top w:val="none" w:sz="0" w:space="0" w:color="auto"/>
        <w:left w:val="none" w:sz="0" w:space="0" w:color="auto"/>
        <w:bottom w:val="none" w:sz="0" w:space="0" w:color="auto"/>
        <w:right w:val="none" w:sz="0" w:space="0" w:color="auto"/>
      </w:divBdr>
    </w:div>
    <w:div w:id="1758549910">
      <w:marLeft w:val="0"/>
      <w:marRight w:val="0"/>
      <w:marTop w:val="0"/>
      <w:marBottom w:val="0"/>
      <w:divBdr>
        <w:top w:val="none" w:sz="0" w:space="0" w:color="auto"/>
        <w:left w:val="none" w:sz="0" w:space="0" w:color="auto"/>
        <w:bottom w:val="none" w:sz="0" w:space="0" w:color="auto"/>
        <w:right w:val="none" w:sz="0" w:space="0" w:color="auto"/>
      </w:divBdr>
    </w:div>
    <w:div w:id="1758549911">
      <w:marLeft w:val="0"/>
      <w:marRight w:val="0"/>
      <w:marTop w:val="0"/>
      <w:marBottom w:val="0"/>
      <w:divBdr>
        <w:top w:val="none" w:sz="0" w:space="0" w:color="auto"/>
        <w:left w:val="none" w:sz="0" w:space="0" w:color="auto"/>
        <w:bottom w:val="none" w:sz="0" w:space="0" w:color="auto"/>
        <w:right w:val="none" w:sz="0" w:space="0" w:color="auto"/>
      </w:divBdr>
    </w:div>
    <w:div w:id="1758549912">
      <w:marLeft w:val="0"/>
      <w:marRight w:val="0"/>
      <w:marTop w:val="0"/>
      <w:marBottom w:val="0"/>
      <w:divBdr>
        <w:top w:val="none" w:sz="0" w:space="0" w:color="auto"/>
        <w:left w:val="none" w:sz="0" w:space="0" w:color="auto"/>
        <w:bottom w:val="none" w:sz="0" w:space="0" w:color="auto"/>
        <w:right w:val="none" w:sz="0" w:space="0" w:color="auto"/>
      </w:divBdr>
    </w:div>
    <w:div w:id="1758549913">
      <w:marLeft w:val="0"/>
      <w:marRight w:val="0"/>
      <w:marTop w:val="0"/>
      <w:marBottom w:val="0"/>
      <w:divBdr>
        <w:top w:val="none" w:sz="0" w:space="0" w:color="auto"/>
        <w:left w:val="none" w:sz="0" w:space="0" w:color="auto"/>
        <w:bottom w:val="none" w:sz="0" w:space="0" w:color="auto"/>
        <w:right w:val="none" w:sz="0" w:space="0" w:color="auto"/>
      </w:divBdr>
    </w:div>
    <w:div w:id="1758549914">
      <w:marLeft w:val="0"/>
      <w:marRight w:val="0"/>
      <w:marTop w:val="0"/>
      <w:marBottom w:val="0"/>
      <w:divBdr>
        <w:top w:val="none" w:sz="0" w:space="0" w:color="auto"/>
        <w:left w:val="none" w:sz="0" w:space="0" w:color="auto"/>
        <w:bottom w:val="none" w:sz="0" w:space="0" w:color="auto"/>
        <w:right w:val="none" w:sz="0" w:space="0" w:color="auto"/>
      </w:divBdr>
    </w:div>
    <w:div w:id="1758549916">
      <w:marLeft w:val="0"/>
      <w:marRight w:val="0"/>
      <w:marTop w:val="0"/>
      <w:marBottom w:val="0"/>
      <w:divBdr>
        <w:top w:val="none" w:sz="0" w:space="0" w:color="auto"/>
        <w:left w:val="none" w:sz="0" w:space="0" w:color="auto"/>
        <w:bottom w:val="none" w:sz="0" w:space="0" w:color="auto"/>
        <w:right w:val="none" w:sz="0" w:space="0" w:color="auto"/>
      </w:divBdr>
    </w:div>
    <w:div w:id="1758549917">
      <w:marLeft w:val="0"/>
      <w:marRight w:val="0"/>
      <w:marTop w:val="0"/>
      <w:marBottom w:val="0"/>
      <w:divBdr>
        <w:top w:val="none" w:sz="0" w:space="0" w:color="auto"/>
        <w:left w:val="none" w:sz="0" w:space="0" w:color="auto"/>
        <w:bottom w:val="none" w:sz="0" w:space="0" w:color="auto"/>
        <w:right w:val="none" w:sz="0" w:space="0" w:color="auto"/>
      </w:divBdr>
    </w:div>
    <w:div w:id="1758549918">
      <w:marLeft w:val="0"/>
      <w:marRight w:val="0"/>
      <w:marTop w:val="0"/>
      <w:marBottom w:val="0"/>
      <w:divBdr>
        <w:top w:val="none" w:sz="0" w:space="0" w:color="auto"/>
        <w:left w:val="none" w:sz="0" w:space="0" w:color="auto"/>
        <w:bottom w:val="none" w:sz="0" w:space="0" w:color="auto"/>
        <w:right w:val="none" w:sz="0" w:space="0" w:color="auto"/>
      </w:divBdr>
    </w:div>
    <w:div w:id="1758549920">
      <w:marLeft w:val="0"/>
      <w:marRight w:val="0"/>
      <w:marTop w:val="0"/>
      <w:marBottom w:val="0"/>
      <w:divBdr>
        <w:top w:val="none" w:sz="0" w:space="0" w:color="auto"/>
        <w:left w:val="none" w:sz="0" w:space="0" w:color="auto"/>
        <w:bottom w:val="none" w:sz="0" w:space="0" w:color="auto"/>
        <w:right w:val="none" w:sz="0" w:space="0" w:color="auto"/>
      </w:divBdr>
    </w:div>
    <w:div w:id="1758549921">
      <w:marLeft w:val="0"/>
      <w:marRight w:val="0"/>
      <w:marTop w:val="0"/>
      <w:marBottom w:val="0"/>
      <w:divBdr>
        <w:top w:val="none" w:sz="0" w:space="0" w:color="auto"/>
        <w:left w:val="none" w:sz="0" w:space="0" w:color="auto"/>
        <w:bottom w:val="none" w:sz="0" w:space="0" w:color="auto"/>
        <w:right w:val="none" w:sz="0" w:space="0" w:color="auto"/>
      </w:divBdr>
    </w:div>
    <w:div w:id="1758549922">
      <w:marLeft w:val="0"/>
      <w:marRight w:val="0"/>
      <w:marTop w:val="0"/>
      <w:marBottom w:val="0"/>
      <w:divBdr>
        <w:top w:val="none" w:sz="0" w:space="0" w:color="auto"/>
        <w:left w:val="none" w:sz="0" w:space="0" w:color="auto"/>
        <w:bottom w:val="none" w:sz="0" w:space="0" w:color="auto"/>
        <w:right w:val="none" w:sz="0" w:space="0" w:color="auto"/>
      </w:divBdr>
    </w:div>
    <w:div w:id="1758549923">
      <w:marLeft w:val="0"/>
      <w:marRight w:val="0"/>
      <w:marTop w:val="0"/>
      <w:marBottom w:val="0"/>
      <w:divBdr>
        <w:top w:val="none" w:sz="0" w:space="0" w:color="auto"/>
        <w:left w:val="none" w:sz="0" w:space="0" w:color="auto"/>
        <w:bottom w:val="none" w:sz="0" w:space="0" w:color="auto"/>
        <w:right w:val="none" w:sz="0" w:space="0" w:color="auto"/>
      </w:divBdr>
    </w:div>
    <w:div w:id="1758549924">
      <w:marLeft w:val="0"/>
      <w:marRight w:val="0"/>
      <w:marTop w:val="0"/>
      <w:marBottom w:val="0"/>
      <w:divBdr>
        <w:top w:val="none" w:sz="0" w:space="0" w:color="auto"/>
        <w:left w:val="none" w:sz="0" w:space="0" w:color="auto"/>
        <w:bottom w:val="none" w:sz="0" w:space="0" w:color="auto"/>
        <w:right w:val="none" w:sz="0" w:space="0" w:color="auto"/>
      </w:divBdr>
    </w:div>
    <w:div w:id="1758549925">
      <w:marLeft w:val="0"/>
      <w:marRight w:val="0"/>
      <w:marTop w:val="0"/>
      <w:marBottom w:val="0"/>
      <w:divBdr>
        <w:top w:val="none" w:sz="0" w:space="0" w:color="auto"/>
        <w:left w:val="none" w:sz="0" w:space="0" w:color="auto"/>
        <w:bottom w:val="none" w:sz="0" w:space="0" w:color="auto"/>
        <w:right w:val="none" w:sz="0" w:space="0" w:color="auto"/>
      </w:divBdr>
    </w:div>
    <w:div w:id="1758549926">
      <w:marLeft w:val="0"/>
      <w:marRight w:val="0"/>
      <w:marTop w:val="0"/>
      <w:marBottom w:val="0"/>
      <w:divBdr>
        <w:top w:val="none" w:sz="0" w:space="0" w:color="auto"/>
        <w:left w:val="none" w:sz="0" w:space="0" w:color="auto"/>
        <w:bottom w:val="none" w:sz="0" w:space="0" w:color="auto"/>
        <w:right w:val="none" w:sz="0" w:space="0" w:color="auto"/>
      </w:divBdr>
    </w:div>
    <w:div w:id="1758549927">
      <w:marLeft w:val="0"/>
      <w:marRight w:val="0"/>
      <w:marTop w:val="0"/>
      <w:marBottom w:val="0"/>
      <w:divBdr>
        <w:top w:val="none" w:sz="0" w:space="0" w:color="auto"/>
        <w:left w:val="none" w:sz="0" w:space="0" w:color="auto"/>
        <w:bottom w:val="none" w:sz="0" w:space="0" w:color="auto"/>
        <w:right w:val="none" w:sz="0" w:space="0" w:color="auto"/>
      </w:divBdr>
    </w:div>
    <w:div w:id="1758549928">
      <w:marLeft w:val="0"/>
      <w:marRight w:val="0"/>
      <w:marTop w:val="0"/>
      <w:marBottom w:val="0"/>
      <w:divBdr>
        <w:top w:val="none" w:sz="0" w:space="0" w:color="auto"/>
        <w:left w:val="none" w:sz="0" w:space="0" w:color="auto"/>
        <w:bottom w:val="none" w:sz="0" w:space="0" w:color="auto"/>
        <w:right w:val="none" w:sz="0" w:space="0" w:color="auto"/>
      </w:divBdr>
    </w:div>
    <w:div w:id="1758549929">
      <w:marLeft w:val="0"/>
      <w:marRight w:val="0"/>
      <w:marTop w:val="0"/>
      <w:marBottom w:val="0"/>
      <w:divBdr>
        <w:top w:val="none" w:sz="0" w:space="0" w:color="auto"/>
        <w:left w:val="none" w:sz="0" w:space="0" w:color="auto"/>
        <w:bottom w:val="none" w:sz="0" w:space="0" w:color="auto"/>
        <w:right w:val="none" w:sz="0" w:space="0" w:color="auto"/>
      </w:divBdr>
    </w:div>
    <w:div w:id="1758549930">
      <w:marLeft w:val="0"/>
      <w:marRight w:val="0"/>
      <w:marTop w:val="0"/>
      <w:marBottom w:val="0"/>
      <w:divBdr>
        <w:top w:val="none" w:sz="0" w:space="0" w:color="auto"/>
        <w:left w:val="none" w:sz="0" w:space="0" w:color="auto"/>
        <w:bottom w:val="none" w:sz="0" w:space="0" w:color="auto"/>
        <w:right w:val="none" w:sz="0" w:space="0" w:color="auto"/>
      </w:divBdr>
    </w:div>
    <w:div w:id="1758549932">
      <w:marLeft w:val="0"/>
      <w:marRight w:val="0"/>
      <w:marTop w:val="0"/>
      <w:marBottom w:val="0"/>
      <w:divBdr>
        <w:top w:val="none" w:sz="0" w:space="0" w:color="auto"/>
        <w:left w:val="none" w:sz="0" w:space="0" w:color="auto"/>
        <w:bottom w:val="none" w:sz="0" w:space="0" w:color="auto"/>
        <w:right w:val="none" w:sz="0" w:space="0" w:color="auto"/>
      </w:divBdr>
      <w:divsChild>
        <w:div w:id="1758549915">
          <w:marLeft w:val="274"/>
          <w:marRight w:val="0"/>
          <w:marTop w:val="0"/>
          <w:marBottom w:val="0"/>
          <w:divBdr>
            <w:top w:val="none" w:sz="0" w:space="0" w:color="auto"/>
            <w:left w:val="none" w:sz="0" w:space="0" w:color="auto"/>
            <w:bottom w:val="none" w:sz="0" w:space="0" w:color="auto"/>
            <w:right w:val="none" w:sz="0" w:space="0" w:color="auto"/>
          </w:divBdr>
        </w:div>
        <w:div w:id="1758549919">
          <w:marLeft w:val="274"/>
          <w:marRight w:val="0"/>
          <w:marTop w:val="0"/>
          <w:marBottom w:val="0"/>
          <w:divBdr>
            <w:top w:val="none" w:sz="0" w:space="0" w:color="auto"/>
            <w:left w:val="none" w:sz="0" w:space="0" w:color="auto"/>
            <w:bottom w:val="none" w:sz="0" w:space="0" w:color="auto"/>
            <w:right w:val="none" w:sz="0" w:space="0" w:color="auto"/>
          </w:divBdr>
        </w:div>
        <w:div w:id="1758549931">
          <w:marLeft w:val="274"/>
          <w:marRight w:val="0"/>
          <w:marTop w:val="0"/>
          <w:marBottom w:val="0"/>
          <w:divBdr>
            <w:top w:val="none" w:sz="0" w:space="0" w:color="auto"/>
            <w:left w:val="none" w:sz="0" w:space="0" w:color="auto"/>
            <w:bottom w:val="none" w:sz="0" w:space="0" w:color="auto"/>
            <w:right w:val="none" w:sz="0" w:space="0" w:color="auto"/>
          </w:divBdr>
        </w:div>
        <w:div w:id="1758549935">
          <w:marLeft w:val="274"/>
          <w:marRight w:val="0"/>
          <w:marTop w:val="0"/>
          <w:marBottom w:val="0"/>
          <w:divBdr>
            <w:top w:val="none" w:sz="0" w:space="0" w:color="auto"/>
            <w:left w:val="none" w:sz="0" w:space="0" w:color="auto"/>
            <w:bottom w:val="none" w:sz="0" w:space="0" w:color="auto"/>
            <w:right w:val="none" w:sz="0" w:space="0" w:color="auto"/>
          </w:divBdr>
        </w:div>
        <w:div w:id="1758549936">
          <w:marLeft w:val="274"/>
          <w:marRight w:val="0"/>
          <w:marTop w:val="0"/>
          <w:marBottom w:val="0"/>
          <w:divBdr>
            <w:top w:val="none" w:sz="0" w:space="0" w:color="auto"/>
            <w:left w:val="none" w:sz="0" w:space="0" w:color="auto"/>
            <w:bottom w:val="none" w:sz="0" w:space="0" w:color="auto"/>
            <w:right w:val="none" w:sz="0" w:space="0" w:color="auto"/>
          </w:divBdr>
        </w:div>
        <w:div w:id="1758549939">
          <w:marLeft w:val="274"/>
          <w:marRight w:val="0"/>
          <w:marTop w:val="0"/>
          <w:marBottom w:val="0"/>
          <w:divBdr>
            <w:top w:val="none" w:sz="0" w:space="0" w:color="auto"/>
            <w:left w:val="none" w:sz="0" w:space="0" w:color="auto"/>
            <w:bottom w:val="none" w:sz="0" w:space="0" w:color="auto"/>
            <w:right w:val="none" w:sz="0" w:space="0" w:color="auto"/>
          </w:divBdr>
        </w:div>
      </w:divsChild>
    </w:div>
    <w:div w:id="1758549933">
      <w:marLeft w:val="0"/>
      <w:marRight w:val="0"/>
      <w:marTop w:val="0"/>
      <w:marBottom w:val="0"/>
      <w:divBdr>
        <w:top w:val="none" w:sz="0" w:space="0" w:color="auto"/>
        <w:left w:val="none" w:sz="0" w:space="0" w:color="auto"/>
        <w:bottom w:val="none" w:sz="0" w:space="0" w:color="auto"/>
        <w:right w:val="none" w:sz="0" w:space="0" w:color="auto"/>
      </w:divBdr>
    </w:div>
    <w:div w:id="1758549934">
      <w:marLeft w:val="0"/>
      <w:marRight w:val="0"/>
      <w:marTop w:val="0"/>
      <w:marBottom w:val="0"/>
      <w:divBdr>
        <w:top w:val="none" w:sz="0" w:space="0" w:color="auto"/>
        <w:left w:val="none" w:sz="0" w:space="0" w:color="auto"/>
        <w:bottom w:val="none" w:sz="0" w:space="0" w:color="auto"/>
        <w:right w:val="none" w:sz="0" w:space="0" w:color="auto"/>
      </w:divBdr>
    </w:div>
    <w:div w:id="1758549937">
      <w:marLeft w:val="0"/>
      <w:marRight w:val="0"/>
      <w:marTop w:val="0"/>
      <w:marBottom w:val="0"/>
      <w:divBdr>
        <w:top w:val="none" w:sz="0" w:space="0" w:color="auto"/>
        <w:left w:val="none" w:sz="0" w:space="0" w:color="auto"/>
        <w:bottom w:val="none" w:sz="0" w:space="0" w:color="auto"/>
        <w:right w:val="none" w:sz="0" w:space="0" w:color="auto"/>
      </w:divBdr>
    </w:div>
    <w:div w:id="1758549938">
      <w:marLeft w:val="0"/>
      <w:marRight w:val="0"/>
      <w:marTop w:val="0"/>
      <w:marBottom w:val="0"/>
      <w:divBdr>
        <w:top w:val="none" w:sz="0" w:space="0" w:color="auto"/>
        <w:left w:val="none" w:sz="0" w:space="0" w:color="auto"/>
        <w:bottom w:val="none" w:sz="0" w:space="0" w:color="auto"/>
        <w:right w:val="none" w:sz="0" w:space="0" w:color="auto"/>
      </w:divBdr>
    </w:div>
    <w:div w:id="1758549940">
      <w:marLeft w:val="0"/>
      <w:marRight w:val="0"/>
      <w:marTop w:val="0"/>
      <w:marBottom w:val="0"/>
      <w:divBdr>
        <w:top w:val="none" w:sz="0" w:space="0" w:color="auto"/>
        <w:left w:val="none" w:sz="0" w:space="0" w:color="auto"/>
        <w:bottom w:val="none" w:sz="0" w:space="0" w:color="auto"/>
        <w:right w:val="none" w:sz="0" w:space="0" w:color="auto"/>
      </w:divBdr>
    </w:div>
    <w:div w:id="1762334178">
      <w:bodyDiv w:val="1"/>
      <w:marLeft w:val="0"/>
      <w:marRight w:val="0"/>
      <w:marTop w:val="0"/>
      <w:marBottom w:val="0"/>
      <w:divBdr>
        <w:top w:val="none" w:sz="0" w:space="0" w:color="auto"/>
        <w:left w:val="none" w:sz="0" w:space="0" w:color="auto"/>
        <w:bottom w:val="none" w:sz="0" w:space="0" w:color="auto"/>
        <w:right w:val="none" w:sz="0" w:space="0" w:color="auto"/>
      </w:divBdr>
      <w:divsChild>
        <w:div w:id="1712264186">
          <w:marLeft w:val="0"/>
          <w:marRight w:val="0"/>
          <w:marTop w:val="0"/>
          <w:marBottom w:val="0"/>
          <w:divBdr>
            <w:top w:val="none" w:sz="0" w:space="0" w:color="auto"/>
            <w:left w:val="none" w:sz="0" w:space="0" w:color="auto"/>
            <w:bottom w:val="none" w:sz="0" w:space="0" w:color="auto"/>
            <w:right w:val="none" w:sz="0" w:space="0" w:color="auto"/>
          </w:divBdr>
          <w:divsChild>
            <w:div w:id="894580702">
              <w:marLeft w:val="0"/>
              <w:marRight w:val="0"/>
              <w:marTop w:val="0"/>
              <w:marBottom w:val="0"/>
              <w:divBdr>
                <w:top w:val="none" w:sz="0" w:space="0" w:color="auto"/>
                <w:left w:val="none" w:sz="0" w:space="0" w:color="auto"/>
                <w:bottom w:val="none" w:sz="0" w:space="0" w:color="auto"/>
                <w:right w:val="none" w:sz="0" w:space="0" w:color="auto"/>
              </w:divBdr>
              <w:divsChild>
                <w:div w:id="1597403639">
                  <w:marLeft w:val="0"/>
                  <w:marRight w:val="0"/>
                  <w:marTop w:val="0"/>
                  <w:marBottom w:val="0"/>
                  <w:divBdr>
                    <w:top w:val="none" w:sz="0" w:space="0" w:color="auto"/>
                    <w:left w:val="none" w:sz="0" w:space="0" w:color="auto"/>
                    <w:bottom w:val="none" w:sz="0" w:space="0" w:color="auto"/>
                    <w:right w:val="none" w:sz="0" w:space="0" w:color="auto"/>
                  </w:divBdr>
                  <w:divsChild>
                    <w:div w:id="395856143">
                      <w:marLeft w:val="0"/>
                      <w:marRight w:val="0"/>
                      <w:marTop w:val="0"/>
                      <w:marBottom w:val="0"/>
                      <w:divBdr>
                        <w:top w:val="none" w:sz="0" w:space="0" w:color="auto"/>
                        <w:left w:val="none" w:sz="0" w:space="0" w:color="auto"/>
                        <w:bottom w:val="none" w:sz="0" w:space="0" w:color="auto"/>
                        <w:right w:val="none" w:sz="0" w:space="0" w:color="auto"/>
                      </w:divBdr>
                      <w:divsChild>
                        <w:div w:id="1664774723">
                          <w:marLeft w:val="0"/>
                          <w:marRight w:val="0"/>
                          <w:marTop w:val="0"/>
                          <w:marBottom w:val="0"/>
                          <w:divBdr>
                            <w:top w:val="none" w:sz="0" w:space="0" w:color="auto"/>
                            <w:left w:val="none" w:sz="0" w:space="0" w:color="auto"/>
                            <w:bottom w:val="none" w:sz="0" w:space="0" w:color="auto"/>
                            <w:right w:val="none" w:sz="0" w:space="0" w:color="auto"/>
                          </w:divBdr>
                          <w:divsChild>
                            <w:div w:id="1635603097">
                              <w:marLeft w:val="0"/>
                              <w:marRight w:val="0"/>
                              <w:marTop w:val="0"/>
                              <w:marBottom w:val="450"/>
                              <w:divBdr>
                                <w:top w:val="none" w:sz="0" w:space="0" w:color="auto"/>
                                <w:left w:val="none" w:sz="0" w:space="0" w:color="auto"/>
                                <w:bottom w:val="none" w:sz="0" w:space="0" w:color="auto"/>
                                <w:right w:val="none" w:sz="0" w:space="0" w:color="auto"/>
                              </w:divBdr>
                              <w:divsChild>
                                <w:div w:id="1268389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53840626">
      <w:bodyDiv w:val="1"/>
      <w:marLeft w:val="0"/>
      <w:marRight w:val="0"/>
      <w:marTop w:val="0"/>
      <w:marBottom w:val="0"/>
      <w:divBdr>
        <w:top w:val="none" w:sz="0" w:space="0" w:color="auto"/>
        <w:left w:val="none" w:sz="0" w:space="0" w:color="auto"/>
        <w:bottom w:val="none" w:sz="0" w:space="0" w:color="auto"/>
        <w:right w:val="none" w:sz="0" w:space="0" w:color="auto"/>
      </w:divBdr>
    </w:div>
    <w:div w:id="1887059235">
      <w:bodyDiv w:val="1"/>
      <w:marLeft w:val="0"/>
      <w:marRight w:val="0"/>
      <w:marTop w:val="0"/>
      <w:marBottom w:val="0"/>
      <w:divBdr>
        <w:top w:val="none" w:sz="0" w:space="0" w:color="auto"/>
        <w:left w:val="none" w:sz="0" w:space="0" w:color="auto"/>
        <w:bottom w:val="none" w:sz="0" w:space="0" w:color="auto"/>
        <w:right w:val="none" w:sz="0" w:space="0" w:color="auto"/>
      </w:divBdr>
    </w:div>
    <w:div w:id="1921209094">
      <w:bodyDiv w:val="1"/>
      <w:marLeft w:val="0"/>
      <w:marRight w:val="0"/>
      <w:marTop w:val="0"/>
      <w:marBottom w:val="0"/>
      <w:divBdr>
        <w:top w:val="none" w:sz="0" w:space="0" w:color="auto"/>
        <w:left w:val="none" w:sz="0" w:space="0" w:color="auto"/>
        <w:bottom w:val="none" w:sz="0" w:space="0" w:color="auto"/>
        <w:right w:val="none" w:sz="0" w:space="0" w:color="auto"/>
      </w:divBdr>
    </w:div>
    <w:div w:id="1967351078">
      <w:bodyDiv w:val="1"/>
      <w:marLeft w:val="0"/>
      <w:marRight w:val="0"/>
      <w:marTop w:val="0"/>
      <w:marBottom w:val="0"/>
      <w:divBdr>
        <w:top w:val="none" w:sz="0" w:space="0" w:color="auto"/>
        <w:left w:val="none" w:sz="0" w:space="0" w:color="auto"/>
        <w:bottom w:val="none" w:sz="0" w:space="0" w:color="auto"/>
        <w:right w:val="none" w:sz="0" w:space="0" w:color="auto"/>
      </w:divBdr>
    </w:div>
    <w:div w:id="1980458602">
      <w:bodyDiv w:val="1"/>
      <w:marLeft w:val="0"/>
      <w:marRight w:val="0"/>
      <w:marTop w:val="0"/>
      <w:marBottom w:val="0"/>
      <w:divBdr>
        <w:top w:val="none" w:sz="0" w:space="0" w:color="auto"/>
        <w:left w:val="none" w:sz="0" w:space="0" w:color="auto"/>
        <w:bottom w:val="none" w:sz="0" w:space="0" w:color="auto"/>
        <w:right w:val="none" w:sz="0" w:space="0" w:color="auto"/>
      </w:divBdr>
    </w:div>
    <w:div w:id="1984695987">
      <w:bodyDiv w:val="1"/>
      <w:marLeft w:val="0"/>
      <w:marRight w:val="0"/>
      <w:marTop w:val="0"/>
      <w:marBottom w:val="0"/>
      <w:divBdr>
        <w:top w:val="none" w:sz="0" w:space="0" w:color="auto"/>
        <w:left w:val="none" w:sz="0" w:space="0" w:color="auto"/>
        <w:bottom w:val="none" w:sz="0" w:space="0" w:color="auto"/>
        <w:right w:val="none" w:sz="0" w:space="0" w:color="auto"/>
      </w:divBdr>
    </w:div>
    <w:div w:id="212569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letinoficial.gob.ar/detalleAviso/primera/229653/20200522" TargetMode="External"/><Relationship Id="rId18" Type="http://schemas.openxmlformats.org/officeDocument/2006/relationships/hyperlink" Target="https://www.boletinoficial.gob.ar/detalleAviso/primera/229921/20200529?busqueda=2" TargetMode="External"/><Relationship Id="rId26" Type="http://schemas.openxmlformats.org/officeDocument/2006/relationships/hyperlink" Target="https://www.boletinoficial.gob.ar/detalleAviso/primera/229470/20200519" TargetMode="External"/><Relationship Id="rId39" Type="http://schemas.openxmlformats.org/officeDocument/2006/relationships/fontTable" Target="fontTable.xml"/><Relationship Id="rId21" Type="http://schemas.openxmlformats.org/officeDocument/2006/relationships/hyperlink" Target="https://www.boletinoficial.gob.ar/detalleAviso/primera/229569/20200520?busqueda=2" TargetMode="External"/><Relationship Id="rId34" Type="http://schemas.openxmlformats.org/officeDocument/2006/relationships/hyperlink" Target="http://www2.aladi.org/biblioteca/publicaciones/aladi/acuerdos/ace/pt/ace14/ACE_014_043_pt.pdf" TargetMode="External"/><Relationship Id="rId7" Type="http://schemas.openxmlformats.org/officeDocument/2006/relationships/webSettings" Target="webSettings.xml"/><Relationship Id="rId12" Type="http://schemas.openxmlformats.org/officeDocument/2006/relationships/hyperlink" Target="https://www.boletinoficial.gob.ar/detalleAviso/primera/229475/20200519?busqueda=2" TargetMode="External"/><Relationship Id="rId17" Type="http://schemas.openxmlformats.org/officeDocument/2006/relationships/hyperlink" Target="https://www.boletinoficial.gob.ar/detalleAviso/primera/229854/20200528?busqueda=2" TargetMode="External"/><Relationship Id="rId25" Type="http://schemas.openxmlformats.org/officeDocument/2006/relationships/hyperlink" Target="https://www.boletinoficial.gob.ar/detalleAviso/primera/229431/20200518?busqueda=2" TargetMode="External"/><Relationship Id="rId33" Type="http://schemas.openxmlformats.org/officeDocument/2006/relationships/hyperlink" Target="https://www.boletinoficial.gob.ar/detalleAviso/primera/229824/20200527?busqueda=2" TargetMode="External"/><Relationship Id="rId38"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www.boletinoficial.gob.ar/detalleAviso/primera/229800/20200527" TargetMode="External"/><Relationship Id="rId20" Type="http://schemas.openxmlformats.org/officeDocument/2006/relationships/hyperlink" Target="https://www.boletinoficial.gob.ar/detalleAviso/primera/229469/20200519" TargetMode="External"/><Relationship Id="rId29" Type="http://schemas.openxmlformats.org/officeDocument/2006/relationships/hyperlink" Target="https://www.boletinoficial.gob.ar/detalleAviso/primera/229919/20200527?busqueda=2"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boletinoficial.gob.ar/detalleAviso/primera/229398/20200516?busqueda=2" TargetMode="External"/><Relationship Id="rId24" Type="http://schemas.openxmlformats.org/officeDocument/2006/relationships/hyperlink" Target="https://www.boletinoficial.gob.ar/detalleAviso/primera/229414/20200518?busqueda=2" TargetMode="External"/><Relationship Id="rId32" Type="http://schemas.openxmlformats.org/officeDocument/2006/relationships/hyperlink" Target="https://www.bcra.gob.ar/Pdfs/comytexord/A7030.pdf" TargetMode="External"/><Relationship Id="rId37" Type="http://schemas.openxmlformats.org/officeDocument/2006/relationships/footer" Target="footer1.xml"/><Relationship Id="rId40" Type="http://schemas.openxmlformats.org/officeDocument/2006/relationships/theme" Target="theme/theme1.xml"/><Relationship Id="rId5" Type="http://schemas.openxmlformats.org/officeDocument/2006/relationships/styles" Target="styles.xml"/><Relationship Id="rId15" Type="http://schemas.openxmlformats.org/officeDocument/2006/relationships/hyperlink" Target="https://www.boletinoficial.gob.ar/detalleAviso/primera/229799/20200527" TargetMode="External"/><Relationship Id="rId23" Type="http://schemas.openxmlformats.org/officeDocument/2006/relationships/hyperlink" Target="https://www.boletinoficial.gob.ar/detalleAviso/primera/229826/20200527?busqueda=2" TargetMode="External"/><Relationship Id="rId28" Type="http://schemas.openxmlformats.org/officeDocument/2006/relationships/hyperlink" Target="https://www.boletinoficial.gob.ar/detalleAviso/primera/229817/20200527?busqueda=2" TargetMode="External"/><Relationship Id="rId36" Type="http://schemas.openxmlformats.org/officeDocument/2006/relationships/header" Target="header1.xml"/><Relationship Id="rId10" Type="http://schemas.openxmlformats.org/officeDocument/2006/relationships/hyperlink" Target="https://www.boletinoficial.gob.ar/detalleAviso/primera/229716/20200525" TargetMode="External"/><Relationship Id="rId19" Type="http://schemas.openxmlformats.org/officeDocument/2006/relationships/hyperlink" Target="https://www.boletinoficial.gob.ar/detalleAviso/primera/229922/20200529?busqueda=2" TargetMode="External"/><Relationship Id="rId31" Type="http://schemas.openxmlformats.org/officeDocument/2006/relationships/hyperlink" Target="https://www.boletinoficial.gob.ar/detalleAviso/primera/229769/20200526?busqueda=2"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boletinoficial.gob.ar/detalleAviso/primera/229718/20200525" TargetMode="External"/><Relationship Id="rId22" Type="http://schemas.openxmlformats.org/officeDocument/2006/relationships/hyperlink" Target="https://www.boletinoficial.gob.ar/detalleAviso/primera/229692/20200522?busqueda=2" TargetMode="External"/><Relationship Id="rId27" Type="http://schemas.openxmlformats.org/officeDocument/2006/relationships/hyperlink" Target="https://www.boletinoficial.gob.ar/detalleAviso/primera/229622/20200521?busqueda=2" TargetMode="External"/><Relationship Id="rId30" Type="http://schemas.openxmlformats.org/officeDocument/2006/relationships/hyperlink" Target="https://www.boletinoficial.gob.ar/detalleAviso/primera/229673/20200522" TargetMode="External"/><Relationship Id="rId35" Type="http://schemas.openxmlformats.org/officeDocument/2006/relationships/hyperlink" Target="http://www2.aladi.org/biblioteca/publicaciones/aladi/acuerdos/ace/pt/ace14/ACE_014_044_pt.pdf"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30 mai 2020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A5AC63B-8BE1-4984-AEF0-6FF714CFC3CA}">
  <ds:schemaRefs>
    <ds:schemaRef ds:uri="http://schemas.openxmlformats.org/officeDocument/2006/bibliography"/>
  </ds:schemaRefs>
</ds:datastoreItem>
</file>

<file path=customXml/itemProps3.xml><?xml version="1.0" encoding="utf-8"?>
<ds:datastoreItem xmlns:ds="http://schemas.openxmlformats.org/officeDocument/2006/customXml" ds:itemID="{213B15EC-AECD-457B-A284-EFD2956E5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4593</Words>
  <Characters>25264</Characters>
  <Application>Microsoft Office Word</Application>
  <DocSecurity>0</DocSecurity>
  <Lines>210</Lines>
  <Paragraphs>59</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Suggested content of main types of project report that are prepared by implementing agencies/partners</vt:lpstr>
      <vt:lpstr>Suggested content of main types of project report that are prepared by implementing agencies/partners</vt:lpstr>
    </vt:vector>
  </TitlesOfParts>
  <Company>HP</Company>
  <LinksUpToDate>false</LinksUpToDate>
  <CharactersWithSpaces>29798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Suggested content of main types of project report that are prepared by implementing agencies/partners</dc:title>
  <dc:creator>ararosh</dc:creator>
  <cp:lastModifiedBy>Carlos Maria Rodriguez</cp:lastModifiedBy>
  <cp:revision>2</cp:revision>
  <cp:lastPrinted>2019-11-14T16:19:00Z</cp:lastPrinted>
  <dcterms:created xsi:type="dcterms:W3CDTF">2020-06-08T17:28:00Z</dcterms:created>
  <dcterms:modified xsi:type="dcterms:W3CDTF">2020-06-08T17:28:00Z</dcterms:modified>
</cp:coreProperties>
</file>