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3273C" w14:textId="77777777" w:rsidR="003156DB" w:rsidRPr="00EE062C" w:rsidRDefault="003156DB" w:rsidP="003156DB">
      <w:pPr>
        <w:pStyle w:val="Afootnote"/>
        <w:spacing w:line="276" w:lineRule="auto"/>
        <w:rPr>
          <w:noProof/>
          <w:lang w:val="en-GB" w:eastAsia="it-IT"/>
        </w:rPr>
      </w:pPr>
      <w:bookmarkStart w:id="0" w:name="_Toc402710595"/>
      <w:bookmarkStart w:id="1" w:name="_Toc395166395"/>
      <w:bookmarkStart w:id="2" w:name="_GoBack"/>
      <w:bookmarkEnd w:id="2"/>
      <w:r w:rsidRPr="00EE062C">
        <w:rPr>
          <w:noProof/>
          <w:lang w:val="es-CR" w:eastAsia="es-CR"/>
        </w:rPr>
        <mc:AlternateContent>
          <mc:Choice Requires="wps">
            <w:drawing>
              <wp:anchor distT="45720" distB="45720" distL="114300" distR="114300" simplePos="0" relativeHeight="251661312" behindDoc="0" locked="0" layoutInCell="1" allowOverlap="1" wp14:anchorId="0813B570" wp14:editId="77243824">
                <wp:simplePos x="0" y="0"/>
                <wp:positionH relativeFrom="column">
                  <wp:posOffset>-97790</wp:posOffset>
                </wp:positionH>
                <wp:positionV relativeFrom="paragraph">
                  <wp:posOffset>-52070</wp:posOffset>
                </wp:positionV>
                <wp:extent cx="5972175" cy="7869555"/>
                <wp:effectExtent l="0" t="0" r="0" b="444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869555"/>
                        </a:xfrm>
                        <a:prstGeom prst="rect">
                          <a:avLst/>
                        </a:prstGeom>
                        <a:noFill/>
                        <a:ln w="9525">
                          <a:noFill/>
                          <a:miter lim="800000"/>
                          <a:headEnd/>
                          <a:tailEnd/>
                        </a:ln>
                      </wps:spPr>
                      <wps:txbx>
                        <w:txbxContent>
                          <w:p w14:paraId="3A87F5E8" w14:textId="77777777" w:rsidR="00DF3397" w:rsidRPr="002F4BA5" w:rsidRDefault="00DF3397" w:rsidP="003156DB">
                            <w:pPr>
                              <w:jc w:val="center"/>
                              <w:rPr>
                                <w:color w:val="002060"/>
                                <w:sz w:val="24"/>
                                <w:szCs w:val="24"/>
                                <w:lang w:val="en-GB"/>
                                <w14:shadow w14:blurRad="50800" w14:dist="38100" w14:dir="18900000" w14:sx="100000" w14:sy="100000" w14:kx="0" w14:ky="0" w14:algn="bl">
                                  <w14:srgbClr w14:val="000000">
                                    <w14:alpha w14:val="60000"/>
                                  </w14:srgbClr>
                                </w14:shadow>
                              </w:rPr>
                            </w:pPr>
                            <w:r w:rsidRPr="002F4BA5">
                              <w:rPr>
                                <w:color w:val="002060"/>
                                <w:sz w:val="24"/>
                                <w:szCs w:val="24"/>
                                <w:lang w:val="en-GB"/>
                                <w14:shadow w14:blurRad="50800" w14:dist="38100" w14:dir="18900000" w14:sx="100000" w14:sy="100000" w14:kx="0" w14:ky="0" w14:algn="bl">
                                  <w14:srgbClr w14:val="000000">
                                    <w14:alpha w14:val="60000"/>
                                  </w14:srgbClr>
                                </w14:shadow>
                              </w:rPr>
                              <w:t>Multiple Framework Contract FWC FPI PSF 2015</w:t>
                            </w:r>
                          </w:p>
                          <w:p w14:paraId="0CF1A03F" w14:textId="77777777" w:rsidR="00DF3397" w:rsidRPr="002F4BA5" w:rsidRDefault="00DF3397" w:rsidP="003156DB">
                            <w:pPr>
                              <w:jc w:val="center"/>
                              <w:rPr>
                                <w:color w:val="002060"/>
                                <w:sz w:val="24"/>
                                <w:szCs w:val="24"/>
                                <w:lang w:val="en-GB"/>
                                <w14:shadow w14:blurRad="50800" w14:dist="38100" w14:dir="18900000" w14:sx="100000" w14:sy="100000" w14:kx="0" w14:ky="0" w14:algn="bl">
                                  <w14:srgbClr w14:val="000000">
                                    <w14:alpha w14:val="60000"/>
                                  </w14:srgbClr>
                                </w14:shadow>
                              </w:rPr>
                            </w:pPr>
                            <w:r w:rsidRPr="002F4BA5">
                              <w:rPr>
                                <w:color w:val="002060"/>
                                <w:sz w:val="24"/>
                                <w:szCs w:val="24"/>
                                <w:lang w:val="en-GB"/>
                                <w14:shadow w14:blurRad="50800" w14:dist="38100" w14:dir="18900000" w14:sx="100000" w14:sy="100000" w14:kx="0" w14:ky="0" w14:algn="bl">
                                  <w14:srgbClr w14:val="000000">
                                    <w14:alpha w14:val="60000"/>
                                  </w14:srgbClr>
                                </w14:shadow>
                              </w:rPr>
                              <w:t>Lot 4 “Market Access and Trade &amp; Investment Agreement Negotiation &amp; Implementation”</w:t>
                            </w:r>
                          </w:p>
                          <w:p w14:paraId="2C9D57FF" w14:textId="77777777" w:rsidR="00DF3397" w:rsidRDefault="00DF3397" w:rsidP="003156DB">
                            <w:pPr>
                              <w:jc w:val="center"/>
                              <w:rPr>
                                <w:b/>
                                <w:color w:val="002060"/>
                                <w:sz w:val="28"/>
                                <w:szCs w:val="28"/>
                                <w:lang w:val="en-GB"/>
                                <w14:shadow w14:blurRad="50800" w14:dist="38100" w14:dir="18900000" w14:sx="100000" w14:sy="100000" w14:kx="0" w14:ky="0" w14:algn="bl">
                                  <w14:srgbClr w14:val="000000">
                                    <w14:alpha w14:val="60000"/>
                                  </w14:srgbClr>
                                </w14:shadow>
                              </w:rPr>
                            </w:pPr>
                          </w:p>
                          <w:p w14:paraId="2B459393" w14:textId="77777777" w:rsidR="00DF3397" w:rsidRDefault="00DF3397" w:rsidP="003156DB">
                            <w:pPr>
                              <w:jc w:val="center"/>
                              <w:rPr>
                                <w:b/>
                                <w:color w:val="002060"/>
                                <w:sz w:val="28"/>
                                <w:szCs w:val="28"/>
                                <w:lang w:val="en-GB"/>
                                <w14:shadow w14:blurRad="50800" w14:dist="38100" w14:dir="18900000" w14:sx="100000" w14:sy="100000" w14:kx="0" w14:ky="0" w14:algn="bl">
                                  <w14:srgbClr w14:val="000000">
                                    <w14:alpha w14:val="60000"/>
                                  </w14:srgbClr>
                                </w14:shadow>
                              </w:rPr>
                            </w:pPr>
                          </w:p>
                          <w:p w14:paraId="273B4240" w14:textId="77777777" w:rsidR="00DF3397" w:rsidRPr="002F4BA5" w:rsidRDefault="00DF3397" w:rsidP="003156DB">
                            <w:pPr>
                              <w:jc w:val="center"/>
                              <w:rPr>
                                <w:b/>
                                <w:color w:val="002060"/>
                                <w:sz w:val="28"/>
                                <w:szCs w:val="28"/>
                                <w:lang w:val="en-GB"/>
                                <w14:shadow w14:blurRad="50800" w14:dist="38100" w14:dir="18900000" w14:sx="100000" w14:sy="100000" w14:kx="0" w14:ky="0" w14:algn="bl">
                                  <w14:srgbClr w14:val="000000">
                                    <w14:alpha w14:val="60000"/>
                                  </w14:srgbClr>
                                </w14:shadow>
                              </w:rPr>
                            </w:pPr>
                          </w:p>
                          <w:p w14:paraId="27694E8B" w14:textId="77777777" w:rsidR="00DF3397" w:rsidRPr="006A77A4" w:rsidRDefault="00DF3397" w:rsidP="003156DB">
                            <w:pPr>
                              <w:jc w:val="center"/>
                              <w:rPr>
                                <w:b/>
                                <w:color w:val="002060"/>
                                <w:sz w:val="28"/>
                                <w:szCs w:val="28"/>
                                <w:lang w:val="en-GB"/>
                                <w14:shadow w14:blurRad="50800" w14:dist="38100" w14:dir="18900000" w14:sx="100000" w14:sy="100000" w14:kx="0" w14:ky="0" w14:algn="bl">
                                  <w14:srgbClr w14:val="000000">
                                    <w14:alpha w14:val="60000"/>
                                  </w14:srgbClr>
                                </w14:shadow>
                              </w:rPr>
                            </w:pPr>
                            <w:r w:rsidRPr="006A77A4">
                              <w:rPr>
                                <w:b/>
                                <w:color w:val="002060"/>
                                <w:sz w:val="28"/>
                                <w:szCs w:val="28"/>
                                <w:lang w:val="en-GB"/>
                                <w14:shadow w14:blurRad="50800" w14:dist="38100" w14:dir="18900000" w14:sx="100000" w14:sy="100000" w14:kx="0" w14:ky="0" w14:algn="bl">
                                  <w14:srgbClr w14:val="000000">
                                    <w14:alpha w14:val="60000"/>
                                  </w14:srgbClr>
                                </w14:shadow>
                              </w:rPr>
                              <w:t>Request for Service</w:t>
                            </w:r>
                            <w:r>
                              <w:rPr>
                                <w:b/>
                                <w:color w:val="002060"/>
                                <w:sz w:val="28"/>
                                <w:szCs w:val="28"/>
                                <w:lang w:val="en-GB"/>
                                <w14:shadow w14:blurRad="50800" w14:dist="38100" w14:dir="18900000" w14:sx="100000" w14:sy="100000" w14:kx="0" w14:ky="0" w14:algn="bl">
                                  <w14:srgbClr w14:val="000000">
                                    <w14:alpha w14:val="60000"/>
                                  </w14:srgbClr>
                                </w14:shadow>
                              </w:rPr>
                              <w:t>s</w:t>
                            </w:r>
                            <w:r w:rsidRPr="006A77A4">
                              <w:rPr>
                                <w:b/>
                                <w:bCs/>
                                <w:color w:val="002060"/>
                                <w:sz w:val="28"/>
                                <w:szCs w:val="28"/>
                                <w14:shadow w14:blurRad="50800" w14:dist="38100" w14:dir="18900000" w14:sx="100000" w14:sy="100000" w14:kx="0" w14:ky="0" w14:algn="bl">
                                  <w14:srgbClr w14:val="000000">
                                    <w14:alpha w14:val="60000"/>
                                  </w14:srgbClr>
                                </w14:shadow>
                              </w:rPr>
                              <w:t xml:space="preserve"> </w:t>
                            </w:r>
                            <w:r>
                              <w:rPr>
                                <w:b/>
                                <w:color w:val="002060"/>
                                <w:sz w:val="28"/>
                                <w:szCs w:val="28"/>
                                <w:lang w:val="en-GB"/>
                                <w14:shadow w14:blurRad="50800" w14:dist="38100" w14:dir="18900000" w14:sx="100000" w14:sy="100000" w14:kx="0" w14:ky="0" w14:algn="bl">
                                  <w14:srgbClr w14:val="000000">
                                    <w14:alpha w14:val="60000"/>
                                  </w14:srgbClr>
                                </w14:shadow>
                              </w:rPr>
                              <w:t>2019/408258/1</w:t>
                            </w:r>
                          </w:p>
                          <w:p w14:paraId="0DF6F44E" w14:textId="77777777" w:rsidR="00DF3397" w:rsidRPr="002736B6" w:rsidRDefault="00DF3397" w:rsidP="003156DB">
                            <w:pPr>
                              <w:jc w:val="center"/>
                              <w:rPr>
                                <w:b/>
                                <w:color w:val="002060"/>
                                <w:sz w:val="36"/>
                                <w:szCs w:val="36"/>
                                <w:lang w:val="en-GB"/>
                                <w14:shadow w14:blurRad="50800" w14:dist="38100" w14:dir="18900000" w14:sx="100000" w14:sy="100000" w14:kx="0" w14:ky="0" w14:algn="bl">
                                  <w14:srgbClr w14:val="000000">
                                    <w14:alpha w14:val="60000"/>
                                  </w14:srgbClr>
                                </w14:shadow>
                              </w:rPr>
                            </w:pPr>
                            <w:r>
                              <w:rPr>
                                <w:b/>
                                <w:color w:val="002060"/>
                                <w:sz w:val="36"/>
                                <w:szCs w:val="36"/>
                                <w:lang w:val="en-GB"/>
                                <w14:shadow w14:blurRad="50800" w14:dist="38100" w14:dir="18900000" w14:sx="100000" w14:sy="100000" w14:kx="0" w14:ky="0" w14:algn="bl">
                                  <w14:srgbClr w14:val="000000">
                                    <w14:alpha w14:val="60000"/>
                                  </w14:srgbClr>
                                </w14:shadow>
                              </w:rPr>
                              <w:t>Technical S</w:t>
                            </w:r>
                            <w:r w:rsidRPr="002736B6">
                              <w:rPr>
                                <w:b/>
                                <w:color w:val="002060"/>
                                <w:sz w:val="36"/>
                                <w:szCs w:val="36"/>
                                <w:lang w:val="en-GB"/>
                                <w14:shadow w14:blurRad="50800" w14:dist="38100" w14:dir="18900000" w14:sx="100000" w14:sy="100000" w14:kx="0" w14:ky="0" w14:algn="bl">
                                  <w14:srgbClr w14:val="000000">
                                    <w14:alpha w14:val="60000"/>
                                  </w14:srgbClr>
                                </w14:shadow>
                              </w:rPr>
                              <w:t xml:space="preserve">upport to EU Market Access Team and </w:t>
                            </w:r>
                            <w:r>
                              <w:rPr>
                                <w:b/>
                                <w:color w:val="002060"/>
                                <w:sz w:val="36"/>
                                <w:szCs w:val="36"/>
                                <w:lang w:val="en-GB"/>
                                <w14:shadow w14:blurRad="50800" w14:dist="38100" w14:dir="18900000" w14:sx="100000" w14:sy="100000" w14:kx="0" w14:ky="0" w14:algn="bl">
                                  <w14:srgbClr w14:val="000000">
                                    <w14:alpha w14:val="60000"/>
                                  </w14:srgbClr>
                                </w14:shadow>
                              </w:rPr>
                              <w:t>Trade Analysis in Argentina</w:t>
                            </w:r>
                          </w:p>
                          <w:p w14:paraId="56070497" w14:textId="77777777" w:rsidR="00DF3397" w:rsidRPr="00855BA9" w:rsidRDefault="00DF3397" w:rsidP="003156DB">
                            <w:pPr>
                              <w:jc w:val="center"/>
                              <w:rPr>
                                <w:color w:val="244061" w:themeColor="accent1" w:themeShade="80"/>
                                <w:lang w:val="en-GB"/>
                              </w:rPr>
                            </w:pPr>
                          </w:p>
                          <w:p w14:paraId="6647EDCB" w14:textId="77777777" w:rsidR="00DF3397" w:rsidRDefault="00DF3397" w:rsidP="003156DB">
                            <w:pPr>
                              <w:ind w:left="2832" w:firstLine="708"/>
                              <w:jc w:val="center"/>
                              <w:rPr>
                                <w:b/>
                                <w:color w:val="244061" w:themeColor="accent1" w:themeShade="80"/>
                                <w:sz w:val="32"/>
                                <w:szCs w:val="32"/>
                                <w:lang w:val="en-GB"/>
                              </w:rPr>
                            </w:pPr>
                          </w:p>
                          <w:p w14:paraId="707A75E3" w14:textId="77777777" w:rsidR="00DF3397" w:rsidRDefault="00DF3397" w:rsidP="003156DB">
                            <w:pPr>
                              <w:ind w:left="2832" w:firstLine="708"/>
                              <w:jc w:val="center"/>
                              <w:rPr>
                                <w:b/>
                                <w:color w:val="244061" w:themeColor="accent1" w:themeShade="80"/>
                                <w:sz w:val="32"/>
                                <w:szCs w:val="32"/>
                                <w:lang w:val="en-GB"/>
                              </w:rPr>
                            </w:pPr>
                          </w:p>
                          <w:p w14:paraId="250969F2" w14:textId="77777777" w:rsidR="00DF3397" w:rsidRPr="00361A46" w:rsidRDefault="00DF3397" w:rsidP="003156DB">
                            <w:pPr>
                              <w:jc w:val="center"/>
                              <w:rPr>
                                <w:rFonts w:ascii="Calibri" w:hAnsi="Calibri" w:cs="Calibri"/>
                                <w:b/>
                                <w:bCs/>
                                <w:color w:val="002060"/>
                                <w:sz w:val="32"/>
                                <w:szCs w:val="32"/>
                              </w:rPr>
                            </w:pPr>
                            <w:r w:rsidRPr="00361A46">
                              <w:rPr>
                                <w:rFonts w:ascii="Calibri" w:hAnsi="Calibri" w:cs="Calibri"/>
                                <w:b/>
                                <w:bCs/>
                                <w:i/>
                                <w:iCs/>
                                <w:color w:val="002060"/>
                                <w:sz w:val="32"/>
                                <w:szCs w:val="32"/>
                              </w:rPr>
                              <w:t>Ad-Hoc</w:t>
                            </w:r>
                            <w:r w:rsidRPr="00361A46">
                              <w:rPr>
                                <w:rFonts w:ascii="Calibri" w:hAnsi="Calibri" w:cs="Calibri"/>
                                <w:b/>
                                <w:bCs/>
                                <w:color w:val="002060"/>
                                <w:sz w:val="32"/>
                                <w:szCs w:val="32"/>
                              </w:rPr>
                              <w:t xml:space="preserve"> Legal Analysis</w:t>
                            </w:r>
                          </w:p>
                          <w:p w14:paraId="753232B7" w14:textId="320F6A7A" w:rsidR="00DF3397" w:rsidRPr="00361A46" w:rsidRDefault="00DF3397" w:rsidP="003156DB">
                            <w:pPr>
                              <w:jc w:val="center"/>
                              <w:rPr>
                                <w:b/>
                                <w:color w:val="FF0000"/>
                                <w:sz w:val="32"/>
                                <w:szCs w:val="32"/>
                                <w:lang w:val="en-GB"/>
                                <w14:shadow w14:blurRad="50800" w14:dist="38100" w14:dir="18900000" w14:sx="100000" w14:sy="100000" w14:kx="0" w14:ky="0" w14:algn="bl">
                                  <w14:srgbClr w14:val="000000">
                                    <w14:alpha w14:val="60000"/>
                                  </w14:srgbClr>
                                </w14:shadow>
                              </w:rPr>
                            </w:pPr>
                            <w:r>
                              <w:rPr>
                                <w:rFonts w:ascii="Calibri" w:hAnsi="Calibri" w:cs="Calibri"/>
                                <w:b/>
                                <w:bCs/>
                                <w:color w:val="002060"/>
                                <w:sz w:val="24"/>
                                <w:szCs w:val="24"/>
                              </w:rPr>
                              <w:t xml:space="preserve"> </w:t>
                            </w:r>
                            <w:r w:rsidRPr="00361A46">
                              <w:rPr>
                                <w:rFonts w:ascii="Calibri" w:hAnsi="Calibri" w:cs="Calibri"/>
                                <w:b/>
                                <w:bCs/>
                                <w:color w:val="002060"/>
                                <w:sz w:val="32"/>
                                <w:szCs w:val="32"/>
                              </w:rPr>
                              <w:t>Administrative trade</w:t>
                            </w:r>
                            <w:r>
                              <w:rPr>
                                <w:rFonts w:ascii="Calibri" w:hAnsi="Calibri" w:cs="Calibri"/>
                                <w:b/>
                                <w:bCs/>
                                <w:color w:val="002060"/>
                                <w:sz w:val="32"/>
                                <w:szCs w:val="32"/>
                              </w:rPr>
                              <w:t>-</w:t>
                            </w:r>
                            <w:r w:rsidRPr="00361A46">
                              <w:rPr>
                                <w:rFonts w:ascii="Calibri" w:hAnsi="Calibri" w:cs="Calibri"/>
                                <w:b/>
                                <w:bCs/>
                                <w:color w:val="002060"/>
                                <w:sz w:val="32"/>
                                <w:szCs w:val="32"/>
                              </w:rPr>
                              <w:t xml:space="preserve">related measures adopted by Argentina in response to the COVID-19 outbreak </w:t>
                            </w:r>
                            <w:r>
                              <w:rPr>
                                <w:rFonts w:ascii="Calibri" w:hAnsi="Calibri" w:cs="Calibri"/>
                                <w:b/>
                                <w:bCs/>
                                <w:color w:val="002060"/>
                                <w:sz w:val="32"/>
                                <w:szCs w:val="32"/>
                              </w:rPr>
                              <w:t>during</w:t>
                            </w:r>
                            <w:r w:rsidRPr="00361A46">
                              <w:rPr>
                                <w:rFonts w:ascii="Calibri" w:hAnsi="Calibri" w:cs="Calibri"/>
                                <w:b/>
                                <w:bCs/>
                                <w:color w:val="002060"/>
                                <w:sz w:val="32"/>
                                <w:szCs w:val="32"/>
                              </w:rPr>
                              <w:t xml:space="preserve"> </w:t>
                            </w:r>
                            <w:r>
                              <w:rPr>
                                <w:rFonts w:ascii="Calibri" w:hAnsi="Calibri" w:cs="Calibri"/>
                                <w:b/>
                                <w:bCs/>
                                <w:color w:val="002060"/>
                                <w:sz w:val="32"/>
                                <w:szCs w:val="32"/>
                              </w:rPr>
                              <w:t>May</w:t>
                            </w:r>
                            <w:r w:rsidRPr="00361A46">
                              <w:rPr>
                                <w:rFonts w:ascii="Calibri" w:hAnsi="Calibri" w:cs="Calibri"/>
                                <w:b/>
                                <w:bCs/>
                                <w:color w:val="002060"/>
                                <w:sz w:val="32"/>
                                <w:szCs w:val="32"/>
                              </w:rPr>
                              <w:t xml:space="preserve"> 2020 and the</w:t>
                            </w:r>
                            <w:r>
                              <w:rPr>
                                <w:rFonts w:ascii="Calibri" w:hAnsi="Calibri" w:cs="Calibri"/>
                                <w:b/>
                                <w:bCs/>
                                <w:color w:val="002060"/>
                                <w:sz w:val="32"/>
                                <w:szCs w:val="32"/>
                              </w:rPr>
                              <w:t>ir</w:t>
                            </w:r>
                            <w:r w:rsidRPr="00361A46">
                              <w:rPr>
                                <w:rFonts w:ascii="Calibri" w:hAnsi="Calibri" w:cs="Calibri"/>
                                <w:b/>
                                <w:bCs/>
                                <w:color w:val="002060"/>
                                <w:sz w:val="32"/>
                                <w:szCs w:val="32"/>
                              </w:rPr>
                              <w:t xml:space="preserve"> possible impact on trade with the European Union</w:t>
                            </w:r>
                          </w:p>
                          <w:p w14:paraId="21D09377" w14:textId="77777777" w:rsidR="00DF3397" w:rsidRDefault="00DF3397" w:rsidP="003156DB">
                            <w:pPr>
                              <w:jc w:val="center"/>
                              <w:rPr>
                                <w:b/>
                                <w:color w:val="244061" w:themeColor="accent1" w:themeShade="80"/>
                                <w:sz w:val="32"/>
                                <w:szCs w:val="32"/>
                                <w:lang w:val="en-GB"/>
                              </w:rPr>
                            </w:pPr>
                          </w:p>
                          <w:p w14:paraId="59B5EECE" w14:textId="77777777" w:rsidR="00DF3397" w:rsidRDefault="00DF3397" w:rsidP="003156DB">
                            <w:pPr>
                              <w:jc w:val="center"/>
                              <w:rPr>
                                <w:b/>
                                <w:color w:val="244061" w:themeColor="accent1" w:themeShade="80"/>
                                <w:sz w:val="32"/>
                                <w:szCs w:val="32"/>
                                <w:lang w:val="en-GB"/>
                              </w:rPr>
                            </w:pPr>
                          </w:p>
                          <w:p w14:paraId="339745FB" w14:textId="10C063CA" w:rsidR="00DF3397" w:rsidRPr="00361A46" w:rsidRDefault="00DF3397" w:rsidP="003156DB">
                            <w:pPr>
                              <w:jc w:val="center"/>
                              <w:rPr>
                                <w:b/>
                                <w:color w:val="002060"/>
                                <w:sz w:val="32"/>
                                <w:szCs w:val="32"/>
                                <w:lang w:val="en-GB"/>
                                <w14:shadow w14:blurRad="50800" w14:dist="38100" w14:dir="18900000" w14:sx="100000" w14:sy="100000" w14:kx="0" w14:ky="0" w14:algn="bl">
                                  <w14:srgbClr w14:val="000000">
                                    <w14:alpha w14:val="60000"/>
                                  </w14:srgbClr>
                                </w14:shadow>
                              </w:rPr>
                            </w:pPr>
                            <w:r>
                              <w:rPr>
                                <w:b/>
                                <w:color w:val="002060"/>
                                <w:sz w:val="32"/>
                                <w:szCs w:val="32"/>
                                <w:lang w:val="en-GB"/>
                                <w14:shadow w14:blurRad="50800" w14:dist="38100" w14:dir="18900000" w14:sx="100000" w14:sy="100000" w14:kx="0" w14:ky="0" w14:algn="bl">
                                  <w14:srgbClr w14:val="000000">
                                    <w14:alpha w14:val="60000"/>
                                  </w14:srgbClr>
                                </w14:shadow>
                              </w:rPr>
                              <w:t>3 June</w:t>
                            </w:r>
                            <w:r w:rsidRPr="00361A46">
                              <w:rPr>
                                <w:b/>
                                <w:color w:val="002060"/>
                                <w:sz w:val="32"/>
                                <w:szCs w:val="32"/>
                                <w:lang w:val="en-GB"/>
                                <w14:shadow w14:blurRad="50800" w14:dist="38100" w14:dir="18900000" w14:sx="100000" w14:sy="100000" w14:kx="0" w14:ky="0" w14:algn="bl">
                                  <w14:srgbClr w14:val="000000">
                                    <w14:alpha w14:val="60000"/>
                                  </w14:srgbClr>
                                </w14:shadow>
                              </w:rPr>
                              <w:t xml:space="preserve"> 2020</w:t>
                            </w:r>
                          </w:p>
                          <w:p w14:paraId="4D646C4C" w14:textId="77777777" w:rsidR="00DF3397" w:rsidRDefault="00DF3397" w:rsidP="003156DB">
                            <w:pPr>
                              <w:jc w:val="center"/>
                              <w:rPr>
                                <w:b/>
                                <w:color w:val="002060"/>
                                <w:sz w:val="40"/>
                                <w:szCs w:val="40"/>
                                <w:lang w:val="en-GB"/>
                                <w14:shadow w14:blurRad="50800" w14:dist="38100" w14:dir="18900000" w14:sx="100000" w14:sy="100000" w14:kx="0" w14:ky="0" w14:algn="bl">
                                  <w14:srgbClr w14:val="000000">
                                    <w14:alpha w14:val="60000"/>
                                  </w14:srgbClr>
                                </w14:shadow>
                              </w:rPr>
                            </w:pPr>
                          </w:p>
                          <w:p w14:paraId="209B8FB4" w14:textId="77777777" w:rsidR="00DF3397" w:rsidRPr="00F30003" w:rsidRDefault="00DF3397" w:rsidP="003156DB">
                            <w:pPr>
                              <w:rPr>
                                <w:b/>
                                <w:color w:val="002060"/>
                                <w:sz w:val="18"/>
                                <w:szCs w:val="18"/>
                                <w:lang w:val="en-GB"/>
                                <w14:shadow w14:blurRad="50800" w14:dist="38100" w14:dir="18900000" w14:sx="100000" w14:sy="100000" w14:kx="0" w14:ky="0" w14:algn="bl">
                                  <w14:srgbClr w14:val="000000">
                                    <w14:alpha w14:val="60000"/>
                                  </w14:srgbClr>
                                </w14:shadow>
                              </w:rPr>
                            </w:pPr>
                          </w:p>
                          <w:p w14:paraId="0AE4BC0B" w14:textId="77777777" w:rsidR="00DF3397" w:rsidRDefault="00DF3397" w:rsidP="003156DB">
                            <w:pPr>
                              <w:spacing w:before="0" w:line="240" w:lineRule="auto"/>
                              <w:rPr>
                                <w:i/>
                                <w:iCs/>
                                <w:color w:val="000000"/>
                                <w:sz w:val="18"/>
                                <w:szCs w:val="18"/>
                                <w:lang w:eastAsia="en-US"/>
                              </w:rPr>
                            </w:pPr>
                          </w:p>
                          <w:p w14:paraId="040EA8B3" w14:textId="77777777" w:rsidR="00DF3397" w:rsidRDefault="00DF3397" w:rsidP="003156DB">
                            <w:pPr>
                              <w:spacing w:before="0" w:line="240" w:lineRule="auto"/>
                              <w:rPr>
                                <w:i/>
                                <w:iCs/>
                                <w:color w:val="000000"/>
                                <w:sz w:val="18"/>
                                <w:szCs w:val="18"/>
                                <w:lang w:eastAsia="en-US"/>
                              </w:rPr>
                            </w:pPr>
                          </w:p>
                          <w:p w14:paraId="416A7F11" w14:textId="77777777" w:rsidR="00DF3397" w:rsidRDefault="00DF3397" w:rsidP="003156DB">
                            <w:pPr>
                              <w:spacing w:before="0" w:line="240" w:lineRule="auto"/>
                              <w:rPr>
                                <w:i/>
                                <w:iCs/>
                                <w:color w:val="000000"/>
                                <w:sz w:val="18"/>
                                <w:szCs w:val="18"/>
                                <w:lang w:eastAsia="en-US"/>
                              </w:rPr>
                            </w:pPr>
                          </w:p>
                          <w:p w14:paraId="2D99972D" w14:textId="77777777" w:rsidR="00DF3397" w:rsidRPr="002C2F5C" w:rsidRDefault="00DF3397" w:rsidP="003156DB">
                            <w:pPr>
                              <w:spacing w:before="0" w:line="240" w:lineRule="auto"/>
                              <w:rPr>
                                <w:rFonts w:cs="Times New Roman"/>
                                <w:color w:val="000000"/>
                                <w:sz w:val="18"/>
                                <w:szCs w:val="18"/>
                                <w:lang w:eastAsia="en-US"/>
                              </w:rPr>
                            </w:pPr>
                            <w:r w:rsidRPr="002C2F5C">
                              <w:rPr>
                                <w:i/>
                                <w:iCs/>
                                <w:color w:val="000000"/>
                                <w:sz w:val="18"/>
                                <w:szCs w:val="18"/>
                                <w:lang w:eastAsia="en-US"/>
                              </w:rPr>
                              <w:t>This publication was produced with the financial support of the European Union. Its contents are the</w:t>
                            </w:r>
                            <w:r w:rsidRPr="00F30003">
                              <w:rPr>
                                <w:rFonts w:cs="Times New Roman"/>
                                <w:color w:val="000000"/>
                                <w:sz w:val="18"/>
                                <w:szCs w:val="18"/>
                                <w:lang w:eastAsia="en-US"/>
                              </w:rPr>
                              <w:t xml:space="preserve"> </w:t>
                            </w:r>
                            <w:r w:rsidRPr="00F30003">
                              <w:rPr>
                                <w:i/>
                                <w:iCs/>
                                <w:color w:val="000000"/>
                                <w:sz w:val="18"/>
                                <w:szCs w:val="18"/>
                                <w:lang w:eastAsia="en-US"/>
                              </w:rPr>
                              <w:t>sole responsibility of Eurosupport Srl, in consortium with WTI Advisors</w:t>
                            </w:r>
                            <w:r w:rsidRPr="002C2F5C">
                              <w:rPr>
                                <w:i/>
                                <w:iCs/>
                                <w:color w:val="000000"/>
                                <w:sz w:val="18"/>
                                <w:szCs w:val="18"/>
                                <w:lang w:eastAsia="en-US"/>
                              </w:rPr>
                              <w:t xml:space="preserve"> </w:t>
                            </w:r>
                            <w:r w:rsidRPr="00F30003">
                              <w:rPr>
                                <w:i/>
                                <w:iCs/>
                                <w:color w:val="000000"/>
                                <w:sz w:val="18"/>
                                <w:szCs w:val="18"/>
                                <w:lang w:eastAsia="en-US"/>
                              </w:rPr>
                              <w:t xml:space="preserve">Ltd. </w:t>
                            </w:r>
                            <w:r w:rsidRPr="002C2F5C">
                              <w:rPr>
                                <w:i/>
                                <w:iCs/>
                                <w:color w:val="000000"/>
                                <w:sz w:val="18"/>
                                <w:szCs w:val="18"/>
                                <w:lang w:eastAsia="en-US"/>
                              </w:rPr>
                              <w:t>and do not necessarily reflect the views of the</w:t>
                            </w:r>
                            <w:r w:rsidRPr="00F30003">
                              <w:rPr>
                                <w:rFonts w:cs="Times New Roman"/>
                                <w:color w:val="000000"/>
                                <w:sz w:val="18"/>
                                <w:szCs w:val="18"/>
                                <w:lang w:eastAsia="en-US"/>
                              </w:rPr>
                              <w:t xml:space="preserve"> </w:t>
                            </w:r>
                            <w:r w:rsidRPr="002C2F5C">
                              <w:rPr>
                                <w:i/>
                                <w:iCs/>
                                <w:color w:val="000000"/>
                                <w:sz w:val="18"/>
                                <w:szCs w:val="18"/>
                                <w:lang w:eastAsia="en-US"/>
                              </w:rPr>
                              <w:t>European Union</w:t>
                            </w:r>
                          </w:p>
                          <w:p w14:paraId="784977AE" w14:textId="77777777" w:rsidR="00DF3397" w:rsidRPr="002F4BA5" w:rsidRDefault="00DF3397" w:rsidP="003156DB">
                            <w:pPr>
                              <w:jc w:val="center"/>
                              <w:rPr>
                                <w:b/>
                                <w:color w:val="244061" w:themeColor="accent1" w:themeShade="80"/>
                                <w:sz w:val="40"/>
                                <w:szCs w:val="40"/>
                                <w:lang w:val="en-GB"/>
                                <w14:shadow w14:blurRad="50800" w14:dist="38100" w14:dir="18900000" w14:sx="100000" w14:sy="100000" w14:kx="0" w14:ky="0" w14:algn="bl">
                                  <w14:srgbClr w14:val="000000">
                                    <w14:alpha w14:val="60000"/>
                                  </w14:srgbClr>
                                </w14:shadow>
                              </w:rPr>
                            </w:pPr>
                          </w:p>
                          <w:p w14:paraId="3581425A" w14:textId="77777777" w:rsidR="00DF3397" w:rsidRPr="00855BA9" w:rsidRDefault="00DF3397" w:rsidP="003156DB">
                            <w:pPr>
                              <w:jc w:val="center"/>
                              <w:rPr>
                                <w:color w:val="244061" w:themeColor="accent1" w:themeShade="80"/>
                                <w:lang w:val="en-GB"/>
                              </w:rPr>
                            </w:pPr>
                          </w:p>
                          <w:p w14:paraId="3ADB3F27" w14:textId="77777777" w:rsidR="00DF3397" w:rsidRPr="00855BA9" w:rsidRDefault="00DF3397" w:rsidP="003156DB">
                            <w:pPr>
                              <w:jc w:val="center"/>
                              <w:rPr>
                                <w:color w:val="244061" w:themeColor="accent1" w:themeShade="80"/>
                                <w:lang w:val="en-GB"/>
                              </w:rPr>
                            </w:pPr>
                          </w:p>
                          <w:p w14:paraId="08128773" w14:textId="77777777" w:rsidR="00DF3397" w:rsidRPr="00855BA9" w:rsidRDefault="00DF3397" w:rsidP="003156DB">
                            <w:pPr>
                              <w:jc w:val="center"/>
                              <w:rPr>
                                <w:color w:val="244061" w:themeColor="accent1" w:themeShade="8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3B570" id="_x0000_t202" coordsize="21600,21600" o:spt="202" path="m,l,21600r21600,l21600,xe">
                <v:stroke joinstyle="miter"/>
                <v:path gradientshapeok="t" o:connecttype="rect"/>
              </v:shapetype>
              <v:shape id="Casella di testo 2" o:spid="_x0000_s1026" type="#_x0000_t202" style="position:absolute;left:0;text-align:left;margin-left:-7.7pt;margin-top:-4.1pt;width:470.25pt;height:619.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" filled="f" stroked="f">
                <v:textbox>
                  <w:txbxContent>
                    <w:p w14:paraId="3A87F5E8" w14:textId="77777777" w:rsidR="00DF3397" w:rsidRPr="002F4BA5" w:rsidRDefault="00DF3397" w:rsidP="003156DB">
                      <w:pPr>
                        <w:jc w:val="center"/>
                        <w:rPr>
                          <w:color w:val="002060"/>
                          <w:sz w:val="24"/>
                          <w:szCs w:val="24"/>
                          <w:lang w:val="en-GB"/>
                          <w14:shadow w14:blurRad="50800" w14:dist="38100" w14:dir="18900000" w14:sx="100000" w14:sy="100000" w14:kx="0" w14:ky="0" w14:algn="bl">
                            <w14:srgbClr w14:val="000000">
                              <w14:alpha w14:val="60000"/>
                            </w14:srgbClr>
                          </w14:shadow>
                        </w:rPr>
                      </w:pPr>
                      <w:r w:rsidRPr="002F4BA5">
                        <w:rPr>
                          <w:color w:val="002060"/>
                          <w:sz w:val="24"/>
                          <w:szCs w:val="24"/>
                          <w:lang w:val="en-GB"/>
                          <w14:shadow w14:blurRad="50800" w14:dist="38100" w14:dir="18900000" w14:sx="100000" w14:sy="100000" w14:kx="0" w14:ky="0" w14:algn="bl">
                            <w14:srgbClr w14:val="000000">
                              <w14:alpha w14:val="60000"/>
                            </w14:srgbClr>
                          </w14:shadow>
                        </w:rPr>
                        <w:t>Multiple Framework Contract FWC FPI PSF 2015</w:t>
                      </w:r>
                    </w:p>
                    <w:p w14:paraId="0CF1A03F" w14:textId="77777777" w:rsidR="00DF3397" w:rsidRPr="002F4BA5" w:rsidRDefault="00DF3397" w:rsidP="003156DB">
                      <w:pPr>
                        <w:jc w:val="center"/>
                        <w:rPr>
                          <w:color w:val="002060"/>
                          <w:sz w:val="24"/>
                          <w:szCs w:val="24"/>
                          <w:lang w:val="en-GB"/>
                          <w14:shadow w14:blurRad="50800" w14:dist="38100" w14:dir="18900000" w14:sx="100000" w14:sy="100000" w14:kx="0" w14:ky="0" w14:algn="bl">
                            <w14:srgbClr w14:val="000000">
                              <w14:alpha w14:val="60000"/>
                            </w14:srgbClr>
                          </w14:shadow>
                        </w:rPr>
                      </w:pPr>
                      <w:r w:rsidRPr="002F4BA5">
                        <w:rPr>
                          <w:color w:val="002060"/>
                          <w:sz w:val="24"/>
                          <w:szCs w:val="24"/>
                          <w:lang w:val="en-GB"/>
                          <w14:shadow w14:blurRad="50800" w14:dist="38100" w14:dir="18900000" w14:sx="100000" w14:sy="100000" w14:kx="0" w14:ky="0" w14:algn="bl">
                            <w14:srgbClr w14:val="000000">
                              <w14:alpha w14:val="60000"/>
                            </w14:srgbClr>
                          </w14:shadow>
                        </w:rPr>
                        <w:t>Lot 4 “Market Access and Trade &amp; Investment Agreement Negotiation &amp; Implementation”</w:t>
                      </w:r>
                    </w:p>
                    <w:p w14:paraId="2C9D57FF" w14:textId="77777777" w:rsidR="00DF3397" w:rsidRDefault="00DF3397" w:rsidP="003156DB">
                      <w:pPr>
                        <w:jc w:val="center"/>
                        <w:rPr>
                          <w:b/>
                          <w:color w:val="002060"/>
                          <w:sz w:val="28"/>
                          <w:szCs w:val="28"/>
                          <w:lang w:val="en-GB"/>
                          <w14:shadow w14:blurRad="50800" w14:dist="38100" w14:dir="18900000" w14:sx="100000" w14:sy="100000" w14:kx="0" w14:ky="0" w14:algn="bl">
                            <w14:srgbClr w14:val="000000">
                              <w14:alpha w14:val="60000"/>
                            </w14:srgbClr>
                          </w14:shadow>
                        </w:rPr>
                      </w:pPr>
                    </w:p>
                    <w:p w14:paraId="2B459393" w14:textId="77777777" w:rsidR="00DF3397" w:rsidRDefault="00DF3397" w:rsidP="003156DB">
                      <w:pPr>
                        <w:jc w:val="center"/>
                        <w:rPr>
                          <w:b/>
                          <w:color w:val="002060"/>
                          <w:sz w:val="28"/>
                          <w:szCs w:val="28"/>
                          <w:lang w:val="en-GB"/>
                          <w14:shadow w14:blurRad="50800" w14:dist="38100" w14:dir="18900000" w14:sx="100000" w14:sy="100000" w14:kx="0" w14:ky="0" w14:algn="bl">
                            <w14:srgbClr w14:val="000000">
                              <w14:alpha w14:val="60000"/>
                            </w14:srgbClr>
                          </w14:shadow>
                        </w:rPr>
                      </w:pPr>
                    </w:p>
                    <w:p w14:paraId="273B4240" w14:textId="77777777" w:rsidR="00DF3397" w:rsidRPr="002F4BA5" w:rsidRDefault="00DF3397" w:rsidP="003156DB">
                      <w:pPr>
                        <w:jc w:val="center"/>
                        <w:rPr>
                          <w:b/>
                          <w:color w:val="002060"/>
                          <w:sz w:val="28"/>
                          <w:szCs w:val="28"/>
                          <w:lang w:val="en-GB"/>
                          <w14:shadow w14:blurRad="50800" w14:dist="38100" w14:dir="18900000" w14:sx="100000" w14:sy="100000" w14:kx="0" w14:ky="0" w14:algn="bl">
                            <w14:srgbClr w14:val="000000">
                              <w14:alpha w14:val="60000"/>
                            </w14:srgbClr>
                          </w14:shadow>
                        </w:rPr>
                      </w:pPr>
                    </w:p>
                    <w:p w14:paraId="27694E8B" w14:textId="77777777" w:rsidR="00DF3397" w:rsidRPr="006A77A4" w:rsidRDefault="00DF3397" w:rsidP="003156DB">
                      <w:pPr>
                        <w:jc w:val="center"/>
                        <w:rPr>
                          <w:b/>
                          <w:color w:val="002060"/>
                          <w:sz w:val="28"/>
                          <w:szCs w:val="28"/>
                          <w:lang w:val="en-GB"/>
                          <w14:shadow w14:blurRad="50800" w14:dist="38100" w14:dir="18900000" w14:sx="100000" w14:sy="100000" w14:kx="0" w14:ky="0" w14:algn="bl">
                            <w14:srgbClr w14:val="000000">
                              <w14:alpha w14:val="60000"/>
                            </w14:srgbClr>
                          </w14:shadow>
                        </w:rPr>
                      </w:pPr>
                      <w:r w:rsidRPr="006A77A4">
                        <w:rPr>
                          <w:b/>
                          <w:color w:val="002060"/>
                          <w:sz w:val="28"/>
                          <w:szCs w:val="28"/>
                          <w:lang w:val="en-GB"/>
                          <w14:shadow w14:blurRad="50800" w14:dist="38100" w14:dir="18900000" w14:sx="100000" w14:sy="100000" w14:kx="0" w14:ky="0" w14:algn="bl">
                            <w14:srgbClr w14:val="000000">
                              <w14:alpha w14:val="60000"/>
                            </w14:srgbClr>
                          </w14:shadow>
                        </w:rPr>
                        <w:t>Request for Service</w:t>
                      </w:r>
                      <w:r>
                        <w:rPr>
                          <w:b/>
                          <w:color w:val="002060"/>
                          <w:sz w:val="28"/>
                          <w:szCs w:val="28"/>
                          <w:lang w:val="en-GB"/>
                          <w14:shadow w14:blurRad="50800" w14:dist="38100" w14:dir="18900000" w14:sx="100000" w14:sy="100000" w14:kx="0" w14:ky="0" w14:algn="bl">
                            <w14:srgbClr w14:val="000000">
                              <w14:alpha w14:val="60000"/>
                            </w14:srgbClr>
                          </w14:shadow>
                        </w:rPr>
                        <w:t>s</w:t>
                      </w:r>
                      <w:r w:rsidRPr="006A77A4">
                        <w:rPr>
                          <w:b/>
                          <w:bCs/>
                          <w:color w:val="002060"/>
                          <w:sz w:val="28"/>
                          <w:szCs w:val="28"/>
                          <w14:shadow w14:blurRad="50800" w14:dist="38100" w14:dir="18900000" w14:sx="100000" w14:sy="100000" w14:kx="0" w14:ky="0" w14:algn="bl">
                            <w14:srgbClr w14:val="000000">
                              <w14:alpha w14:val="60000"/>
                            </w14:srgbClr>
                          </w14:shadow>
                        </w:rPr>
                        <w:t xml:space="preserve"> </w:t>
                      </w:r>
                      <w:r>
                        <w:rPr>
                          <w:b/>
                          <w:color w:val="002060"/>
                          <w:sz w:val="28"/>
                          <w:szCs w:val="28"/>
                          <w:lang w:val="en-GB"/>
                          <w14:shadow w14:blurRad="50800" w14:dist="38100" w14:dir="18900000" w14:sx="100000" w14:sy="100000" w14:kx="0" w14:ky="0" w14:algn="bl">
                            <w14:srgbClr w14:val="000000">
                              <w14:alpha w14:val="60000"/>
                            </w14:srgbClr>
                          </w14:shadow>
                        </w:rPr>
                        <w:t>2019/408258/1</w:t>
                      </w:r>
                    </w:p>
                    <w:p w14:paraId="0DF6F44E" w14:textId="77777777" w:rsidR="00DF3397" w:rsidRPr="002736B6" w:rsidRDefault="00DF3397" w:rsidP="003156DB">
                      <w:pPr>
                        <w:jc w:val="center"/>
                        <w:rPr>
                          <w:b/>
                          <w:color w:val="002060"/>
                          <w:sz w:val="36"/>
                          <w:szCs w:val="36"/>
                          <w:lang w:val="en-GB"/>
                          <w14:shadow w14:blurRad="50800" w14:dist="38100" w14:dir="18900000" w14:sx="100000" w14:sy="100000" w14:kx="0" w14:ky="0" w14:algn="bl">
                            <w14:srgbClr w14:val="000000">
                              <w14:alpha w14:val="60000"/>
                            </w14:srgbClr>
                          </w14:shadow>
                        </w:rPr>
                      </w:pPr>
                      <w:r>
                        <w:rPr>
                          <w:b/>
                          <w:color w:val="002060"/>
                          <w:sz w:val="36"/>
                          <w:szCs w:val="36"/>
                          <w:lang w:val="en-GB"/>
                          <w14:shadow w14:blurRad="50800" w14:dist="38100" w14:dir="18900000" w14:sx="100000" w14:sy="100000" w14:kx="0" w14:ky="0" w14:algn="bl">
                            <w14:srgbClr w14:val="000000">
                              <w14:alpha w14:val="60000"/>
                            </w14:srgbClr>
                          </w14:shadow>
                        </w:rPr>
                        <w:t>Technical S</w:t>
                      </w:r>
                      <w:r w:rsidRPr="002736B6">
                        <w:rPr>
                          <w:b/>
                          <w:color w:val="002060"/>
                          <w:sz w:val="36"/>
                          <w:szCs w:val="36"/>
                          <w:lang w:val="en-GB"/>
                          <w14:shadow w14:blurRad="50800" w14:dist="38100" w14:dir="18900000" w14:sx="100000" w14:sy="100000" w14:kx="0" w14:ky="0" w14:algn="bl">
                            <w14:srgbClr w14:val="000000">
                              <w14:alpha w14:val="60000"/>
                            </w14:srgbClr>
                          </w14:shadow>
                        </w:rPr>
                        <w:t xml:space="preserve">upport to EU Market Access Team and </w:t>
                      </w:r>
                      <w:r>
                        <w:rPr>
                          <w:b/>
                          <w:color w:val="002060"/>
                          <w:sz w:val="36"/>
                          <w:szCs w:val="36"/>
                          <w:lang w:val="en-GB"/>
                          <w14:shadow w14:blurRad="50800" w14:dist="38100" w14:dir="18900000" w14:sx="100000" w14:sy="100000" w14:kx="0" w14:ky="0" w14:algn="bl">
                            <w14:srgbClr w14:val="000000">
                              <w14:alpha w14:val="60000"/>
                            </w14:srgbClr>
                          </w14:shadow>
                        </w:rPr>
                        <w:t>Trade Analysis in Argentina</w:t>
                      </w:r>
                    </w:p>
                    <w:p w14:paraId="56070497" w14:textId="77777777" w:rsidR="00DF3397" w:rsidRPr="00855BA9" w:rsidRDefault="00DF3397" w:rsidP="003156DB">
                      <w:pPr>
                        <w:jc w:val="center"/>
                        <w:rPr>
                          <w:color w:val="244061" w:themeColor="accent1" w:themeShade="80"/>
                          <w:lang w:val="en-GB"/>
                        </w:rPr>
                      </w:pPr>
                    </w:p>
                    <w:p w14:paraId="6647EDCB" w14:textId="77777777" w:rsidR="00DF3397" w:rsidRDefault="00DF3397" w:rsidP="003156DB">
                      <w:pPr>
                        <w:ind w:left="2832" w:firstLine="708"/>
                        <w:jc w:val="center"/>
                        <w:rPr>
                          <w:b/>
                          <w:color w:val="244061" w:themeColor="accent1" w:themeShade="80"/>
                          <w:sz w:val="32"/>
                          <w:szCs w:val="32"/>
                          <w:lang w:val="en-GB"/>
                        </w:rPr>
                      </w:pPr>
                    </w:p>
                    <w:p w14:paraId="707A75E3" w14:textId="77777777" w:rsidR="00DF3397" w:rsidRDefault="00DF3397" w:rsidP="003156DB">
                      <w:pPr>
                        <w:ind w:left="2832" w:firstLine="708"/>
                        <w:jc w:val="center"/>
                        <w:rPr>
                          <w:b/>
                          <w:color w:val="244061" w:themeColor="accent1" w:themeShade="80"/>
                          <w:sz w:val="32"/>
                          <w:szCs w:val="32"/>
                          <w:lang w:val="en-GB"/>
                        </w:rPr>
                      </w:pPr>
                    </w:p>
                    <w:p w14:paraId="250969F2" w14:textId="77777777" w:rsidR="00DF3397" w:rsidRPr="00361A46" w:rsidRDefault="00DF3397" w:rsidP="003156DB">
                      <w:pPr>
                        <w:jc w:val="center"/>
                        <w:rPr>
                          <w:rFonts w:ascii="Calibri" w:hAnsi="Calibri" w:cs="Calibri"/>
                          <w:b/>
                          <w:bCs/>
                          <w:color w:val="002060"/>
                          <w:sz w:val="32"/>
                          <w:szCs w:val="32"/>
                        </w:rPr>
                      </w:pPr>
                      <w:r w:rsidRPr="00361A46">
                        <w:rPr>
                          <w:rFonts w:ascii="Calibri" w:hAnsi="Calibri" w:cs="Calibri"/>
                          <w:b/>
                          <w:bCs/>
                          <w:i/>
                          <w:iCs/>
                          <w:color w:val="002060"/>
                          <w:sz w:val="32"/>
                          <w:szCs w:val="32"/>
                        </w:rPr>
                        <w:t>Ad-Hoc</w:t>
                      </w:r>
                      <w:r w:rsidRPr="00361A46">
                        <w:rPr>
                          <w:rFonts w:ascii="Calibri" w:hAnsi="Calibri" w:cs="Calibri"/>
                          <w:b/>
                          <w:bCs/>
                          <w:color w:val="002060"/>
                          <w:sz w:val="32"/>
                          <w:szCs w:val="32"/>
                        </w:rPr>
                        <w:t xml:space="preserve"> Legal Analysis</w:t>
                      </w:r>
                    </w:p>
                    <w:p w14:paraId="753232B7" w14:textId="320F6A7A" w:rsidR="00DF3397" w:rsidRPr="00361A46" w:rsidRDefault="00DF3397" w:rsidP="003156DB">
                      <w:pPr>
                        <w:jc w:val="center"/>
                        <w:rPr>
                          <w:b/>
                          <w:color w:val="FF0000"/>
                          <w:sz w:val="32"/>
                          <w:szCs w:val="32"/>
                          <w:lang w:val="en-GB"/>
                          <w14:shadow w14:blurRad="50800" w14:dist="38100" w14:dir="18900000" w14:sx="100000" w14:sy="100000" w14:kx="0" w14:ky="0" w14:algn="bl">
                            <w14:srgbClr w14:val="000000">
                              <w14:alpha w14:val="60000"/>
                            </w14:srgbClr>
                          </w14:shadow>
                        </w:rPr>
                      </w:pPr>
                      <w:r>
                        <w:rPr>
                          <w:rFonts w:ascii="Calibri" w:hAnsi="Calibri" w:cs="Calibri"/>
                          <w:b/>
                          <w:bCs/>
                          <w:color w:val="002060"/>
                          <w:sz w:val="24"/>
                          <w:szCs w:val="24"/>
                        </w:rPr>
                        <w:t xml:space="preserve"> </w:t>
                      </w:r>
                      <w:r w:rsidRPr="00361A46">
                        <w:rPr>
                          <w:rFonts w:ascii="Calibri" w:hAnsi="Calibri" w:cs="Calibri"/>
                          <w:b/>
                          <w:bCs/>
                          <w:color w:val="002060"/>
                          <w:sz w:val="32"/>
                          <w:szCs w:val="32"/>
                        </w:rPr>
                        <w:t>Administrative trade</w:t>
                      </w:r>
                      <w:r>
                        <w:rPr>
                          <w:rFonts w:ascii="Calibri" w:hAnsi="Calibri" w:cs="Calibri"/>
                          <w:b/>
                          <w:bCs/>
                          <w:color w:val="002060"/>
                          <w:sz w:val="32"/>
                          <w:szCs w:val="32"/>
                        </w:rPr>
                        <w:t>-</w:t>
                      </w:r>
                      <w:r w:rsidRPr="00361A46">
                        <w:rPr>
                          <w:rFonts w:ascii="Calibri" w:hAnsi="Calibri" w:cs="Calibri"/>
                          <w:b/>
                          <w:bCs/>
                          <w:color w:val="002060"/>
                          <w:sz w:val="32"/>
                          <w:szCs w:val="32"/>
                        </w:rPr>
                        <w:t xml:space="preserve">related measures adopted by Argentina in response to the COVID-19 outbreak </w:t>
                      </w:r>
                      <w:r>
                        <w:rPr>
                          <w:rFonts w:ascii="Calibri" w:hAnsi="Calibri" w:cs="Calibri"/>
                          <w:b/>
                          <w:bCs/>
                          <w:color w:val="002060"/>
                          <w:sz w:val="32"/>
                          <w:szCs w:val="32"/>
                        </w:rPr>
                        <w:t>during</w:t>
                      </w:r>
                      <w:r w:rsidRPr="00361A46">
                        <w:rPr>
                          <w:rFonts w:ascii="Calibri" w:hAnsi="Calibri" w:cs="Calibri"/>
                          <w:b/>
                          <w:bCs/>
                          <w:color w:val="002060"/>
                          <w:sz w:val="32"/>
                          <w:szCs w:val="32"/>
                        </w:rPr>
                        <w:t xml:space="preserve"> </w:t>
                      </w:r>
                      <w:r>
                        <w:rPr>
                          <w:rFonts w:ascii="Calibri" w:hAnsi="Calibri" w:cs="Calibri"/>
                          <w:b/>
                          <w:bCs/>
                          <w:color w:val="002060"/>
                          <w:sz w:val="32"/>
                          <w:szCs w:val="32"/>
                        </w:rPr>
                        <w:t>May</w:t>
                      </w:r>
                      <w:r w:rsidRPr="00361A46">
                        <w:rPr>
                          <w:rFonts w:ascii="Calibri" w:hAnsi="Calibri" w:cs="Calibri"/>
                          <w:b/>
                          <w:bCs/>
                          <w:color w:val="002060"/>
                          <w:sz w:val="32"/>
                          <w:szCs w:val="32"/>
                        </w:rPr>
                        <w:t xml:space="preserve"> 2020 and the</w:t>
                      </w:r>
                      <w:r>
                        <w:rPr>
                          <w:rFonts w:ascii="Calibri" w:hAnsi="Calibri" w:cs="Calibri"/>
                          <w:b/>
                          <w:bCs/>
                          <w:color w:val="002060"/>
                          <w:sz w:val="32"/>
                          <w:szCs w:val="32"/>
                        </w:rPr>
                        <w:t>ir</w:t>
                      </w:r>
                      <w:r w:rsidRPr="00361A46">
                        <w:rPr>
                          <w:rFonts w:ascii="Calibri" w:hAnsi="Calibri" w:cs="Calibri"/>
                          <w:b/>
                          <w:bCs/>
                          <w:color w:val="002060"/>
                          <w:sz w:val="32"/>
                          <w:szCs w:val="32"/>
                        </w:rPr>
                        <w:t xml:space="preserve"> possible impact on trade with the European Union</w:t>
                      </w:r>
                    </w:p>
                    <w:p w14:paraId="21D09377" w14:textId="77777777" w:rsidR="00DF3397" w:rsidRDefault="00DF3397" w:rsidP="003156DB">
                      <w:pPr>
                        <w:jc w:val="center"/>
                        <w:rPr>
                          <w:b/>
                          <w:color w:val="244061" w:themeColor="accent1" w:themeShade="80"/>
                          <w:sz w:val="32"/>
                          <w:szCs w:val="32"/>
                          <w:lang w:val="en-GB"/>
                        </w:rPr>
                      </w:pPr>
                    </w:p>
                    <w:p w14:paraId="59B5EECE" w14:textId="77777777" w:rsidR="00DF3397" w:rsidRDefault="00DF3397" w:rsidP="003156DB">
                      <w:pPr>
                        <w:jc w:val="center"/>
                        <w:rPr>
                          <w:b/>
                          <w:color w:val="244061" w:themeColor="accent1" w:themeShade="80"/>
                          <w:sz w:val="32"/>
                          <w:szCs w:val="32"/>
                          <w:lang w:val="en-GB"/>
                        </w:rPr>
                      </w:pPr>
                    </w:p>
                    <w:p w14:paraId="339745FB" w14:textId="10C063CA" w:rsidR="00DF3397" w:rsidRPr="00361A46" w:rsidRDefault="00DF3397" w:rsidP="003156DB">
                      <w:pPr>
                        <w:jc w:val="center"/>
                        <w:rPr>
                          <w:b/>
                          <w:color w:val="002060"/>
                          <w:sz w:val="32"/>
                          <w:szCs w:val="32"/>
                          <w:lang w:val="en-GB"/>
                          <w14:shadow w14:blurRad="50800" w14:dist="38100" w14:dir="18900000" w14:sx="100000" w14:sy="100000" w14:kx="0" w14:ky="0" w14:algn="bl">
                            <w14:srgbClr w14:val="000000">
                              <w14:alpha w14:val="60000"/>
                            </w14:srgbClr>
                          </w14:shadow>
                        </w:rPr>
                      </w:pPr>
                      <w:r>
                        <w:rPr>
                          <w:b/>
                          <w:color w:val="002060"/>
                          <w:sz w:val="32"/>
                          <w:szCs w:val="32"/>
                          <w:lang w:val="en-GB"/>
                          <w14:shadow w14:blurRad="50800" w14:dist="38100" w14:dir="18900000" w14:sx="100000" w14:sy="100000" w14:kx="0" w14:ky="0" w14:algn="bl">
                            <w14:srgbClr w14:val="000000">
                              <w14:alpha w14:val="60000"/>
                            </w14:srgbClr>
                          </w14:shadow>
                        </w:rPr>
                        <w:t>3 June</w:t>
                      </w:r>
                      <w:r w:rsidRPr="00361A46">
                        <w:rPr>
                          <w:b/>
                          <w:color w:val="002060"/>
                          <w:sz w:val="32"/>
                          <w:szCs w:val="32"/>
                          <w:lang w:val="en-GB"/>
                          <w14:shadow w14:blurRad="50800" w14:dist="38100" w14:dir="18900000" w14:sx="100000" w14:sy="100000" w14:kx="0" w14:ky="0" w14:algn="bl">
                            <w14:srgbClr w14:val="000000">
                              <w14:alpha w14:val="60000"/>
                            </w14:srgbClr>
                          </w14:shadow>
                        </w:rPr>
                        <w:t xml:space="preserve"> 2020</w:t>
                      </w:r>
                    </w:p>
                    <w:p w14:paraId="4D646C4C" w14:textId="77777777" w:rsidR="00DF3397" w:rsidRDefault="00DF3397" w:rsidP="003156DB">
                      <w:pPr>
                        <w:jc w:val="center"/>
                        <w:rPr>
                          <w:b/>
                          <w:color w:val="002060"/>
                          <w:sz w:val="40"/>
                          <w:szCs w:val="40"/>
                          <w:lang w:val="en-GB"/>
                          <w14:shadow w14:blurRad="50800" w14:dist="38100" w14:dir="18900000" w14:sx="100000" w14:sy="100000" w14:kx="0" w14:ky="0" w14:algn="bl">
                            <w14:srgbClr w14:val="000000">
                              <w14:alpha w14:val="60000"/>
                            </w14:srgbClr>
                          </w14:shadow>
                        </w:rPr>
                      </w:pPr>
                    </w:p>
                    <w:p w14:paraId="209B8FB4" w14:textId="77777777" w:rsidR="00DF3397" w:rsidRPr="00F30003" w:rsidRDefault="00DF3397" w:rsidP="003156DB">
                      <w:pPr>
                        <w:rPr>
                          <w:b/>
                          <w:color w:val="002060"/>
                          <w:sz w:val="18"/>
                          <w:szCs w:val="18"/>
                          <w:lang w:val="en-GB"/>
                          <w14:shadow w14:blurRad="50800" w14:dist="38100" w14:dir="18900000" w14:sx="100000" w14:sy="100000" w14:kx="0" w14:ky="0" w14:algn="bl">
                            <w14:srgbClr w14:val="000000">
                              <w14:alpha w14:val="60000"/>
                            </w14:srgbClr>
                          </w14:shadow>
                        </w:rPr>
                      </w:pPr>
                    </w:p>
                    <w:p w14:paraId="0AE4BC0B" w14:textId="77777777" w:rsidR="00DF3397" w:rsidRDefault="00DF3397" w:rsidP="003156DB">
                      <w:pPr>
                        <w:spacing w:before="0" w:line="240" w:lineRule="auto"/>
                        <w:rPr>
                          <w:i/>
                          <w:iCs/>
                          <w:color w:val="000000"/>
                          <w:sz w:val="18"/>
                          <w:szCs w:val="18"/>
                          <w:lang w:eastAsia="en-US"/>
                        </w:rPr>
                      </w:pPr>
                    </w:p>
                    <w:p w14:paraId="040EA8B3" w14:textId="77777777" w:rsidR="00DF3397" w:rsidRDefault="00DF3397" w:rsidP="003156DB">
                      <w:pPr>
                        <w:spacing w:before="0" w:line="240" w:lineRule="auto"/>
                        <w:rPr>
                          <w:i/>
                          <w:iCs/>
                          <w:color w:val="000000"/>
                          <w:sz w:val="18"/>
                          <w:szCs w:val="18"/>
                          <w:lang w:eastAsia="en-US"/>
                        </w:rPr>
                      </w:pPr>
                    </w:p>
                    <w:p w14:paraId="416A7F11" w14:textId="77777777" w:rsidR="00DF3397" w:rsidRDefault="00DF3397" w:rsidP="003156DB">
                      <w:pPr>
                        <w:spacing w:before="0" w:line="240" w:lineRule="auto"/>
                        <w:rPr>
                          <w:i/>
                          <w:iCs/>
                          <w:color w:val="000000"/>
                          <w:sz w:val="18"/>
                          <w:szCs w:val="18"/>
                          <w:lang w:eastAsia="en-US"/>
                        </w:rPr>
                      </w:pPr>
                    </w:p>
                    <w:p w14:paraId="2D99972D" w14:textId="77777777" w:rsidR="00DF3397" w:rsidRPr="002C2F5C" w:rsidRDefault="00DF3397" w:rsidP="003156DB">
                      <w:pPr>
                        <w:spacing w:before="0" w:line="240" w:lineRule="auto"/>
                        <w:rPr>
                          <w:rFonts w:cs="Times New Roman"/>
                          <w:color w:val="000000"/>
                          <w:sz w:val="18"/>
                          <w:szCs w:val="18"/>
                          <w:lang w:eastAsia="en-US"/>
                        </w:rPr>
                      </w:pPr>
                      <w:r w:rsidRPr="002C2F5C">
                        <w:rPr>
                          <w:i/>
                          <w:iCs/>
                          <w:color w:val="000000"/>
                          <w:sz w:val="18"/>
                          <w:szCs w:val="18"/>
                          <w:lang w:eastAsia="en-US"/>
                        </w:rPr>
                        <w:t>This publication was produced with the financial support of the European Union. Its contents are the</w:t>
                      </w:r>
                      <w:r w:rsidRPr="00F30003">
                        <w:rPr>
                          <w:rFonts w:cs="Times New Roman"/>
                          <w:color w:val="000000"/>
                          <w:sz w:val="18"/>
                          <w:szCs w:val="18"/>
                          <w:lang w:eastAsia="en-US"/>
                        </w:rPr>
                        <w:t xml:space="preserve"> </w:t>
                      </w:r>
                      <w:r w:rsidRPr="00F30003">
                        <w:rPr>
                          <w:i/>
                          <w:iCs/>
                          <w:color w:val="000000"/>
                          <w:sz w:val="18"/>
                          <w:szCs w:val="18"/>
                          <w:lang w:eastAsia="en-US"/>
                        </w:rPr>
                        <w:t>sole responsibility of Eurosupport Srl, in consortium with WTI Advisors</w:t>
                      </w:r>
                      <w:r w:rsidRPr="002C2F5C">
                        <w:rPr>
                          <w:i/>
                          <w:iCs/>
                          <w:color w:val="000000"/>
                          <w:sz w:val="18"/>
                          <w:szCs w:val="18"/>
                          <w:lang w:eastAsia="en-US"/>
                        </w:rPr>
                        <w:t xml:space="preserve"> </w:t>
                      </w:r>
                      <w:r w:rsidRPr="00F30003">
                        <w:rPr>
                          <w:i/>
                          <w:iCs/>
                          <w:color w:val="000000"/>
                          <w:sz w:val="18"/>
                          <w:szCs w:val="18"/>
                          <w:lang w:eastAsia="en-US"/>
                        </w:rPr>
                        <w:t xml:space="preserve">Ltd. </w:t>
                      </w:r>
                      <w:r w:rsidRPr="002C2F5C">
                        <w:rPr>
                          <w:i/>
                          <w:iCs/>
                          <w:color w:val="000000"/>
                          <w:sz w:val="18"/>
                          <w:szCs w:val="18"/>
                          <w:lang w:eastAsia="en-US"/>
                        </w:rPr>
                        <w:t>and do not necessarily reflect the views of the</w:t>
                      </w:r>
                      <w:r w:rsidRPr="00F30003">
                        <w:rPr>
                          <w:rFonts w:cs="Times New Roman"/>
                          <w:color w:val="000000"/>
                          <w:sz w:val="18"/>
                          <w:szCs w:val="18"/>
                          <w:lang w:eastAsia="en-US"/>
                        </w:rPr>
                        <w:t xml:space="preserve"> </w:t>
                      </w:r>
                      <w:r w:rsidRPr="002C2F5C">
                        <w:rPr>
                          <w:i/>
                          <w:iCs/>
                          <w:color w:val="000000"/>
                          <w:sz w:val="18"/>
                          <w:szCs w:val="18"/>
                          <w:lang w:eastAsia="en-US"/>
                        </w:rPr>
                        <w:t>European Union</w:t>
                      </w:r>
                    </w:p>
                    <w:p w14:paraId="784977AE" w14:textId="77777777" w:rsidR="00DF3397" w:rsidRPr="002F4BA5" w:rsidRDefault="00DF3397" w:rsidP="003156DB">
                      <w:pPr>
                        <w:jc w:val="center"/>
                        <w:rPr>
                          <w:b/>
                          <w:color w:val="244061" w:themeColor="accent1" w:themeShade="80"/>
                          <w:sz w:val="40"/>
                          <w:szCs w:val="40"/>
                          <w:lang w:val="en-GB"/>
                          <w14:shadow w14:blurRad="50800" w14:dist="38100" w14:dir="18900000" w14:sx="100000" w14:sy="100000" w14:kx="0" w14:ky="0" w14:algn="bl">
                            <w14:srgbClr w14:val="000000">
                              <w14:alpha w14:val="60000"/>
                            </w14:srgbClr>
                          </w14:shadow>
                        </w:rPr>
                      </w:pPr>
                    </w:p>
                    <w:p w14:paraId="3581425A" w14:textId="77777777" w:rsidR="00DF3397" w:rsidRPr="00855BA9" w:rsidRDefault="00DF3397" w:rsidP="003156DB">
                      <w:pPr>
                        <w:jc w:val="center"/>
                        <w:rPr>
                          <w:color w:val="244061" w:themeColor="accent1" w:themeShade="80"/>
                          <w:lang w:val="en-GB"/>
                        </w:rPr>
                      </w:pPr>
                    </w:p>
                    <w:p w14:paraId="3ADB3F27" w14:textId="77777777" w:rsidR="00DF3397" w:rsidRPr="00855BA9" w:rsidRDefault="00DF3397" w:rsidP="003156DB">
                      <w:pPr>
                        <w:jc w:val="center"/>
                        <w:rPr>
                          <w:color w:val="244061" w:themeColor="accent1" w:themeShade="80"/>
                          <w:lang w:val="en-GB"/>
                        </w:rPr>
                      </w:pPr>
                    </w:p>
                    <w:p w14:paraId="08128773" w14:textId="77777777" w:rsidR="00DF3397" w:rsidRPr="00855BA9" w:rsidRDefault="00DF3397" w:rsidP="003156DB">
                      <w:pPr>
                        <w:jc w:val="center"/>
                        <w:rPr>
                          <w:color w:val="244061" w:themeColor="accent1" w:themeShade="80"/>
                          <w:lang w:val="en-GB"/>
                        </w:rPr>
                      </w:pPr>
                    </w:p>
                  </w:txbxContent>
                </v:textbox>
                <w10:wrap type="square"/>
              </v:shape>
            </w:pict>
          </mc:Fallback>
        </mc:AlternateContent>
      </w:r>
      <w:r w:rsidRPr="00EE062C">
        <w:rPr>
          <w:noProof/>
          <w:lang w:val="es-CR" w:eastAsia="es-CR"/>
        </w:rPr>
        <w:drawing>
          <wp:anchor distT="0" distB="0" distL="114300" distR="114300" simplePos="0" relativeHeight="251660288" behindDoc="0" locked="0" layoutInCell="1" allowOverlap="1" wp14:anchorId="438AAE98" wp14:editId="3A58DE40">
            <wp:simplePos x="0" y="0"/>
            <wp:positionH relativeFrom="page">
              <wp:align>left</wp:align>
            </wp:positionH>
            <wp:positionV relativeFrom="paragraph">
              <wp:posOffset>-963295</wp:posOffset>
            </wp:positionV>
            <wp:extent cx="7647940" cy="8733755"/>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7940" cy="873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4FFF1" w14:textId="77777777" w:rsidR="003156DB" w:rsidRPr="00EE062C" w:rsidRDefault="003156DB" w:rsidP="003156DB">
      <w:pPr>
        <w:spacing w:before="0"/>
        <w:jc w:val="center"/>
        <w:rPr>
          <w:b/>
          <w:bCs/>
          <w:i/>
          <w:sz w:val="32"/>
          <w:lang w:val="en-GB"/>
        </w:rPr>
        <w:sectPr w:rsidR="003156DB" w:rsidRPr="00EE062C" w:rsidSect="00D50375">
          <w:headerReference w:type="default" r:id="rId11"/>
          <w:footerReference w:type="default" r:id="rId12"/>
          <w:pgSz w:w="11909" w:h="16834" w:code="9"/>
          <w:pgMar w:top="1418" w:right="1418" w:bottom="1418" w:left="1418" w:header="709" w:footer="284" w:gutter="0"/>
          <w:pgNumType w:start="1"/>
          <w:cols w:space="708"/>
          <w:docGrid w:linePitch="360"/>
        </w:sectPr>
      </w:pPr>
    </w:p>
    <w:p w14:paraId="52FB7D8B" w14:textId="77777777" w:rsidR="003156DB" w:rsidRPr="00EE062C" w:rsidRDefault="003156DB" w:rsidP="003156DB">
      <w:pPr>
        <w:spacing w:before="0"/>
        <w:jc w:val="center"/>
        <w:rPr>
          <w:b/>
          <w:bCs/>
          <w:i/>
          <w:sz w:val="32"/>
          <w:lang w:val="en-GB"/>
        </w:rPr>
      </w:pPr>
      <w:r w:rsidRPr="00EE062C">
        <w:rPr>
          <w:b/>
          <w:bCs/>
          <w:i/>
          <w:sz w:val="32"/>
          <w:lang w:val="en-GB"/>
        </w:rPr>
        <w:lastRenderedPageBreak/>
        <w:t xml:space="preserve">Delegation of the European Union in </w:t>
      </w:r>
      <w:r>
        <w:rPr>
          <w:b/>
          <w:bCs/>
          <w:i/>
          <w:sz w:val="32"/>
          <w:lang w:val="en-GB"/>
        </w:rPr>
        <w:t>Argentina</w:t>
      </w:r>
    </w:p>
    <w:p w14:paraId="150C11CB" w14:textId="77777777" w:rsidR="003156DB" w:rsidRPr="00EE062C" w:rsidRDefault="003156DB" w:rsidP="003156DB">
      <w:pPr>
        <w:spacing w:before="0"/>
        <w:rPr>
          <w:b/>
          <w:lang w:val="en-GB"/>
        </w:rPr>
      </w:pPr>
    </w:p>
    <w:p w14:paraId="0B13597D" w14:textId="77777777" w:rsidR="003156DB" w:rsidRPr="00EE062C" w:rsidRDefault="003156DB" w:rsidP="003156DB">
      <w:pPr>
        <w:spacing w:before="0"/>
        <w:jc w:val="center"/>
        <w:rPr>
          <w:b/>
          <w:bCs/>
          <w:sz w:val="28"/>
          <w:lang w:val="en-GB"/>
        </w:rPr>
      </w:pPr>
      <w:r w:rsidRPr="00EE062C">
        <w:rPr>
          <w:b/>
          <w:bCs/>
          <w:sz w:val="28"/>
          <w:lang w:val="en-GB"/>
        </w:rPr>
        <w:t>Multiple Framework Contract FWC FPI PSF 2015</w:t>
      </w:r>
    </w:p>
    <w:p w14:paraId="005CC17E" w14:textId="77777777" w:rsidR="003156DB" w:rsidRPr="00EE062C" w:rsidRDefault="003156DB" w:rsidP="003156DB">
      <w:pPr>
        <w:spacing w:before="0"/>
        <w:jc w:val="center"/>
        <w:rPr>
          <w:b/>
          <w:bCs/>
          <w:sz w:val="24"/>
          <w:szCs w:val="24"/>
          <w:lang w:val="en-GB"/>
        </w:rPr>
      </w:pPr>
      <w:r w:rsidRPr="00EE062C">
        <w:rPr>
          <w:b/>
          <w:bCs/>
          <w:sz w:val="24"/>
          <w:szCs w:val="24"/>
          <w:lang w:val="en-GB"/>
        </w:rPr>
        <w:t>Lot 4: “Market Access and Trade &amp; Investment Agreement Negotiation &amp; Implementation”</w:t>
      </w:r>
    </w:p>
    <w:p w14:paraId="0177B147" w14:textId="77777777" w:rsidR="003156DB" w:rsidRPr="00EE062C" w:rsidRDefault="003156DB" w:rsidP="003156DB">
      <w:pPr>
        <w:spacing w:before="0"/>
        <w:rPr>
          <w:b/>
          <w:bCs/>
          <w:sz w:val="28"/>
          <w:lang w:val="en-GB"/>
        </w:rPr>
      </w:pPr>
      <w:r w:rsidRPr="00EE062C">
        <w:rPr>
          <w:b/>
          <w:noProof/>
          <w:lang w:val="es-CR" w:eastAsia="es-CR"/>
        </w:rPr>
        <w:drawing>
          <wp:anchor distT="0" distB="0" distL="114300" distR="114300" simplePos="0" relativeHeight="251659264" behindDoc="0" locked="0" layoutInCell="1" allowOverlap="1" wp14:anchorId="7E531FB4" wp14:editId="55F43027">
            <wp:simplePos x="0" y="0"/>
            <wp:positionH relativeFrom="margin">
              <wp:posOffset>2216150</wp:posOffset>
            </wp:positionH>
            <wp:positionV relativeFrom="margin">
              <wp:posOffset>1708150</wp:posOffset>
            </wp:positionV>
            <wp:extent cx="1466215" cy="914400"/>
            <wp:effectExtent l="0" t="0" r="635" b="0"/>
            <wp:wrapSquare wrapText="bothSides"/>
            <wp:docPr id="9" name="Image 2"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ag_2colors"/>
                    <pic:cNvPicPr>
                      <a:picLocks noChangeAspect="1" noChangeArrowheads="1"/>
                    </pic:cNvPicPr>
                  </pic:nvPicPr>
                  <pic:blipFill>
                    <a:blip r:embed="rId13" cstate="print">
                      <a:lum bright="-12000"/>
                    </a:blip>
                    <a:srcRect/>
                    <a:stretch>
                      <a:fillRect/>
                    </a:stretch>
                  </pic:blipFill>
                  <pic:spPr bwMode="auto">
                    <a:xfrm>
                      <a:off x="0" y="0"/>
                      <a:ext cx="1466215" cy="914400"/>
                    </a:xfrm>
                    <a:prstGeom prst="rect">
                      <a:avLst/>
                    </a:prstGeom>
                    <a:noFill/>
                  </pic:spPr>
                </pic:pic>
              </a:graphicData>
            </a:graphic>
          </wp:anchor>
        </w:drawing>
      </w:r>
    </w:p>
    <w:p w14:paraId="67D8B49A" w14:textId="77777777" w:rsidR="003156DB" w:rsidRPr="00EE062C" w:rsidRDefault="003156DB" w:rsidP="003156DB">
      <w:pPr>
        <w:spacing w:before="0"/>
        <w:rPr>
          <w:b/>
          <w:lang w:val="en-GB"/>
        </w:rPr>
      </w:pPr>
    </w:p>
    <w:p w14:paraId="7F956EEA" w14:textId="77777777" w:rsidR="003156DB" w:rsidRPr="00EE062C" w:rsidRDefault="003156DB" w:rsidP="003156DB">
      <w:pPr>
        <w:spacing w:before="0"/>
        <w:rPr>
          <w:b/>
          <w:lang w:val="en-GB"/>
        </w:rPr>
      </w:pPr>
    </w:p>
    <w:p w14:paraId="22CD0CE8" w14:textId="77777777" w:rsidR="003156DB" w:rsidRPr="00EE062C" w:rsidRDefault="003156DB" w:rsidP="003156DB">
      <w:pPr>
        <w:spacing w:before="0"/>
        <w:rPr>
          <w:b/>
          <w:sz w:val="28"/>
          <w:lang w:val="en-GB"/>
        </w:rPr>
      </w:pPr>
    </w:p>
    <w:p w14:paraId="2F74EA89" w14:textId="77777777" w:rsidR="003156DB" w:rsidRPr="00EE062C" w:rsidRDefault="003156DB" w:rsidP="003156DB">
      <w:pPr>
        <w:spacing w:before="0"/>
        <w:jc w:val="center"/>
        <w:rPr>
          <w:b/>
          <w:bCs/>
          <w:sz w:val="28"/>
          <w:lang w:val="en-GB"/>
        </w:rPr>
      </w:pPr>
    </w:p>
    <w:p w14:paraId="335663D6" w14:textId="77777777" w:rsidR="003156DB" w:rsidRPr="00EE062C" w:rsidRDefault="003156DB" w:rsidP="003156DB">
      <w:pPr>
        <w:spacing w:before="0"/>
        <w:jc w:val="center"/>
        <w:rPr>
          <w:b/>
          <w:bCs/>
          <w:sz w:val="28"/>
          <w:lang w:val="en-GB"/>
        </w:rPr>
      </w:pPr>
    </w:p>
    <w:p w14:paraId="1440C8F5" w14:textId="77777777" w:rsidR="003156DB" w:rsidRDefault="003156DB" w:rsidP="003156DB">
      <w:pPr>
        <w:spacing w:before="0"/>
        <w:jc w:val="center"/>
        <w:rPr>
          <w:b/>
          <w:bCs/>
          <w:sz w:val="28"/>
          <w:lang w:val="en-GB"/>
        </w:rPr>
      </w:pPr>
    </w:p>
    <w:p w14:paraId="146A2C08" w14:textId="77777777" w:rsidR="003156DB" w:rsidRDefault="003156DB" w:rsidP="003156DB">
      <w:pPr>
        <w:spacing w:before="0"/>
        <w:jc w:val="center"/>
        <w:rPr>
          <w:b/>
          <w:bCs/>
          <w:sz w:val="28"/>
          <w:lang w:val="en-GB"/>
        </w:rPr>
      </w:pPr>
    </w:p>
    <w:p w14:paraId="4827FE41" w14:textId="77777777" w:rsidR="003156DB" w:rsidRPr="00F377C2" w:rsidRDefault="003156DB" w:rsidP="003156DB">
      <w:pPr>
        <w:spacing w:before="0"/>
        <w:jc w:val="center"/>
        <w:rPr>
          <w:sz w:val="28"/>
          <w:lang w:val="en-GB"/>
        </w:rPr>
      </w:pPr>
      <w:r w:rsidRPr="00F377C2">
        <w:rPr>
          <w:sz w:val="28"/>
          <w:lang w:val="en-GB"/>
        </w:rPr>
        <w:t>Funded by the European Union</w:t>
      </w:r>
    </w:p>
    <w:p w14:paraId="4151EB2A" w14:textId="77777777" w:rsidR="003156DB" w:rsidRPr="00677EF1" w:rsidRDefault="003156DB" w:rsidP="003156DB">
      <w:pPr>
        <w:jc w:val="center"/>
        <w:rPr>
          <w:b/>
          <w:bCs/>
          <w:sz w:val="28"/>
          <w:lang w:val="en-GB"/>
        </w:rPr>
      </w:pPr>
      <w:r>
        <w:rPr>
          <w:b/>
          <w:bCs/>
          <w:sz w:val="28"/>
          <w:lang w:val="en-GB"/>
        </w:rPr>
        <w:t>Request for S</w:t>
      </w:r>
      <w:r w:rsidRPr="00EE062C">
        <w:rPr>
          <w:b/>
          <w:bCs/>
          <w:sz w:val="28"/>
          <w:lang w:val="en-GB"/>
        </w:rPr>
        <w:t xml:space="preserve">ervices </w:t>
      </w:r>
      <w:r w:rsidRPr="00677EF1">
        <w:rPr>
          <w:b/>
          <w:bCs/>
          <w:sz w:val="28"/>
          <w:lang w:val="en-GB"/>
        </w:rPr>
        <w:t>2019/408258/1</w:t>
      </w:r>
    </w:p>
    <w:p w14:paraId="7EB78524" w14:textId="77777777" w:rsidR="003156DB" w:rsidRPr="00677EF1" w:rsidRDefault="003156DB" w:rsidP="003156DB">
      <w:pPr>
        <w:jc w:val="center"/>
        <w:rPr>
          <w:b/>
          <w:color w:val="002060"/>
          <w:sz w:val="40"/>
          <w:szCs w:val="40"/>
          <w:lang w:val="en-GB"/>
          <w14:shadow w14:blurRad="50800" w14:dist="38100" w14:dir="18900000" w14:sx="100000" w14:sy="100000" w14:kx="0" w14:ky="0" w14:algn="bl">
            <w14:srgbClr w14:val="000000">
              <w14:alpha w14:val="60000"/>
            </w14:srgbClr>
          </w14:shadow>
        </w:rPr>
      </w:pPr>
      <w:r w:rsidRPr="00677EF1">
        <w:rPr>
          <w:b/>
          <w:color w:val="002060"/>
          <w:sz w:val="40"/>
          <w:szCs w:val="40"/>
          <w:lang w:val="en-GB"/>
          <w14:shadow w14:blurRad="50800" w14:dist="38100" w14:dir="18900000" w14:sx="100000" w14:sy="100000" w14:kx="0" w14:ky="0" w14:algn="bl">
            <w14:srgbClr w14:val="000000">
              <w14:alpha w14:val="60000"/>
            </w14:srgbClr>
          </w14:shadow>
        </w:rPr>
        <w:t>Technical Support to EU Market Access Team and Trade Analysis in Argentina</w:t>
      </w:r>
    </w:p>
    <w:p w14:paraId="617BC2F1" w14:textId="77777777" w:rsidR="003156DB" w:rsidRPr="00EE062C" w:rsidRDefault="003156DB" w:rsidP="003156DB">
      <w:pPr>
        <w:spacing w:before="0"/>
        <w:rPr>
          <w:b/>
          <w:sz w:val="28"/>
          <w:lang w:val="en-GB"/>
        </w:rPr>
      </w:pPr>
    </w:p>
    <w:p w14:paraId="63F283F8" w14:textId="77777777" w:rsidR="003156DB" w:rsidRPr="00361A46" w:rsidRDefault="003156DB" w:rsidP="003156DB">
      <w:pPr>
        <w:spacing w:before="0"/>
        <w:jc w:val="center"/>
        <w:rPr>
          <w:rFonts w:ascii="Calibri" w:hAnsi="Calibri" w:cs="Calibri"/>
          <w:b/>
          <w:bCs/>
          <w:color w:val="002060"/>
          <w:sz w:val="28"/>
          <w:szCs w:val="28"/>
        </w:rPr>
      </w:pPr>
      <w:r w:rsidRPr="00361A46">
        <w:rPr>
          <w:rFonts w:ascii="Calibri" w:hAnsi="Calibri" w:cs="Calibri"/>
          <w:b/>
          <w:bCs/>
          <w:i/>
          <w:iCs/>
          <w:color w:val="002060"/>
          <w:sz w:val="28"/>
          <w:szCs w:val="28"/>
        </w:rPr>
        <w:t>Ad-Hoc</w:t>
      </w:r>
      <w:r w:rsidRPr="00361A46">
        <w:rPr>
          <w:rFonts w:ascii="Calibri" w:hAnsi="Calibri" w:cs="Calibri"/>
          <w:b/>
          <w:bCs/>
          <w:color w:val="002060"/>
          <w:sz w:val="28"/>
          <w:szCs w:val="28"/>
        </w:rPr>
        <w:t xml:space="preserve"> Legal Analysis:</w:t>
      </w:r>
    </w:p>
    <w:p w14:paraId="69BDBAED" w14:textId="1AD71DC5" w:rsidR="003156DB" w:rsidRPr="00677EF1" w:rsidRDefault="003156DB" w:rsidP="003156DB">
      <w:pPr>
        <w:spacing w:before="0"/>
        <w:jc w:val="center"/>
        <w:rPr>
          <w:b/>
          <w:sz w:val="28"/>
          <w:szCs w:val="28"/>
          <w:lang w:val="en-GB"/>
        </w:rPr>
      </w:pPr>
      <w:r w:rsidRPr="00677EF1">
        <w:rPr>
          <w:rFonts w:ascii="Calibri" w:hAnsi="Calibri" w:cs="Calibri"/>
          <w:b/>
          <w:bCs/>
          <w:color w:val="002060"/>
          <w:sz w:val="28"/>
          <w:szCs w:val="28"/>
        </w:rPr>
        <w:t>Administrative trade</w:t>
      </w:r>
      <w:r w:rsidR="00892F67">
        <w:rPr>
          <w:rFonts w:ascii="Calibri" w:hAnsi="Calibri" w:cs="Calibri"/>
          <w:b/>
          <w:bCs/>
          <w:color w:val="002060"/>
          <w:sz w:val="28"/>
          <w:szCs w:val="28"/>
        </w:rPr>
        <w:t>-</w:t>
      </w:r>
      <w:r w:rsidRPr="00677EF1">
        <w:rPr>
          <w:rFonts w:ascii="Calibri" w:hAnsi="Calibri" w:cs="Calibri"/>
          <w:b/>
          <w:bCs/>
          <w:color w:val="002060"/>
          <w:sz w:val="28"/>
          <w:szCs w:val="28"/>
        </w:rPr>
        <w:t xml:space="preserve">related measures adopted by Argentina, at the federal and provincial level (including the City of Buenos Aires), in response to the COVID-19 outbreak </w:t>
      </w:r>
      <w:r w:rsidR="00AD1F30">
        <w:rPr>
          <w:rFonts w:ascii="Calibri" w:hAnsi="Calibri" w:cs="Calibri"/>
          <w:b/>
          <w:bCs/>
          <w:color w:val="002060"/>
          <w:sz w:val="28"/>
          <w:szCs w:val="28"/>
        </w:rPr>
        <w:t>during</w:t>
      </w:r>
      <w:r w:rsidRPr="00677EF1">
        <w:rPr>
          <w:rFonts w:ascii="Calibri" w:hAnsi="Calibri" w:cs="Calibri"/>
          <w:b/>
          <w:bCs/>
          <w:color w:val="002060"/>
          <w:sz w:val="28"/>
          <w:szCs w:val="28"/>
        </w:rPr>
        <w:t xml:space="preserve"> </w:t>
      </w:r>
      <w:r w:rsidR="003A10BA">
        <w:rPr>
          <w:rFonts w:ascii="Calibri" w:hAnsi="Calibri" w:cs="Calibri"/>
          <w:b/>
          <w:bCs/>
          <w:color w:val="002060"/>
          <w:sz w:val="28"/>
          <w:szCs w:val="28"/>
        </w:rPr>
        <w:t>May</w:t>
      </w:r>
      <w:r w:rsidRPr="00677EF1">
        <w:rPr>
          <w:rFonts w:ascii="Calibri" w:hAnsi="Calibri" w:cs="Calibri"/>
          <w:b/>
          <w:bCs/>
          <w:color w:val="002060"/>
          <w:sz w:val="28"/>
          <w:szCs w:val="28"/>
        </w:rPr>
        <w:t xml:space="preserve"> 2020. Possible impact on trade with the European Union</w:t>
      </w:r>
    </w:p>
    <w:p w14:paraId="2EB8FD46" w14:textId="77777777" w:rsidR="003156DB" w:rsidRPr="00EE062C" w:rsidRDefault="003156DB" w:rsidP="003156DB">
      <w:pPr>
        <w:spacing w:before="0"/>
        <w:rPr>
          <w:b/>
          <w:lang w:val="en-GB"/>
        </w:rPr>
      </w:pPr>
    </w:p>
    <w:p w14:paraId="09D944D8" w14:textId="77777777" w:rsidR="003156DB" w:rsidRPr="00B15742" w:rsidRDefault="003156DB" w:rsidP="003156DB">
      <w:pPr>
        <w:spacing w:before="0"/>
        <w:rPr>
          <w:rFonts w:eastAsiaTheme="minorHAnsi" w:cstheme="minorBidi"/>
          <w:b/>
          <w:color w:val="FF0000"/>
          <w:sz w:val="28"/>
          <w:szCs w:val="28"/>
          <w:lang w:val="en-GB" w:eastAsia="en-US"/>
        </w:rPr>
      </w:pPr>
    </w:p>
    <w:p w14:paraId="6F32C0D9" w14:textId="77777777" w:rsidR="003156DB" w:rsidRPr="00B15742" w:rsidRDefault="003156DB" w:rsidP="003156DB">
      <w:pPr>
        <w:spacing w:before="0"/>
        <w:jc w:val="center"/>
        <w:rPr>
          <w:b/>
          <w:lang w:val="en-GB"/>
        </w:rPr>
      </w:pPr>
    </w:p>
    <w:p w14:paraId="091D2F62" w14:textId="6899C2EC" w:rsidR="003156DB" w:rsidRPr="00361A46" w:rsidRDefault="00D62E32" w:rsidP="003156DB">
      <w:pPr>
        <w:spacing w:before="0"/>
        <w:jc w:val="center"/>
        <w:rPr>
          <w:b/>
          <w:sz w:val="28"/>
          <w:lang w:val="en-GB"/>
        </w:rPr>
      </w:pPr>
      <w:r>
        <w:rPr>
          <w:b/>
          <w:sz w:val="28"/>
          <w:lang w:val="en-GB"/>
        </w:rPr>
        <w:t>3 June</w:t>
      </w:r>
      <w:r w:rsidR="003156DB">
        <w:rPr>
          <w:b/>
          <w:sz w:val="28"/>
          <w:lang w:val="en-GB"/>
        </w:rPr>
        <w:t xml:space="preserve"> 2020</w:t>
      </w:r>
    </w:p>
    <w:p w14:paraId="3FAF8177" w14:textId="77777777" w:rsidR="003156DB" w:rsidRPr="00B15742" w:rsidRDefault="003156DB" w:rsidP="003156DB">
      <w:pPr>
        <w:tabs>
          <w:tab w:val="left" w:pos="4111"/>
        </w:tabs>
        <w:spacing w:before="0"/>
        <w:jc w:val="right"/>
        <w:rPr>
          <w:b/>
          <w:lang w:val="en-GB"/>
        </w:rPr>
      </w:pPr>
    </w:p>
    <w:p w14:paraId="4B069B48" w14:textId="77777777" w:rsidR="003156DB" w:rsidRPr="00992E54" w:rsidRDefault="003156DB" w:rsidP="003156DB">
      <w:pPr>
        <w:tabs>
          <w:tab w:val="left" w:pos="4111"/>
        </w:tabs>
        <w:spacing w:before="0"/>
        <w:jc w:val="right"/>
        <w:rPr>
          <w:b/>
          <w:lang w:val="en-GB"/>
        </w:rPr>
      </w:pPr>
      <w:r w:rsidRPr="00992E54">
        <w:rPr>
          <w:b/>
          <w:lang w:val="en-GB"/>
        </w:rPr>
        <w:t>Team:</w:t>
      </w:r>
    </w:p>
    <w:p w14:paraId="577FE5F5" w14:textId="77777777" w:rsidR="003156DB" w:rsidRPr="00FD49AE" w:rsidRDefault="003156DB" w:rsidP="003156DB">
      <w:pPr>
        <w:tabs>
          <w:tab w:val="left" w:pos="4111"/>
        </w:tabs>
        <w:spacing w:before="0"/>
        <w:jc w:val="right"/>
        <w:rPr>
          <w:lang w:val="es-ES_tradnl"/>
        </w:rPr>
      </w:pPr>
      <w:r w:rsidRPr="00FD49AE">
        <w:rPr>
          <w:lang w:val="es-ES_tradnl"/>
        </w:rPr>
        <w:t>Augusto Vechio</w:t>
      </w:r>
    </w:p>
    <w:p w14:paraId="60A5C8CF" w14:textId="77777777" w:rsidR="003156DB" w:rsidRPr="00FD49AE" w:rsidRDefault="003156DB" w:rsidP="003156DB">
      <w:pPr>
        <w:tabs>
          <w:tab w:val="left" w:pos="4111"/>
        </w:tabs>
        <w:spacing w:before="0"/>
        <w:jc w:val="right"/>
        <w:rPr>
          <w:lang w:val="es-ES_tradnl"/>
        </w:rPr>
      </w:pPr>
      <w:r w:rsidRPr="00FD49AE">
        <w:rPr>
          <w:lang w:val="es-ES_tradnl"/>
        </w:rPr>
        <w:t>Facundo Perez Aznar</w:t>
      </w:r>
    </w:p>
    <w:p w14:paraId="7FD2AF4C" w14:textId="77777777" w:rsidR="003156DB" w:rsidRPr="009A1F1E" w:rsidRDefault="003156DB" w:rsidP="003156DB">
      <w:pPr>
        <w:tabs>
          <w:tab w:val="left" w:pos="4111"/>
        </w:tabs>
        <w:spacing w:before="0"/>
        <w:jc w:val="right"/>
        <w:rPr>
          <w:lang w:val="es-AR"/>
        </w:rPr>
      </w:pPr>
      <w:r w:rsidRPr="009A1F1E">
        <w:rPr>
          <w:lang w:val="es-AR"/>
        </w:rPr>
        <w:t>Camila Corvalan</w:t>
      </w:r>
    </w:p>
    <w:p w14:paraId="509BE7AD" w14:textId="77777777" w:rsidR="003156DB" w:rsidRPr="009A1F1E" w:rsidRDefault="003156DB" w:rsidP="003156DB">
      <w:pPr>
        <w:spacing w:before="0" w:line="240" w:lineRule="auto"/>
        <w:jc w:val="left"/>
        <w:rPr>
          <w:lang w:val="es-AR"/>
        </w:rPr>
      </w:pPr>
      <w:r w:rsidRPr="009A1F1E">
        <w:rPr>
          <w:lang w:val="es-AR"/>
        </w:rPr>
        <w:br w:type="page"/>
      </w:r>
    </w:p>
    <w:sdt>
      <w:sdtPr>
        <w:rPr>
          <w:rFonts w:ascii="Calibri" w:eastAsia="Times New Roman" w:hAnsi="Calibri" w:cs="Calibri"/>
          <w:b w:val="0"/>
          <w:bCs w:val="0"/>
          <w:color w:val="auto"/>
          <w:sz w:val="22"/>
          <w:szCs w:val="22"/>
          <w:lang w:val="es-ES" w:eastAsia="en-GB"/>
        </w:rPr>
        <w:id w:val="-543136599"/>
        <w:docPartObj>
          <w:docPartGallery w:val="Table of Contents"/>
          <w:docPartUnique/>
        </w:docPartObj>
      </w:sdtPr>
      <w:sdtEndPr>
        <w:rPr>
          <w:noProof/>
          <w:color w:val="365F91" w:themeColor="accent1" w:themeShade="BF"/>
          <w:lang w:val="en-US"/>
        </w:rPr>
      </w:sdtEndPr>
      <w:sdtContent>
        <w:p w14:paraId="6DDF5D4F" w14:textId="0AE2E916" w:rsidR="00D97FC0" w:rsidRPr="00E76075" w:rsidRDefault="00D97FC0">
          <w:pPr>
            <w:pStyle w:val="TOCHeading"/>
            <w:rPr>
              <w:rFonts w:ascii="Calibri" w:hAnsi="Calibri" w:cs="Calibri"/>
            </w:rPr>
          </w:pPr>
          <w:r w:rsidRPr="00E76075">
            <w:rPr>
              <w:rFonts w:ascii="Calibri" w:hAnsi="Calibri" w:cs="Calibri"/>
              <w:lang w:val="es-ES"/>
            </w:rPr>
            <w:t>Table of content</w:t>
          </w:r>
          <w:r w:rsidR="008F716C" w:rsidRPr="00E76075">
            <w:rPr>
              <w:rFonts w:ascii="Calibri" w:hAnsi="Calibri" w:cs="Calibri"/>
              <w:lang w:val="es-ES"/>
            </w:rPr>
            <w:t>s</w:t>
          </w:r>
        </w:p>
        <w:p w14:paraId="1A92E4BA" w14:textId="12EAEBF8" w:rsidR="00E76075" w:rsidRPr="00224FD1" w:rsidRDefault="00D97FC0">
          <w:pPr>
            <w:pStyle w:val="TOC1"/>
            <w:rPr>
              <w:rFonts w:asciiTheme="minorHAnsi" w:eastAsiaTheme="minorEastAsia" w:hAnsiTheme="minorHAnsi" w:cstheme="minorBidi"/>
              <w:b w:val="0"/>
              <w:bCs w:val="0"/>
              <w:sz w:val="22"/>
              <w:szCs w:val="22"/>
              <w:lang w:val="es-AR" w:eastAsia="es-AR"/>
            </w:rPr>
          </w:pPr>
          <w:r w:rsidRPr="00776DBD">
            <w:rPr>
              <w:noProof w:val="0"/>
            </w:rPr>
            <w:fldChar w:fldCharType="begin"/>
          </w:r>
          <w:r w:rsidRPr="00E76075">
            <w:instrText>TOC \o "1-3" \h \z \u</w:instrText>
          </w:r>
          <w:r w:rsidRPr="00776DBD">
            <w:rPr>
              <w:noProof w:val="0"/>
            </w:rPr>
            <w:fldChar w:fldCharType="separate"/>
          </w:r>
          <w:hyperlink w:anchor="_Toc42163074" w:history="1">
            <w:r w:rsidR="00E76075" w:rsidRPr="00224FD1">
              <w:rPr>
                <w:rStyle w:val="Hyperlink"/>
                <w:rFonts w:cs="Calibri"/>
                <w:color w:val="365F91" w:themeColor="accent1" w:themeShade="BF"/>
              </w:rPr>
              <w:t>1.</w:t>
            </w:r>
            <w:r w:rsidR="00E76075" w:rsidRPr="00224FD1">
              <w:rPr>
                <w:rFonts w:asciiTheme="minorHAnsi" w:eastAsiaTheme="minorEastAsia" w:hAnsiTheme="minorHAnsi" w:cstheme="minorBidi"/>
                <w:b w:val="0"/>
                <w:bCs w:val="0"/>
                <w:sz w:val="22"/>
                <w:szCs w:val="22"/>
                <w:lang w:val="es-AR" w:eastAsia="es-AR"/>
              </w:rPr>
              <w:tab/>
            </w:r>
            <w:r w:rsidR="00E76075" w:rsidRPr="00224FD1">
              <w:rPr>
                <w:rStyle w:val="Hyperlink"/>
                <w:rFonts w:cs="Calibri"/>
                <w:color w:val="365F91" w:themeColor="accent1" w:themeShade="BF"/>
              </w:rPr>
              <w:t>Overview</w:t>
            </w:r>
            <w:r w:rsidR="00E76075" w:rsidRPr="00E76075">
              <w:rPr>
                <w:webHidden/>
              </w:rPr>
              <w:tab/>
            </w:r>
            <w:r w:rsidR="00E76075" w:rsidRPr="00224FD1">
              <w:rPr>
                <w:webHidden/>
              </w:rPr>
              <w:fldChar w:fldCharType="begin"/>
            </w:r>
            <w:r w:rsidR="00E76075" w:rsidRPr="00E76075">
              <w:rPr>
                <w:webHidden/>
              </w:rPr>
              <w:instrText xml:space="preserve"> PAGEREF _Toc42163074 \h </w:instrText>
            </w:r>
            <w:r w:rsidR="00E76075" w:rsidRPr="00224FD1">
              <w:rPr>
                <w:webHidden/>
              </w:rPr>
            </w:r>
            <w:r w:rsidR="00E76075" w:rsidRPr="00224FD1">
              <w:rPr>
                <w:webHidden/>
              </w:rPr>
              <w:fldChar w:fldCharType="separate"/>
            </w:r>
            <w:r w:rsidR="00900B78">
              <w:rPr>
                <w:webHidden/>
              </w:rPr>
              <w:t>4</w:t>
            </w:r>
            <w:r w:rsidR="00E76075" w:rsidRPr="00224FD1">
              <w:rPr>
                <w:webHidden/>
              </w:rPr>
              <w:fldChar w:fldCharType="end"/>
            </w:r>
          </w:hyperlink>
        </w:p>
        <w:p w14:paraId="105D7C54" w14:textId="42F83809" w:rsidR="00E76075" w:rsidRPr="00224FD1" w:rsidRDefault="00B6712E">
          <w:pPr>
            <w:pStyle w:val="TOC1"/>
            <w:rPr>
              <w:rFonts w:asciiTheme="minorHAnsi" w:eastAsiaTheme="minorEastAsia" w:hAnsiTheme="minorHAnsi" w:cstheme="minorBidi"/>
              <w:b w:val="0"/>
              <w:bCs w:val="0"/>
              <w:sz w:val="22"/>
              <w:szCs w:val="22"/>
              <w:lang w:val="es-AR" w:eastAsia="es-AR"/>
            </w:rPr>
          </w:pPr>
          <w:hyperlink w:anchor="_Toc42163075" w:history="1">
            <w:r w:rsidR="00E76075" w:rsidRPr="00224FD1">
              <w:rPr>
                <w:rStyle w:val="Hyperlink"/>
                <w:rFonts w:cs="Calibri"/>
                <w:color w:val="365F91" w:themeColor="accent1" w:themeShade="BF"/>
              </w:rPr>
              <w:t>2.</w:t>
            </w:r>
            <w:r w:rsidR="00E76075" w:rsidRPr="00224FD1">
              <w:rPr>
                <w:rFonts w:asciiTheme="minorHAnsi" w:eastAsiaTheme="minorEastAsia" w:hAnsiTheme="minorHAnsi" w:cstheme="minorBidi"/>
                <w:b w:val="0"/>
                <w:bCs w:val="0"/>
                <w:sz w:val="22"/>
                <w:szCs w:val="22"/>
                <w:lang w:val="es-AR" w:eastAsia="es-AR"/>
              </w:rPr>
              <w:tab/>
            </w:r>
            <w:r w:rsidR="00E76075" w:rsidRPr="00224FD1">
              <w:rPr>
                <w:rStyle w:val="Hyperlink"/>
                <w:rFonts w:cs="Calibri"/>
                <w:color w:val="365F91" w:themeColor="accent1" w:themeShade="BF"/>
              </w:rPr>
              <w:t>MEASURES ADOPTED AT THE FEDERAL LEVEL</w:t>
            </w:r>
            <w:r w:rsidR="00E76075" w:rsidRPr="00E76075">
              <w:rPr>
                <w:webHidden/>
              </w:rPr>
              <w:tab/>
            </w:r>
            <w:r w:rsidR="00E76075" w:rsidRPr="00224FD1">
              <w:rPr>
                <w:webHidden/>
              </w:rPr>
              <w:fldChar w:fldCharType="begin"/>
            </w:r>
            <w:r w:rsidR="00E76075" w:rsidRPr="00E76075">
              <w:rPr>
                <w:webHidden/>
              </w:rPr>
              <w:instrText xml:space="preserve"> PAGEREF _Toc42163075 \h </w:instrText>
            </w:r>
            <w:r w:rsidR="00E76075" w:rsidRPr="00224FD1">
              <w:rPr>
                <w:webHidden/>
              </w:rPr>
            </w:r>
            <w:r w:rsidR="00E76075" w:rsidRPr="00224FD1">
              <w:rPr>
                <w:webHidden/>
              </w:rPr>
              <w:fldChar w:fldCharType="separate"/>
            </w:r>
            <w:r w:rsidR="00900B78">
              <w:rPr>
                <w:webHidden/>
              </w:rPr>
              <w:t>4</w:t>
            </w:r>
            <w:r w:rsidR="00E76075" w:rsidRPr="00224FD1">
              <w:rPr>
                <w:webHidden/>
              </w:rPr>
              <w:fldChar w:fldCharType="end"/>
            </w:r>
          </w:hyperlink>
        </w:p>
        <w:p w14:paraId="6D77644D" w14:textId="3B8E9965" w:rsidR="00E76075" w:rsidRPr="00224FD1" w:rsidRDefault="00B6712E">
          <w:pPr>
            <w:pStyle w:val="TOC2"/>
            <w:tabs>
              <w:tab w:val="right" w:leader="dot" w:pos="9063"/>
            </w:tabs>
            <w:rPr>
              <w:rFonts w:eastAsiaTheme="minorEastAsia" w:cstheme="minorBidi"/>
              <w:b w:val="0"/>
              <w:bCs w:val="0"/>
              <w:noProof/>
              <w:color w:val="365F91" w:themeColor="accent1" w:themeShade="BF"/>
              <w:lang w:val="es-AR" w:eastAsia="es-AR"/>
            </w:rPr>
          </w:pPr>
          <w:hyperlink w:anchor="_Toc42163076" w:history="1">
            <w:r w:rsidR="00E76075" w:rsidRPr="00224FD1">
              <w:rPr>
                <w:rStyle w:val="Hyperlink"/>
                <w:rFonts w:ascii="Calibri" w:hAnsi="Calibri" w:cs="Calibri"/>
                <w:noProof/>
                <w:color w:val="365F91" w:themeColor="accent1" w:themeShade="BF"/>
                <w:lang w:val="en-GB"/>
              </w:rPr>
              <w:t>2.1. Extension of the lockdown measures. Exceptions to the confinement measures. Closure of borders.</w:t>
            </w:r>
            <w:r w:rsidR="00E76075" w:rsidRPr="00224FD1">
              <w:rPr>
                <w:noProof/>
                <w:webHidden/>
                <w:color w:val="365F91" w:themeColor="accent1" w:themeShade="BF"/>
              </w:rPr>
              <w:tab/>
            </w:r>
            <w:r w:rsidR="00E76075" w:rsidRPr="00224FD1">
              <w:rPr>
                <w:noProof/>
                <w:webHidden/>
                <w:color w:val="365F91" w:themeColor="accent1" w:themeShade="BF"/>
              </w:rPr>
              <w:fldChar w:fldCharType="begin"/>
            </w:r>
            <w:r w:rsidR="00E76075" w:rsidRPr="00224FD1">
              <w:rPr>
                <w:noProof/>
                <w:webHidden/>
                <w:color w:val="365F91" w:themeColor="accent1" w:themeShade="BF"/>
              </w:rPr>
              <w:instrText xml:space="preserve"> PAGEREF _Toc42163076 \h </w:instrText>
            </w:r>
            <w:r w:rsidR="00E76075" w:rsidRPr="00224FD1">
              <w:rPr>
                <w:noProof/>
                <w:webHidden/>
                <w:color w:val="365F91" w:themeColor="accent1" w:themeShade="BF"/>
              </w:rPr>
            </w:r>
            <w:r w:rsidR="00E76075" w:rsidRPr="00224FD1">
              <w:rPr>
                <w:noProof/>
                <w:webHidden/>
                <w:color w:val="365F91" w:themeColor="accent1" w:themeShade="BF"/>
              </w:rPr>
              <w:fldChar w:fldCharType="separate"/>
            </w:r>
            <w:r w:rsidR="00900B78">
              <w:rPr>
                <w:noProof/>
                <w:webHidden/>
                <w:color w:val="365F91" w:themeColor="accent1" w:themeShade="BF"/>
              </w:rPr>
              <w:t>4</w:t>
            </w:r>
            <w:r w:rsidR="00E76075" w:rsidRPr="00224FD1">
              <w:rPr>
                <w:noProof/>
                <w:webHidden/>
                <w:color w:val="365F91" w:themeColor="accent1" w:themeShade="BF"/>
              </w:rPr>
              <w:fldChar w:fldCharType="end"/>
            </w:r>
          </w:hyperlink>
        </w:p>
        <w:p w14:paraId="184FCA3F" w14:textId="3D591943" w:rsidR="00E76075" w:rsidRPr="00224FD1" w:rsidRDefault="00B6712E">
          <w:pPr>
            <w:pStyle w:val="TOC2"/>
            <w:tabs>
              <w:tab w:val="right" w:leader="dot" w:pos="9063"/>
            </w:tabs>
            <w:rPr>
              <w:rFonts w:eastAsiaTheme="minorEastAsia" w:cstheme="minorBidi"/>
              <w:b w:val="0"/>
              <w:bCs w:val="0"/>
              <w:noProof/>
              <w:color w:val="365F91" w:themeColor="accent1" w:themeShade="BF"/>
              <w:lang w:val="es-AR" w:eastAsia="es-AR"/>
            </w:rPr>
          </w:pPr>
          <w:hyperlink w:anchor="_Toc42163077" w:history="1">
            <w:r w:rsidR="00E76075" w:rsidRPr="00224FD1">
              <w:rPr>
                <w:rStyle w:val="Hyperlink"/>
                <w:rFonts w:ascii="Calibri" w:hAnsi="Calibri" w:cs="Calibri"/>
                <w:noProof/>
                <w:color w:val="365F91" w:themeColor="accent1" w:themeShade="BF"/>
                <w:lang w:val="en-GB"/>
              </w:rPr>
              <w:t>2.2. Extension of scope of goods subject to non-automatic import licenses.</w:t>
            </w:r>
            <w:r w:rsidR="00E76075" w:rsidRPr="00224FD1">
              <w:rPr>
                <w:noProof/>
                <w:webHidden/>
                <w:color w:val="365F91" w:themeColor="accent1" w:themeShade="BF"/>
              </w:rPr>
              <w:tab/>
            </w:r>
            <w:r w:rsidR="00E76075" w:rsidRPr="00224FD1">
              <w:rPr>
                <w:noProof/>
                <w:webHidden/>
                <w:color w:val="365F91" w:themeColor="accent1" w:themeShade="BF"/>
              </w:rPr>
              <w:fldChar w:fldCharType="begin"/>
            </w:r>
            <w:r w:rsidR="00E76075" w:rsidRPr="00224FD1">
              <w:rPr>
                <w:noProof/>
                <w:webHidden/>
                <w:color w:val="365F91" w:themeColor="accent1" w:themeShade="BF"/>
              </w:rPr>
              <w:instrText xml:space="preserve"> PAGEREF _Toc42163077 \h </w:instrText>
            </w:r>
            <w:r w:rsidR="00E76075" w:rsidRPr="00224FD1">
              <w:rPr>
                <w:noProof/>
                <w:webHidden/>
                <w:color w:val="365F91" w:themeColor="accent1" w:themeShade="BF"/>
              </w:rPr>
            </w:r>
            <w:r w:rsidR="00E76075" w:rsidRPr="00224FD1">
              <w:rPr>
                <w:noProof/>
                <w:webHidden/>
                <w:color w:val="365F91" w:themeColor="accent1" w:themeShade="BF"/>
              </w:rPr>
              <w:fldChar w:fldCharType="separate"/>
            </w:r>
            <w:r w:rsidR="00900B78">
              <w:rPr>
                <w:noProof/>
                <w:webHidden/>
                <w:color w:val="365F91" w:themeColor="accent1" w:themeShade="BF"/>
              </w:rPr>
              <w:t>8</w:t>
            </w:r>
            <w:r w:rsidR="00E76075" w:rsidRPr="00224FD1">
              <w:rPr>
                <w:noProof/>
                <w:webHidden/>
                <w:color w:val="365F91" w:themeColor="accent1" w:themeShade="BF"/>
              </w:rPr>
              <w:fldChar w:fldCharType="end"/>
            </w:r>
          </w:hyperlink>
        </w:p>
        <w:p w14:paraId="480E987F" w14:textId="6BA635FC" w:rsidR="00E76075" w:rsidRPr="00224FD1" w:rsidRDefault="00B6712E">
          <w:pPr>
            <w:pStyle w:val="TOC2"/>
            <w:tabs>
              <w:tab w:val="right" w:leader="dot" w:pos="9063"/>
            </w:tabs>
            <w:rPr>
              <w:rFonts w:eastAsiaTheme="minorEastAsia" w:cstheme="minorBidi"/>
              <w:b w:val="0"/>
              <w:bCs w:val="0"/>
              <w:noProof/>
              <w:color w:val="365F91" w:themeColor="accent1" w:themeShade="BF"/>
              <w:lang w:val="es-AR" w:eastAsia="es-AR"/>
            </w:rPr>
          </w:pPr>
          <w:hyperlink w:anchor="_Toc42163078" w:history="1">
            <w:r w:rsidR="00E76075" w:rsidRPr="00224FD1">
              <w:rPr>
                <w:rStyle w:val="Hyperlink"/>
                <w:rFonts w:ascii="Calibri" w:eastAsiaTheme="majorEastAsia" w:hAnsi="Calibri" w:cs="Calibri"/>
                <w:noProof/>
                <w:color w:val="365F91" w:themeColor="accent1" w:themeShade="BF"/>
                <w:spacing w:val="15"/>
              </w:rPr>
              <w:t>2.3. Reduction of import duties on certain final goods or inputs deemed critical to mitigate COVID-19</w:t>
            </w:r>
            <w:r w:rsidR="00E76075" w:rsidRPr="00224FD1">
              <w:rPr>
                <w:noProof/>
                <w:webHidden/>
                <w:color w:val="365F91" w:themeColor="accent1" w:themeShade="BF"/>
              </w:rPr>
              <w:tab/>
            </w:r>
            <w:r w:rsidR="00E76075" w:rsidRPr="00224FD1">
              <w:rPr>
                <w:noProof/>
                <w:webHidden/>
                <w:color w:val="365F91" w:themeColor="accent1" w:themeShade="BF"/>
              </w:rPr>
              <w:fldChar w:fldCharType="begin"/>
            </w:r>
            <w:r w:rsidR="00E76075" w:rsidRPr="00224FD1">
              <w:rPr>
                <w:noProof/>
                <w:webHidden/>
                <w:color w:val="365F91" w:themeColor="accent1" w:themeShade="BF"/>
              </w:rPr>
              <w:instrText xml:space="preserve"> PAGEREF _Toc42163078 \h </w:instrText>
            </w:r>
            <w:r w:rsidR="00E76075" w:rsidRPr="00224FD1">
              <w:rPr>
                <w:noProof/>
                <w:webHidden/>
                <w:color w:val="365F91" w:themeColor="accent1" w:themeShade="BF"/>
              </w:rPr>
            </w:r>
            <w:r w:rsidR="00E76075" w:rsidRPr="00224FD1">
              <w:rPr>
                <w:noProof/>
                <w:webHidden/>
                <w:color w:val="365F91" w:themeColor="accent1" w:themeShade="BF"/>
              </w:rPr>
              <w:fldChar w:fldCharType="separate"/>
            </w:r>
            <w:r w:rsidR="00900B78">
              <w:rPr>
                <w:noProof/>
                <w:webHidden/>
                <w:color w:val="365F91" w:themeColor="accent1" w:themeShade="BF"/>
              </w:rPr>
              <w:t>9</w:t>
            </w:r>
            <w:r w:rsidR="00E76075" w:rsidRPr="00224FD1">
              <w:rPr>
                <w:noProof/>
                <w:webHidden/>
                <w:color w:val="365F91" w:themeColor="accent1" w:themeShade="BF"/>
              </w:rPr>
              <w:fldChar w:fldCharType="end"/>
            </w:r>
          </w:hyperlink>
        </w:p>
        <w:p w14:paraId="72FD1028" w14:textId="208E4254" w:rsidR="00E76075" w:rsidRPr="00224FD1" w:rsidRDefault="00B6712E">
          <w:pPr>
            <w:pStyle w:val="TOC2"/>
            <w:tabs>
              <w:tab w:val="right" w:leader="dot" w:pos="9063"/>
            </w:tabs>
            <w:rPr>
              <w:rFonts w:eastAsiaTheme="minorEastAsia" w:cstheme="minorBidi"/>
              <w:b w:val="0"/>
              <w:bCs w:val="0"/>
              <w:noProof/>
              <w:color w:val="365F91" w:themeColor="accent1" w:themeShade="BF"/>
              <w:lang w:val="es-AR" w:eastAsia="es-AR"/>
            </w:rPr>
          </w:pPr>
          <w:hyperlink w:anchor="_Toc42163079" w:history="1">
            <w:r w:rsidR="00E76075" w:rsidRPr="00224FD1">
              <w:rPr>
                <w:rStyle w:val="Hyperlink"/>
                <w:rFonts w:ascii="Calibri" w:eastAsiaTheme="majorEastAsia" w:hAnsi="Calibri" w:cs="Calibri"/>
                <w:noProof/>
                <w:color w:val="365F91" w:themeColor="accent1" w:themeShade="BF"/>
                <w:spacing w:val="15"/>
              </w:rPr>
              <w:t>2.4. Maximum prices for certain consumer goods</w:t>
            </w:r>
            <w:r w:rsidR="00E76075" w:rsidRPr="00224FD1">
              <w:rPr>
                <w:noProof/>
                <w:webHidden/>
                <w:color w:val="365F91" w:themeColor="accent1" w:themeShade="BF"/>
              </w:rPr>
              <w:tab/>
            </w:r>
            <w:r w:rsidR="00E76075" w:rsidRPr="00224FD1">
              <w:rPr>
                <w:noProof/>
                <w:webHidden/>
                <w:color w:val="365F91" w:themeColor="accent1" w:themeShade="BF"/>
              </w:rPr>
              <w:fldChar w:fldCharType="begin"/>
            </w:r>
            <w:r w:rsidR="00E76075" w:rsidRPr="00224FD1">
              <w:rPr>
                <w:noProof/>
                <w:webHidden/>
                <w:color w:val="365F91" w:themeColor="accent1" w:themeShade="BF"/>
              </w:rPr>
              <w:instrText xml:space="preserve"> PAGEREF _Toc42163079 \h </w:instrText>
            </w:r>
            <w:r w:rsidR="00E76075" w:rsidRPr="00224FD1">
              <w:rPr>
                <w:noProof/>
                <w:webHidden/>
                <w:color w:val="365F91" w:themeColor="accent1" w:themeShade="BF"/>
              </w:rPr>
            </w:r>
            <w:r w:rsidR="00E76075" w:rsidRPr="00224FD1">
              <w:rPr>
                <w:noProof/>
                <w:webHidden/>
                <w:color w:val="365F91" w:themeColor="accent1" w:themeShade="BF"/>
              </w:rPr>
              <w:fldChar w:fldCharType="separate"/>
            </w:r>
            <w:r w:rsidR="00900B78">
              <w:rPr>
                <w:noProof/>
                <w:webHidden/>
                <w:color w:val="365F91" w:themeColor="accent1" w:themeShade="BF"/>
              </w:rPr>
              <w:t>9</w:t>
            </w:r>
            <w:r w:rsidR="00E76075" w:rsidRPr="00224FD1">
              <w:rPr>
                <w:noProof/>
                <w:webHidden/>
                <w:color w:val="365F91" w:themeColor="accent1" w:themeShade="BF"/>
              </w:rPr>
              <w:fldChar w:fldCharType="end"/>
            </w:r>
          </w:hyperlink>
        </w:p>
        <w:p w14:paraId="7161CE6E" w14:textId="7CE27E81" w:rsidR="00E76075" w:rsidRPr="00224FD1" w:rsidRDefault="00B6712E">
          <w:pPr>
            <w:pStyle w:val="TOC1"/>
            <w:rPr>
              <w:rFonts w:asciiTheme="minorHAnsi" w:eastAsiaTheme="minorEastAsia" w:hAnsiTheme="minorHAnsi" w:cstheme="minorBidi"/>
              <w:b w:val="0"/>
              <w:bCs w:val="0"/>
              <w:sz w:val="22"/>
              <w:szCs w:val="22"/>
              <w:lang w:val="es-AR" w:eastAsia="es-AR"/>
            </w:rPr>
          </w:pPr>
          <w:hyperlink w:anchor="_Toc42163080" w:history="1">
            <w:r w:rsidR="00E76075" w:rsidRPr="00224FD1">
              <w:rPr>
                <w:rStyle w:val="Hyperlink"/>
                <w:rFonts w:cs="Calibri"/>
                <w:caps/>
                <w:color w:val="365F91" w:themeColor="accent1" w:themeShade="BF"/>
                <w:kern w:val="32"/>
              </w:rPr>
              <w:t>3.</w:t>
            </w:r>
            <w:r w:rsidR="00E76075" w:rsidRPr="00224FD1">
              <w:rPr>
                <w:rFonts w:asciiTheme="minorHAnsi" w:eastAsiaTheme="minorEastAsia" w:hAnsiTheme="minorHAnsi" w:cstheme="minorBidi"/>
                <w:b w:val="0"/>
                <w:bCs w:val="0"/>
                <w:sz w:val="22"/>
                <w:szCs w:val="22"/>
                <w:lang w:val="es-AR" w:eastAsia="es-AR"/>
              </w:rPr>
              <w:tab/>
            </w:r>
            <w:r w:rsidR="00E76075" w:rsidRPr="00224FD1">
              <w:rPr>
                <w:rStyle w:val="Hyperlink"/>
                <w:rFonts w:cs="Calibri"/>
                <w:caps/>
                <w:color w:val="365F91" w:themeColor="accent1" w:themeShade="BF"/>
                <w:kern w:val="32"/>
                <w:lang w:val="en-GB"/>
              </w:rPr>
              <w:t>Measures adopted at the level of the provinces and City of</w:t>
            </w:r>
            <w:r w:rsidR="00E76075" w:rsidRPr="00224FD1">
              <w:rPr>
                <w:rStyle w:val="Hyperlink"/>
                <w:rFonts w:cs="Calibri"/>
                <w:caps/>
                <w:color w:val="365F91" w:themeColor="accent1" w:themeShade="BF"/>
                <w:kern w:val="32"/>
              </w:rPr>
              <w:t xml:space="preserve"> Buenos Aires</w:t>
            </w:r>
            <w:r w:rsidR="00E76075" w:rsidRPr="00E76075">
              <w:rPr>
                <w:webHidden/>
              </w:rPr>
              <w:tab/>
            </w:r>
            <w:r w:rsidR="00E76075" w:rsidRPr="00224FD1">
              <w:rPr>
                <w:webHidden/>
              </w:rPr>
              <w:fldChar w:fldCharType="begin"/>
            </w:r>
            <w:r w:rsidR="00E76075" w:rsidRPr="00E76075">
              <w:rPr>
                <w:webHidden/>
              </w:rPr>
              <w:instrText xml:space="preserve"> PAGEREF _Toc42163080 \h </w:instrText>
            </w:r>
            <w:r w:rsidR="00E76075" w:rsidRPr="00224FD1">
              <w:rPr>
                <w:webHidden/>
              </w:rPr>
            </w:r>
            <w:r w:rsidR="00E76075" w:rsidRPr="00224FD1">
              <w:rPr>
                <w:webHidden/>
              </w:rPr>
              <w:fldChar w:fldCharType="separate"/>
            </w:r>
            <w:r w:rsidR="00900B78">
              <w:rPr>
                <w:webHidden/>
              </w:rPr>
              <w:t>9</w:t>
            </w:r>
            <w:r w:rsidR="00E76075" w:rsidRPr="00224FD1">
              <w:rPr>
                <w:webHidden/>
              </w:rPr>
              <w:fldChar w:fldCharType="end"/>
            </w:r>
          </w:hyperlink>
        </w:p>
        <w:p w14:paraId="5039548F" w14:textId="673C4B1C" w:rsidR="00E76075" w:rsidRPr="00224FD1" w:rsidRDefault="00B6712E">
          <w:pPr>
            <w:pStyle w:val="TOC2"/>
            <w:tabs>
              <w:tab w:val="right" w:leader="dot" w:pos="9063"/>
            </w:tabs>
            <w:rPr>
              <w:rFonts w:eastAsiaTheme="minorEastAsia" w:cstheme="minorBidi"/>
              <w:b w:val="0"/>
              <w:bCs w:val="0"/>
              <w:noProof/>
              <w:color w:val="365F91" w:themeColor="accent1" w:themeShade="BF"/>
              <w:lang w:val="es-AR" w:eastAsia="es-AR"/>
            </w:rPr>
          </w:pPr>
          <w:hyperlink w:anchor="_Toc42163081" w:history="1">
            <w:r w:rsidR="00E76075" w:rsidRPr="00224FD1">
              <w:rPr>
                <w:rStyle w:val="Hyperlink"/>
                <w:rFonts w:ascii="Calibri" w:eastAsiaTheme="majorEastAsia" w:hAnsi="Calibri" w:cs="Calibri"/>
                <w:noProof/>
                <w:color w:val="365F91" w:themeColor="accent1" w:themeShade="BF"/>
                <w:spacing w:val="15"/>
                <w:lang w:val="en-GB"/>
              </w:rPr>
              <w:t>3.1. Health emergency and new permitted activities</w:t>
            </w:r>
            <w:r w:rsidR="00E76075" w:rsidRPr="00224FD1">
              <w:rPr>
                <w:noProof/>
                <w:webHidden/>
                <w:color w:val="365F91" w:themeColor="accent1" w:themeShade="BF"/>
              </w:rPr>
              <w:tab/>
            </w:r>
            <w:r w:rsidR="00E76075" w:rsidRPr="00224FD1">
              <w:rPr>
                <w:noProof/>
                <w:webHidden/>
                <w:color w:val="365F91" w:themeColor="accent1" w:themeShade="BF"/>
              </w:rPr>
              <w:fldChar w:fldCharType="begin"/>
            </w:r>
            <w:r w:rsidR="00E76075" w:rsidRPr="00224FD1">
              <w:rPr>
                <w:noProof/>
                <w:webHidden/>
                <w:color w:val="365F91" w:themeColor="accent1" w:themeShade="BF"/>
              </w:rPr>
              <w:instrText xml:space="preserve"> PAGEREF _Toc42163081 \h </w:instrText>
            </w:r>
            <w:r w:rsidR="00E76075" w:rsidRPr="00224FD1">
              <w:rPr>
                <w:noProof/>
                <w:webHidden/>
                <w:color w:val="365F91" w:themeColor="accent1" w:themeShade="BF"/>
              </w:rPr>
            </w:r>
            <w:r w:rsidR="00E76075" w:rsidRPr="00224FD1">
              <w:rPr>
                <w:noProof/>
                <w:webHidden/>
                <w:color w:val="365F91" w:themeColor="accent1" w:themeShade="BF"/>
              </w:rPr>
              <w:fldChar w:fldCharType="separate"/>
            </w:r>
            <w:r w:rsidR="00900B78">
              <w:rPr>
                <w:noProof/>
                <w:webHidden/>
                <w:color w:val="365F91" w:themeColor="accent1" w:themeShade="BF"/>
              </w:rPr>
              <w:t>10</w:t>
            </w:r>
            <w:r w:rsidR="00E76075" w:rsidRPr="00224FD1">
              <w:rPr>
                <w:noProof/>
                <w:webHidden/>
                <w:color w:val="365F91" w:themeColor="accent1" w:themeShade="BF"/>
              </w:rPr>
              <w:fldChar w:fldCharType="end"/>
            </w:r>
          </w:hyperlink>
        </w:p>
        <w:p w14:paraId="426DE2DE" w14:textId="38A508A3" w:rsidR="00E76075" w:rsidRPr="00224FD1" w:rsidRDefault="00B6712E">
          <w:pPr>
            <w:pStyle w:val="TOC2"/>
            <w:tabs>
              <w:tab w:val="right" w:leader="dot" w:pos="9063"/>
            </w:tabs>
            <w:rPr>
              <w:rFonts w:eastAsiaTheme="minorEastAsia" w:cstheme="minorBidi"/>
              <w:b w:val="0"/>
              <w:bCs w:val="0"/>
              <w:noProof/>
              <w:color w:val="365F91" w:themeColor="accent1" w:themeShade="BF"/>
              <w:lang w:val="es-AR" w:eastAsia="es-AR"/>
            </w:rPr>
          </w:pPr>
          <w:hyperlink w:anchor="_Toc42163082" w:history="1">
            <w:r w:rsidR="00E76075" w:rsidRPr="00224FD1">
              <w:rPr>
                <w:rStyle w:val="Hyperlink"/>
                <w:rFonts w:ascii="Calibri" w:eastAsiaTheme="majorEastAsia" w:hAnsi="Calibri" w:cs="Calibri"/>
                <w:noProof/>
                <w:color w:val="365F91" w:themeColor="accent1" w:themeShade="BF"/>
                <w:spacing w:val="15"/>
                <w:lang w:val="en-GB"/>
              </w:rPr>
              <w:t>3.2. Limitations on the circulation of goods and persons</w:t>
            </w:r>
            <w:r w:rsidR="00E76075" w:rsidRPr="00224FD1">
              <w:rPr>
                <w:noProof/>
                <w:webHidden/>
                <w:color w:val="365F91" w:themeColor="accent1" w:themeShade="BF"/>
              </w:rPr>
              <w:tab/>
            </w:r>
            <w:r w:rsidR="00E76075" w:rsidRPr="00224FD1">
              <w:rPr>
                <w:noProof/>
                <w:webHidden/>
                <w:color w:val="365F91" w:themeColor="accent1" w:themeShade="BF"/>
              </w:rPr>
              <w:fldChar w:fldCharType="begin"/>
            </w:r>
            <w:r w:rsidR="00E76075" w:rsidRPr="00224FD1">
              <w:rPr>
                <w:noProof/>
                <w:webHidden/>
                <w:color w:val="365F91" w:themeColor="accent1" w:themeShade="BF"/>
              </w:rPr>
              <w:instrText xml:space="preserve"> PAGEREF _Toc42163082 \h </w:instrText>
            </w:r>
            <w:r w:rsidR="00E76075" w:rsidRPr="00224FD1">
              <w:rPr>
                <w:noProof/>
                <w:webHidden/>
                <w:color w:val="365F91" w:themeColor="accent1" w:themeShade="BF"/>
              </w:rPr>
            </w:r>
            <w:r w:rsidR="00E76075" w:rsidRPr="00224FD1">
              <w:rPr>
                <w:noProof/>
                <w:webHidden/>
                <w:color w:val="365F91" w:themeColor="accent1" w:themeShade="BF"/>
              </w:rPr>
              <w:fldChar w:fldCharType="separate"/>
            </w:r>
            <w:r w:rsidR="00900B78">
              <w:rPr>
                <w:noProof/>
                <w:webHidden/>
                <w:color w:val="365F91" w:themeColor="accent1" w:themeShade="BF"/>
              </w:rPr>
              <w:t>12</w:t>
            </w:r>
            <w:r w:rsidR="00E76075" w:rsidRPr="00224FD1">
              <w:rPr>
                <w:noProof/>
                <w:webHidden/>
                <w:color w:val="365F91" w:themeColor="accent1" w:themeShade="BF"/>
              </w:rPr>
              <w:fldChar w:fldCharType="end"/>
            </w:r>
          </w:hyperlink>
        </w:p>
        <w:p w14:paraId="0CA52E3A" w14:textId="35E0FEBE" w:rsidR="00E76075" w:rsidRPr="00224FD1" w:rsidRDefault="00B6712E">
          <w:pPr>
            <w:pStyle w:val="TOC2"/>
            <w:tabs>
              <w:tab w:val="right" w:leader="dot" w:pos="9063"/>
            </w:tabs>
            <w:rPr>
              <w:rFonts w:eastAsiaTheme="minorEastAsia" w:cstheme="minorBidi"/>
              <w:b w:val="0"/>
              <w:bCs w:val="0"/>
              <w:noProof/>
              <w:color w:val="365F91" w:themeColor="accent1" w:themeShade="BF"/>
              <w:lang w:val="es-AR" w:eastAsia="es-AR"/>
            </w:rPr>
          </w:pPr>
          <w:hyperlink w:anchor="_Toc42163083" w:history="1">
            <w:r w:rsidR="00E76075" w:rsidRPr="00224FD1">
              <w:rPr>
                <w:rStyle w:val="Hyperlink"/>
                <w:rFonts w:ascii="Calibri" w:eastAsiaTheme="majorEastAsia" w:hAnsi="Calibri" w:cs="Calibri"/>
                <w:noProof/>
                <w:color w:val="365F91" w:themeColor="accent1" w:themeShade="BF"/>
                <w:spacing w:val="15"/>
                <w:lang w:val="en-GB"/>
              </w:rPr>
              <w:t>3.3 Economic impact of the measures applied by the Provinces and CABA</w:t>
            </w:r>
            <w:r w:rsidR="00E76075" w:rsidRPr="00224FD1">
              <w:rPr>
                <w:noProof/>
                <w:webHidden/>
                <w:color w:val="365F91" w:themeColor="accent1" w:themeShade="BF"/>
              </w:rPr>
              <w:tab/>
            </w:r>
            <w:r w:rsidR="00E76075" w:rsidRPr="00224FD1">
              <w:rPr>
                <w:noProof/>
                <w:webHidden/>
                <w:color w:val="365F91" w:themeColor="accent1" w:themeShade="BF"/>
              </w:rPr>
              <w:fldChar w:fldCharType="begin"/>
            </w:r>
            <w:r w:rsidR="00E76075" w:rsidRPr="00224FD1">
              <w:rPr>
                <w:noProof/>
                <w:webHidden/>
                <w:color w:val="365F91" w:themeColor="accent1" w:themeShade="BF"/>
              </w:rPr>
              <w:instrText xml:space="preserve"> PAGEREF _Toc42163083 \h </w:instrText>
            </w:r>
            <w:r w:rsidR="00E76075" w:rsidRPr="00224FD1">
              <w:rPr>
                <w:noProof/>
                <w:webHidden/>
                <w:color w:val="365F91" w:themeColor="accent1" w:themeShade="BF"/>
              </w:rPr>
            </w:r>
            <w:r w:rsidR="00E76075" w:rsidRPr="00224FD1">
              <w:rPr>
                <w:noProof/>
                <w:webHidden/>
                <w:color w:val="365F91" w:themeColor="accent1" w:themeShade="BF"/>
              </w:rPr>
              <w:fldChar w:fldCharType="separate"/>
            </w:r>
            <w:r w:rsidR="00900B78">
              <w:rPr>
                <w:noProof/>
                <w:webHidden/>
                <w:color w:val="365F91" w:themeColor="accent1" w:themeShade="BF"/>
              </w:rPr>
              <w:t>12</w:t>
            </w:r>
            <w:r w:rsidR="00E76075" w:rsidRPr="00224FD1">
              <w:rPr>
                <w:noProof/>
                <w:webHidden/>
                <w:color w:val="365F91" w:themeColor="accent1" w:themeShade="BF"/>
              </w:rPr>
              <w:fldChar w:fldCharType="end"/>
            </w:r>
          </w:hyperlink>
        </w:p>
        <w:p w14:paraId="2D0B93EA" w14:textId="3D506CF4" w:rsidR="00D97FC0" w:rsidRPr="00CF0BDB" w:rsidRDefault="00D97FC0">
          <w:pPr>
            <w:rPr>
              <w:rFonts w:ascii="Calibri" w:hAnsi="Calibri" w:cs="Calibri"/>
              <w:color w:val="365F91" w:themeColor="accent1" w:themeShade="BF"/>
            </w:rPr>
          </w:pPr>
          <w:r w:rsidRPr="00776DBD">
            <w:rPr>
              <w:rFonts w:ascii="Calibri" w:hAnsi="Calibri" w:cs="Calibri"/>
              <w:b/>
              <w:bCs/>
              <w:noProof/>
              <w:color w:val="365F91" w:themeColor="accent1" w:themeShade="BF"/>
            </w:rPr>
            <w:fldChar w:fldCharType="end"/>
          </w:r>
        </w:p>
      </w:sdtContent>
    </w:sdt>
    <w:p w14:paraId="685AB946" w14:textId="110D5CBB" w:rsidR="00D97FC0" w:rsidRPr="00D97FC0" w:rsidRDefault="003156DB" w:rsidP="00EF5FC2">
      <w:pPr>
        <w:spacing w:before="0" w:line="240" w:lineRule="auto"/>
        <w:jc w:val="left"/>
        <w:rPr>
          <w:rFonts w:ascii="Calibri" w:hAnsi="Calibri" w:cs="Calibri"/>
          <w:color w:val="002060"/>
          <w:lang w:val="en-GB"/>
        </w:rPr>
      </w:pPr>
      <w:r>
        <w:rPr>
          <w:rFonts w:ascii="Calibri" w:hAnsi="Calibri" w:cs="Calibri"/>
          <w:color w:val="002060"/>
          <w:lang w:val="en-GB"/>
        </w:rPr>
        <w:br w:type="page"/>
      </w:r>
    </w:p>
    <w:p w14:paraId="173B12D1" w14:textId="77777777" w:rsidR="00D97FC0" w:rsidRPr="00EF5FC2" w:rsidRDefault="00D97FC0" w:rsidP="00D97FC0">
      <w:pPr>
        <w:pStyle w:val="Heading1"/>
        <w:keepLines/>
        <w:numPr>
          <w:ilvl w:val="0"/>
          <w:numId w:val="9"/>
        </w:numPr>
        <w:rPr>
          <w:rFonts w:ascii="Calibri" w:hAnsi="Calibri" w:cs="Calibri"/>
          <w:color w:val="365F91" w:themeColor="accent1" w:themeShade="BF"/>
          <w:sz w:val="32"/>
        </w:rPr>
      </w:pPr>
      <w:bookmarkStart w:id="3" w:name="_Toc20744959"/>
      <w:bookmarkStart w:id="4" w:name="_Toc36828569"/>
      <w:bookmarkStart w:id="5" w:name="_Toc42163074"/>
      <w:bookmarkStart w:id="6" w:name="_Toc20749821"/>
      <w:bookmarkStart w:id="7" w:name="_Toc21450042"/>
      <w:bookmarkStart w:id="8" w:name="_Toc21450125"/>
      <w:bookmarkEnd w:id="0"/>
      <w:bookmarkEnd w:id="1"/>
      <w:bookmarkEnd w:id="3"/>
      <w:r w:rsidRPr="00EF5FC2">
        <w:rPr>
          <w:rFonts w:ascii="Calibri" w:hAnsi="Calibri" w:cs="Calibri"/>
          <w:color w:val="365F91" w:themeColor="accent1" w:themeShade="BF"/>
          <w:sz w:val="32"/>
        </w:rPr>
        <w:lastRenderedPageBreak/>
        <w:t>Overview</w:t>
      </w:r>
      <w:bookmarkEnd w:id="4"/>
      <w:bookmarkEnd w:id="5"/>
    </w:p>
    <w:p w14:paraId="6C8D1D78" w14:textId="3E946598" w:rsidR="00723552" w:rsidRPr="00EF5FC2" w:rsidRDefault="00D97FC0" w:rsidP="00D97FC0">
      <w:pPr>
        <w:spacing w:before="120" w:after="120"/>
        <w:rPr>
          <w:rFonts w:ascii="Calibri" w:hAnsi="Calibri" w:cs="Calibri"/>
          <w:lang w:val="en-GB"/>
        </w:rPr>
      </w:pPr>
      <w:r w:rsidRPr="00D97FC0">
        <w:rPr>
          <w:rFonts w:ascii="Calibri" w:hAnsi="Calibri" w:cs="Calibri"/>
        </w:rPr>
        <w:t>Th</w:t>
      </w:r>
      <w:r w:rsidR="003156DB">
        <w:rPr>
          <w:rFonts w:ascii="Calibri" w:hAnsi="Calibri" w:cs="Calibri"/>
        </w:rPr>
        <w:t>is report provides an overview of the</w:t>
      </w:r>
      <w:r w:rsidRPr="00D97FC0">
        <w:rPr>
          <w:rFonts w:ascii="Calibri" w:hAnsi="Calibri" w:cs="Calibri"/>
        </w:rPr>
        <w:t xml:space="preserve"> different trade or trade</w:t>
      </w:r>
      <w:r w:rsidR="00892F67">
        <w:rPr>
          <w:rFonts w:ascii="Calibri" w:hAnsi="Calibri" w:cs="Calibri"/>
        </w:rPr>
        <w:t>-</w:t>
      </w:r>
      <w:r w:rsidRPr="00D97FC0">
        <w:rPr>
          <w:rFonts w:ascii="Calibri" w:hAnsi="Calibri" w:cs="Calibri"/>
        </w:rPr>
        <w:t xml:space="preserve">related measures that Argentina, at its federal and provincial level, adopted </w:t>
      </w:r>
      <w:r w:rsidR="006454D7">
        <w:rPr>
          <w:rFonts w:ascii="Calibri" w:hAnsi="Calibri" w:cs="Calibri"/>
        </w:rPr>
        <w:t>during</w:t>
      </w:r>
      <w:r w:rsidR="003A10BA">
        <w:rPr>
          <w:rFonts w:ascii="Calibri" w:hAnsi="Calibri" w:cs="Calibri"/>
        </w:rPr>
        <w:t xml:space="preserve"> May</w:t>
      </w:r>
      <w:r w:rsidR="006454D7">
        <w:rPr>
          <w:rFonts w:ascii="Calibri" w:hAnsi="Calibri" w:cs="Calibri"/>
        </w:rPr>
        <w:t xml:space="preserve"> 2020 </w:t>
      </w:r>
      <w:r w:rsidRPr="00D97FC0">
        <w:rPr>
          <w:rFonts w:ascii="Calibri" w:hAnsi="Calibri" w:cs="Calibri"/>
        </w:rPr>
        <w:t xml:space="preserve">in response to the COVID-19 </w:t>
      </w:r>
      <w:r w:rsidR="00892F67">
        <w:rPr>
          <w:rFonts w:ascii="Calibri" w:hAnsi="Calibri" w:cs="Calibri"/>
        </w:rPr>
        <w:t>p</w:t>
      </w:r>
      <w:r w:rsidRPr="00D97FC0">
        <w:rPr>
          <w:rFonts w:ascii="Calibri" w:hAnsi="Calibri" w:cs="Calibri"/>
        </w:rPr>
        <w:t>andemic</w:t>
      </w:r>
      <w:r w:rsidR="00892F67">
        <w:rPr>
          <w:rFonts w:ascii="Calibri" w:hAnsi="Calibri" w:cs="Calibri"/>
        </w:rPr>
        <w:t>,</w:t>
      </w:r>
      <w:r w:rsidRPr="00D97FC0">
        <w:rPr>
          <w:rFonts w:ascii="Calibri" w:hAnsi="Calibri" w:cs="Calibri"/>
        </w:rPr>
        <w:t xml:space="preserve"> and</w:t>
      </w:r>
      <w:r w:rsidR="003156DB">
        <w:rPr>
          <w:rFonts w:ascii="Calibri" w:hAnsi="Calibri" w:cs="Calibri"/>
        </w:rPr>
        <w:t xml:space="preserve"> attempts to analyze</w:t>
      </w:r>
      <w:r w:rsidRPr="00D97FC0">
        <w:rPr>
          <w:rFonts w:ascii="Calibri" w:hAnsi="Calibri" w:cs="Calibri"/>
        </w:rPr>
        <w:t xml:space="preserve"> their economic impact on trade with the European Union (EU). </w:t>
      </w:r>
      <w:r w:rsidR="003156DB">
        <w:rPr>
          <w:rFonts w:ascii="Calibri" w:hAnsi="Calibri" w:cs="Calibri"/>
        </w:rPr>
        <w:t xml:space="preserve">Particularly, the report focuses </w:t>
      </w:r>
      <w:r w:rsidRPr="00D97FC0">
        <w:rPr>
          <w:rFonts w:ascii="Calibri" w:hAnsi="Calibri" w:cs="Calibri"/>
        </w:rPr>
        <w:t xml:space="preserve">on government-imposed measures and policies that </w:t>
      </w:r>
      <w:r w:rsidR="002066AF">
        <w:rPr>
          <w:rFonts w:ascii="Calibri" w:hAnsi="Calibri" w:cs="Calibri"/>
        </w:rPr>
        <w:t>facilitate</w:t>
      </w:r>
      <w:r w:rsidRPr="00D97FC0">
        <w:rPr>
          <w:rFonts w:ascii="Calibri" w:hAnsi="Calibri" w:cs="Calibri"/>
        </w:rPr>
        <w:t>, restrict, prevent, or impede the international exchange of goods and services</w:t>
      </w:r>
      <w:r w:rsidR="003156DB">
        <w:rPr>
          <w:rFonts w:ascii="Calibri" w:hAnsi="Calibri" w:cs="Calibri"/>
        </w:rPr>
        <w:t xml:space="preserve">, </w:t>
      </w:r>
      <w:r w:rsidR="00892F67">
        <w:rPr>
          <w:rFonts w:ascii="Calibri" w:hAnsi="Calibri" w:cs="Calibri"/>
        </w:rPr>
        <w:t>e</w:t>
      </w:r>
      <w:r w:rsidR="003156DB">
        <w:rPr>
          <w:rFonts w:ascii="Calibri" w:hAnsi="Calibri" w:cs="Calibri"/>
        </w:rPr>
        <w:t>specially those of relevance to the EU</w:t>
      </w:r>
      <w:r w:rsidRPr="00D97FC0">
        <w:rPr>
          <w:rFonts w:ascii="Calibri" w:hAnsi="Calibri" w:cs="Calibri"/>
        </w:rPr>
        <w:t xml:space="preserve">. The </w:t>
      </w:r>
      <w:r w:rsidR="00892F67">
        <w:rPr>
          <w:rFonts w:ascii="Calibri" w:hAnsi="Calibri" w:cs="Calibri"/>
        </w:rPr>
        <w:t>Argentine g</w:t>
      </w:r>
      <w:r w:rsidRPr="00D97FC0">
        <w:rPr>
          <w:rFonts w:ascii="Calibri" w:hAnsi="Calibri" w:cs="Calibri"/>
        </w:rPr>
        <w:t xml:space="preserve">overnment prepared a </w:t>
      </w:r>
      <w:hyperlink r:id="rId14" w:history="1">
        <w:r w:rsidR="002066AF">
          <w:rPr>
            <w:rStyle w:val="Hyperlink"/>
            <w:rFonts w:ascii="Calibri" w:hAnsi="Calibri" w:cs="Calibri"/>
          </w:rPr>
          <w:t>C</w:t>
        </w:r>
        <w:r w:rsidRPr="00D97FC0">
          <w:rPr>
            <w:rStyle w:val="Hyperlink"/>
            <w:rFonts w:ascii="Calibri" w:hAnsi="Calibri" w:cs="Calibri"/>
          </w:rPr>
          <w:t xml:space="preserve">ompendium of </w:t>
        </w:r>
        <w:r w:rsidR="002066AF">
          <w:rPr>
            <w:rStyle w:val="Hyperlink"/>
            <w:rFonts w:ascii="Calibri" w:hAnsi="Calibri" w:cs="Calibri"/>
          </w:rPr>
          <w:t>R</w:t>
        </w:r>
        <w:r w:rsidRPr="00D97FC0">
          <w:rPr>
            <w:rStyle w:val="Hyperlink"/>
            <w:rFonts w:ascii="Calibri" w:hAnsi="Calibri" w:cs="Calibri"/>
          </w:rPr>
          <w:t>egulations</w:t>
        </w:r>
      </w:hyperlink>
      <w:r w:rsidRPr="00D97FC0">
        <w:rPr>
          <w:rFonts w:ascii="Calibri" w:hAnsi="Calibri" w:cs="Calibri"/>
        </w:rPr>
        <w:t xml:space="preserve"> adopted in </w:t>
      </w:r>
      <w:r w:rsidR="003156DB">
        <w:rPr>
          <w:rFonts w:ascii="Calibri" w:hAnsi="Calibri" w:cs="Calibri"/>
        </w:rPr>
        <w:t>response</w:t>
      </w:r>
      <w:r w:rsidRPr="00D97FC0">
        <w:rPr>
          <w:rFonts w:ascii="Calibri" w:hAnsi="Calibri" w:cs="Calibri"/>
        </w:rPr>
        <w:t xml:space="preserve"> to the COVID-19 outbreak, which is </w:t>
      </w:r>
      <w:r w:rsidR="00892F67" w:rsidRPr="00D97FC0">
        <w:rPr>
          <w:rFonts w:ascii="Calibri" w:hAnsi="Calibri" w:cs="Calibri"/>
        </w:rPr>
        <w:t>updated</w:t>
      </w:r>
      <w:r w:rsidR="00892F67">
        <w:rPr>
          <w:rFonts w:ascii="Calibri" w:hAnsi="Calibri" w:cs="Calibri"/>
        </w:rPr>
        <w:t xml:space="preserve"> </w:t>
      </w:r>
      <w:r w:rsidR="002066AF">
        <w:rPr>
          <w:rFonts w:ascii="Calibri" w:hAnsi="Calibri" w:cs="Calibri"/>
        </w:rPr>
        <w:t>regularly</w:t>
      </w:r>
      <w:r w:rsidRPr="00D97FC0">
        <w:rPr>
          <w:rFonts w:ascii="Calibri" w:hAnsi="Calibri" w:cs="Calibri"/>
        </w:rPr>
        <w:t>.</w:t>
      </w:r>
    </w:p>
    <w:p w14:paraId="313EC63A" w14:textId="3EC3A93C" w:rsidR="00A95429" w:rsidRPr="00EF5FC2" w:rsidRDefault="00D97FC0" w:rsidP="00D97FC0">
      <w:pPr>
        <w:pStyle w:val="Heading1"/>
        <w:keepLines/>
        <w:numPr>
          <w:ilvl w:val="0"/>
          <w:numId w:val="9"/>
        </w:numPr>
        <w:rPr>
          <w:rFonts w:ascii="Calibri" w:hAnsi="Calibri" w:cs="Calibri"/>
          <w:color w:val="365F91" w:themeColor="accent1" w:themeShade="BF"/>
          <w:sz w:val="32"/>
        </w:rPr>
      </w:pPr>
      <w:bookmarkStart w:id="9" w:name="_Toc36828570"/>
      <w:bookmarkStart w:id="10" w:name="_Toc42163075"/>
      <w:bookmarkEnd w:id="6"/>
      <w:bookmarkEnd w:id="7"/>
      <w:bookmarkEnd w:id="8"/>
      <w:r w:rsidRPr="00EF5FC2">
        <w:rPr>
          <w:rFonts w:ascii="Calibri" w:hAnsi="Calibri" w:cs="Calibri"/>
          <w:color w:val="365F91" w:themeColor="accent1" w:themeShade="BF"/>
          <w:sz w:val="32"/>
        </w:rPr>
        <w:t>MEASURES ADOPTED AT THE FEDERAL LEVEL</w:t>
      </w:r>
      <w:bookmarkEnd w:id="9"/>
      <w:bookmarkEnd w:id="10"/>
    </w:p>
    <w:p w14:paraId="4A101DB9" w14:textId="252C0B92" w:rsidR="00D97FC0" w:rsidRDefault="0098650E" w:rsidP="00D97FC0">
      <w:pPr>
        <w:rPr>
          <w:rFonts w:ascii="Calibri" w:hAnsi="Calibri" w:cs="Calibri"/>
        </w:rPr>
      </w:pPr>
      <w:r>
        <w:rPr>
          <w:rFonts w:ascii="Calibri" w:hAnsi="Calibri" w:cs="Calibri"/>
        </w:rPr>
        <w:t xml:space="preserve">As of </w:t>
      </w:r>
      <w:r w:rsidR="00D62E32">
        <w:rPr>
          <w:rFonts w:ascii="Calibri" w:hAnsi="Calibri" w:cs="Calibri"/>
        </w:rPr>
        <w:t xml:space="preserve">3 </w:t>
      </w:r>
      <w:r w:rsidR="003A10BA">
        <w:rPr>
          <w:rFonts w:ascii="Calibri" w:hAnsi="Calibri" w:cs="Calibri"/>
        </w:rPr>
        <w:t>June</w:t>
      </w:r>
      <w:r>
        <w:rPr>
          <w:rFonts w:ascii="Calibri" w:hAnsi="Calibri" w:cs="Calibri"/>
        </w:rPr>
        <w:t xml:space="preserve"> 2020, Argentina has officially registered </w:t>
      </w:r>
      <w:r w:rsidR="003A10BA">
        <w:rPr>
          <w:rFonts w:ascii="Calibri" w:hAnsi="Calibri" w:cs="Calibri"/>
        </w:rPr>
        <w:t>1</w:t>
      </w:r>
      <w:r w:rsidR="00D62E32">
        <w:rPr>
          <w:rFonts w:ascii="Calibri" w:hAnsi="Calibri" w:cs="Calibri"/>
        </w:rPr>
        <w:t>9,268</w:t>
      </w:r>
      <w:r>
        <w:rPr>
          <w:rFonts w:ascii="Calibri" w:hAnsi="Calibri" w:cs="Calibri"/>
        </w:rPr>
        <w:t xml:space="preserve"> cases of </w:t>
      </w:r>
      <w:r w:rsidR="00C769B7">
        <w:rPr>
          <w:rFonts w:ascii="Calibri" w:hAnsi="Calibri" w:cs="Calibri"/>
        </w:rPr>
        <w:t>COVID</w:t>
      </w:r>
      <w:r>
        <w:rPr>
          <w:rFonts w:ascii="Calibri" w:hAnsi="Calibri" w:cs="Calibri"/>
        </w:rPr>
        <w:t xml:space="preserve">-19 infections and </w:t>
      </w:r>
      <w:r w:rsidR="00D62E32">
        <w:rPr>
          <w:rFonts w:ascii="Calibri" w:hAnsi="Calibri" w:cs="Calibri"/>
        </w:rPr>
        <w:t xml:space="preserve">583 </w:t>
      </w:r>
      <w:r>
        <w:rPr>
          <w:rFonts w:ascii="Calibri" w:hAnsi="Calibri" w:cs="Calibri"/>
        </w:rPr>
        <w:t xml:space="preserve">deaths. In such context, the </w:t>
      </w:r>
      <w:r w:rsidR="001F386F">
        <w:rPr>
          <w:rFonts w:ascii="Calibri" w:hAnsi="Calibri" w:cs="Calibri"/>
        </w:rPr>
        <w:t>containment</w:t>
      </w:r>
      <w:r>
        <w:rPr>
          <w:rFonts w:ascii="Calibri" w:hAnsi="Calibri" w:cs="Calibri"/>
        </w:rPr>
        <w:t xml:space="preserve"> </w:t>
      </w:r>
      <w:r w:rsidR="00150E7D">
        <w:rPr>
          <w:rFonts w:ascii="Calibri" w:hAnsi="Calibri" w:cs="Calibri"/>
        </w:rPr>
        <w:t>policie</w:t>
      </w:r>
      <w:r>
        <w:rPr>
          <w:rFonts w:ascii="Calibri" w:hAnsi="Calibri" w:cs="Calibri"/>
        </w:rPr>
        <w:t xml:space="preserve">s have been extended until </w:t>
      </w:r>
      <w:r w:rsidR="003A10BA">
        <w:rPr>
          <w:rFonts w:ascii="Calibri" w:hAnsi="Calibri" w:cs="Calibri"/>
        </w:rPr>
        <w:t xml:space="preserve">7 June </w:t>
      </w:r>
      <w:r>
        <w:rPr>
          <w:rFonts w:ascii="Calibri" w:hAnsi="Calibri" w:cs="Calibri"/>
        </w:rPr>
        <w:t>2020</w:t>
      </w:r>
      <w:r w:rsidR="00C769B7">
        <w:rPr>
          <w:rFonts w:ascii="Calibri" w:hAnsi="Calibri" w:cs="Calibri"/>
        </w:rPr>
        <w:t>,</w:t>
      </w:r>
      <w:r>
        <w:rPr>
          <w:rFonts w:ascii="Calibri" w:hAnsi="Calibri" w:cs="Calibri"/>
        </w:rPr>
        <w:t xml:space="preserve"> and </w:t>
      </w:r>
      <w:r w:rsidR="003A10BA">
        <w:rPr>
          <w:rFonts w:ascii="Calibri" w:hAnsi="Calibri" w:cs="Calibri"/>
        </w:rPr>
        <w:t xml:space="preserve">they will probably </w:t>
      </w:r>
      <w:r w:rsidR="00C769B7">
        <w:rPr>
          <w:rFonts w:ascii="Calibri" w:hAnsi="Calibri" w:cs="Calibri"/>
        </w:rPr>
        <w:t xml:space="preserve">be </w:t>
      </w:r>
      <w:r w:rsidR="003A10BA">
        <w:rPr>
          <w:rFonts w:ascii="Calibri" w:hAnsi="Calibri" w:cs="Calibri"/>
        </w:rPr>
        <w:t>extended for another 15 days. I</w:t>
      </w:r>
      <w:r>
        <w:rPr>
          <w:rFonts w:ascii="Calibri" w:hAnsi="Calibri" w:cs="Calibri"/>
        </w:rPr>
        <w:t>n addition, d</w:t>
      </w:r>
      <w:r w:rsidR="006454D7">
        <w:rPr>
          <w:rFonts w:ascii="Calibri" w:hAnsi="Calibri" w:cs="Calibri"/>
        </w:rPr>
        <w:t xml:space="preserve">uring </w:t>
      </w:r>
      <w:r w:rsidR="003A10BA">
        <w:rPr>
          <w:rFonts w:ascii="Calibri" w:hAnsi="Calibri" w:cs="Calibri"/>
        </w:rPr>
        <w:t>May</w:t>
      </w:r>
      <w:r w:rsidR="006454D7">
        <w:rPr>
          <w:rFonts w:ascii="Calibri" w:hAnsi="Calibri" w:cs="Calibri"/>
        </w:rPr>
        <w:t xml:space="preserve"> 2020</w:t>
      </w:r>
      <w:r w:rsidR="00D97FC0" w:rsidRPr="00D97FC0">
        <w:rPr>
          <w:rFonts w:ascii="Calibri" w:hAnsi="Calibri" w:cs="Calibri"/>
        </w:rPr>
        <w:t xml:space="preserve"> the </w:t>
      </w:r>
      <w:r w:rsidR="003156DB">
        <w:rPr>
          <w:rFonts w:ascii="Calibri" w:hAnsi="Calibri" w:cs="Calibri"/>
        </w:rPr>
        <w:t>n</w:t>
      </w:r>
      <w:r w:rsidR="00D97FC0" w:rsidRPr="00D97FC0">
        <w:rPr>
          <w:rFonts w:ascii="Calibri" w:hAnsi="Calibri" w:cs="Calibri"/>
        </w:rPr>
        <w:t xml:space="preserve">ational </w:t>
      </w:r>
      <w:r w:rsidR="003156DB">
        <w:rPr>
          <w:rFonts w:ascii="Calibri" w:hAnsi="Calibri" w:cs="Calibri"/>
        </w:rPr>
        <w:t>a</w:t>
      </w:r>
      <w:r w:rsidR="00D97FC0" w:rsidRPr="00D97FC0">
        <w:rPr>
          <w:rFonts w:ascii="Calibri" w:hAnsi="Calibri" w:cs="Calibri"/>
        </w:rPr>
        <w:t xml:space="preserve">dministration </w:t>
      </w:r>
      <w:r w:rsidR="006454D7">
        <w:rPr>
          <w:rFonts w:ascii="Calibri" w:hAnsi="Calibri" w:cs="Calibri"/>
        </w:rPr>
        <w:t xml:space="preserve">has continued </w:t>
      </w:r>
      <w:r w:rsidR="00C769B7">
        <w:rPr>
          <w:rFonts w:ascii="Calibri" w:hAnsi="Calibri" w:cs="Calibri"/>
        </w:rPr>
        <w:t xml:space="preserve">to </w:t>
      </w:r>
      <w:r w:rsidR="00D97FC0" w:rsidRPr="00D97FC0">
        <w:rPr>
          <w:rFonts w:ascii="Calibri" w:hAnsi="Calibri" w:cs="Calibri"/>
        </w:rPr>
        <w:t xml:space="preserve">adopt </w:t>
      </w:r>
      <w:r w:rsidR="006454D7">
        <w:rPr>
          <w:rFonts w:ascii="Calibri" w:hAnsi="Calibri" w:cs="Calibri"/>
        </w:rPr>
        <w:t>different</w:t>
      </w:r>
      <w:r w:rsidR="008A5F70">
        <w:rPr>
          <w:rFonts w:ascii="Calibri" w:hAnsi="Calibri" w:cs="Calibri"/>
        </w:rPr>
        <w:t xml:space="preserve"> trade and trade</w:t>
      </w:r>
      <w:r w:rsidR="00C769B7">
        <w:rPr>
          <w:rFonts w:ascii="Calibri" w:hAnsi="Calibri" w:cs="Calibri"/>
        </w:rPr>
        <w:t>-</w:t>
      </w:r>
      <w:r w:rsidR="008A5F70">
        <w:rPr>
          <w:rFonts w:ascii="Calibri" w:hAnsi="Calibri" w:cs="Calibri"/>
        </w:rPr>
        <w:t>related</w:t>
      </w:r>
      <w:r w:rsidR="006454D7">
        <w:rPr>
          <w:rFonts w:ascii="Calibri" w:hAnsi="Calibri" w:cs="Calibri"/>
        </w:rPr>
        <w:t xml:space="preserve"> measures</w:t>
      </w:r>
      <w:r w:rsidR="00D97FC0" w:rsidRPr="00D97FC0">
        <w:rPr>
          <w:rFonts w:ascii="Calibri" w:hAnsi="Calibri" w:cs="Calibri"/>
        </w:rPr>
        <w:t xml:space="preserve"> to </w:t>
      </w:r>
      <w:r w:rsidR="006454D7">
        <w:rPr>
          <w:rFonts w:ascii="Calibri" w:hAnsi="Calibri" w:cs="Calibri"/>
        </w:rPr>
        <w:t>mitigate the</w:t>
      </w:r>
      <w:r w:rsidR="006454D7" w:rsidRPr="00D97FC0">
        <w:rPr>
          <w:rFonts w:ascii="Calibri" w:hAnsi="Calibri" w:cs="Calibri"/>
        </w:rPr>
        <w:t xml:space="preserve"> </w:t>
      </w:r>
      <w:r w:rsidR="006454D7">
        <w:rPr>
          <w:rFonts w:ascii="Calibri" w:hAnsi="Calibri" w:cs="Calibri"/>
        </w:rPr>
        <w:t>pandemic</w:t>
      </w:r>
      <w:r w:rsidR="00D97FC0" w:rsidRPr="00D97FC0">
        <w:rPr>
          <w:rFonts w:ascii="Calibri" w:hAnsi="Calibri" w:cs="Calibri"/>
        </w:rPr>
        <w:t>.</w:t>
      </w:r>
      <w:r>
        <w:rPr>
          <w:rFonts w:ascii="Calibri" w:hAnsi="Calibri" w:cs="Calibri"/>
        </w:rPr>
        <w:t xml:space="preserve"> However, since the Argentine epidemic curve seems to be flattening, </w:t>
      </w:r>
      <w:r w:rsidR="006454D7">
        <w:rPr>
          <w:rFonts w:ascii="Calibri" w:hAnsi="Calibri" w:cs="Calibri"/>
        </w:rPr>
        <w:t xml:space="preserve">in the last weeks the national government has </w:t>
      </w:r>
      <w:r w:rsidR="001F386F">
        <w:rPr>
          <w:rFonts w:ascii="Calibri" w:hAnsi="Calibri" w:cs="Calibri"/>
        </w:rPr>
        <w:t>been</w:t>
      </w:r>
      <w:r w:rsidR="006454D7">
        <w:rPr>
          <w:rFonts w:ascii="Calibri" w:hAnsi="Calibri" w:cs="Calibri"/>
        </w:rPr>
        <w:t xml:space="preserve"> </w:t>
      </w:r>
      <w:r w:rsidR="001F386F">
        <w:rPr>
          <w:rFonts w:ascii="Calibri" w:hAnsi="Calibri" w:cs="Calibri"/>
        </w:rPr>
        <w:t>r</w:t>
      </w:r>
      <w:r w:rsidR="008A5F70">
        <w:rPr>
          <w:rFonts w:ascii="Calibri" w:hAnsi="Calibri" w:cs="Calibri"/>
        </w:rPr>
        <w:t>elax</w:t>
      </w:r>
      <w:r w:rsidR="001F386F">
        <w:rPr>
          <w:rFonts w:ascii="Calibri" w:hAnsi="Calibri" w:cs="Calibri"/>
        </w:rPr>
        <w:t>ing</w:t>
      </w:r>
      <w:r w:rsidR="008A5F70">
        <w:rPr>
          <w:rFonts w:ascii="Calibri" w:hAnsi="Calibri" w:cs="Calibri"/>
        </w:rPr>
        <w:t xml:space="preserve"> some </w:t>
      </w:r>
      <w:r w:rsidR="001F386F">
        <w:rPr>
          <w:rFonts w:ascii="Calibri" w:hAnsi="Calibri" w:cs="Calibri"/>
        </w:rPr>
        <w:t>lockdown</w:t>
      </w:r>
      <w:r w:rsidR="008A5F70">
        <w:rPr>
          <w:rFonts w:ascii="Calibri" w:hAnsi="Calibri" w:cs="Calibri"/>
        </w:rPr>
        <w:t xml:space="preserve"> measures and authoriz</w:t>
      </w:r>
      <w:r w:rsidR="001F386F">
        <w:rPr>
          <w:rFonts w:ascii="Calibri" w:hAnsi="Calibri" w:cs="Calibri"/>
        </w:rPr>
        <w:t>ing</w:t>
      </w:r>
      <w:r w:rsidR="008A5F70">
        <w:rPr>
          <w:rFonts w:ascii="Calibri" w:hAnsi="Calibri" w:cs="Calibri"/>
        </w:rPr>
        <w:t xml:space="preserve"> </w:t>
      </w:r>
      <w:r w:rsidR="001F386F">
        <w:rPr>
          <w:rFonts w:ascii="Calibri" w:hAnsi="Calibri" w:cs="Calibri"/>
        </w:rPr>
        <w:t>even more</w:t>
      </w:r>
      <w:r w:rsidR="008A5F70">
        <w:rPr>
          <w:rFonts w:ascii="Calibri" w:hAnsi="Calibri" w:cs="Calibri"/>
        </w:rPr>
        <w:t xml:space="preserve"> industries to reinitiate their productive operations.</w:t>
      </w:r>
      <w:r w:rsidR="001F386F">
        <w:rPr>
          <w:rFonts w:ascii="Calibri" w:hAnsi="Calibri" w:cs="Calibri"/>
        </w:rPr>
        <w:t xml:space="preserve"> Currently, since the </w:t>
      </w:r>
      <w:r w:rsidR="00147163">
        <w:rPr>
          <w:rFonts w:ascii="Calibri" w:hAnsi="Calibri" w:cs="Calibri"/>
        </w:rPr>
        <w:t>epicenter</w:t>
      </w:r>
      <w:r w:rsidR="001F386F">
        <w:rPr>
          <w:rFonts w:ascii="Calibri" w:hAnsi="Calibri" w:cs="Calibri"/>
        </w:rPr>
        <w:t xml:space="preserve"> </w:t>
      </w:r>
      <w:r w:rsidR="00147163">
        <w:rPr>
          <w:rFonts w:ascii="Calibri" w:hAnsi="Calibri" w:cs="Calibri"/>
        </w:rPr>
        <w:t xml:space="preserve">of </w:t>
      </w:r>
      <w:r w:rsidR="001F386F">
        <w:rPr>
          <w:rFonts w:ascii="Calibri" w:hAnsi="Calibri" w:cs="Calibri"/>
        </w:rPr>
        <w:t xml:space="preserve">the </w:t>
      </w:r>
      <w:r w:rsidR="00C769B7">
        <w:rPr>
          <w:rFonts w:ascii="Calibri" w:hAnsi="Calibri" w:cs="Calibri"/>
        </w:rPr>
        <w:t>COVID</w:t>
      </w:r>
      <w:r w:rsidR="001F386F">
        <w:rPr>
          <w:rFonts w:ascii="Calibri" w:hAnsi="Calibri" w:cs="Calibri"/>
        </w:rPr>
        <w:t>-19 spread is concentrated in the Metropolitan Area of Buenos Aires (“AMBA”)</w:t>
      </w:r>
      <w:r w:rsidR="001F386F">
        <w:rPr>
          <w:rStyle w:val="FootnoteReference"/>
          <w:rFonts w:ascii="Calibri" w:hAnsi="Calibri"/>
        </w:rPr>
        <w:footnoteReference w:id="2"/>
      </w:r>
      <w:r w:rsidR="001F386F">
        <w:rPr>
          <w:rFonts w:ascii="Calibri" w:hAnsi="Calibri" w:cs="Calibri"/>
        </w:rPr>
        <w:t>, containment policies are stricter in this area of the country.</w:t>
      </w:r>
      <w:r w:rsidR="008A5F70">
        <w:rPr>
          <w:rFonts w:ascii="Calibri" w:hAnsi="Calibri" w:cs="Calibri"/>
        </w:rPr>
        <w:t xml:space="preserve"> Below we will describe all these measures and we will attempt to analyze </w:t>
      </w:r>
      <w:r w:rsidR="00C769B7">
        <w:rPr>
          <w:rFonts w:ascii="Calibri" w:hAnsi="Calibri" w:cs="Calibri"/>
        </w:rPr>
        <w:t xml:space="preserve">their </w:t>
      </w:r>
      <w:r w:rsidR="008A5F70">
        <w:rPr>
          <w:rFonts w:ascii="Calibri" w:hAnsi="Calibri" w:cs="Calibri"/>
        </w:rPr>
        <w:t>potential</w:t>
      </w:r>
      <w:r w:rsidR="00D97FC0" w:rsidRPr="00D97FC0">
        <w:rPr>
          <w:rFonts w:ascii="Calibri" w:hAnsi="Calibri" w:cs="Calibri"/>
        </w:rPr>
        <w:t xml:space="preserve"> impact on </w:t>
      </w:r>
      <w:r w:rsidR="008A5F70">
        <w:rPr>
          <w:rFonts w:ascii="Calibri" w:hAnsi="Calibri" w:cs="Calibri"/>
        </w:rPr>
        <w:t xml:space="preserve">both </w:t>
      </w:r>
      <w:r w:rsidR="00D97FC0" w:rsidRPr="00D97FC0">
        <w:rPr>
          <w:rFonts w:ascii="Calibri" w:hAnsi="Calibri" w:cs="Calibri"/>
        </w:rPr>
        <w:t xml:space="preserve">the Argentine economy and international trade.  </w:t>
      </w:r>
    </w:p>
    <w:p w14:paraId="76066BA1" w14:textId="77777777" w:rsidR="00D8774E" w:rsidRPr="00D97FC0" w:rsidRDefault="00D8774E" w:rsidP="00D97FC0">
      <w:pPr>
        <w:rPr>
          <w:rFonts w:ascii="Calibri" w:hAnsi="Calibri" w:cs="Calibri"/>
        </w:rPr>
      </w:pPr>
    </w:p>
    <w:p w14:paraId="1BAC7E50" w14:textId="499B9826" w:rsidR="00D97FC0" w:rsidRPr="00EF5FC2" w:rsidRDefault="006454D7" w:rsidP="00F0518D">
      <w:pPr>
        <w:pStyle w:val="Subtitle"/>
        <w:spacing w:before="120" w:after="120"/>
        <w:outlineLvl w:val="1"/>
        <w:rPr>
          <w:rFonts w:ascii="Calibri" w:hAnsi="Calibri" w:cs="Calibri"/>
          <w:b/>
          <w:bCs/>
          <w:color w:val="365F91" w:themeColor="accent1" w:themeShade="BF"/>
          <w:sz w:val="28"/>
          <w:szCs w:val="28"/>
        </w:rPr>
      </w:pPr>
      <w:bookmarkStart w:id="11" w:name="_Toc42163076"/>
      <w:r>
        <w:rPr>
          <w:rFonts w:ascii="Calibri" w:hAnsi="Calibri" w:cs="Calibri"/>
          <w:b/>
          <w:bCs/>
          <w:color w:val="365F91" w:themeColor="accent1" w:themeShade="BF"/>
          <w:sz w:val="28"/>
          <w:szCs w:val="28"/>
          <w:lang w:val="en-GB"/>
        </w:rPr>
        <w:t xml:space="preserve">2.1. </w:t>
      </w:r>
      <w:r w:rsidR="0000723E">
        <w:rPr>
          <w:rFonts w:ascii="Calibri" w:hAnsi="Calibri" w:cs="Calibri"/>
          <w:b/>
          <w:bCs/>
          <w:color w:val="365F91" w:themeColor="accent1" w:themeShade="BF"/>
          <w:sz w:val="28"/>
          <w:szCs w:val="28"/>
          <w:lang w:val="en-GB"/>
        </w:rPr>
        <w:t>Extension of the lockdown measures.</w:t>
      </w:r>
      <w:r w:rsidR="00446F38">
        <w:rPr>
          <w:rFonts w:ascii="Calibri" w:hAnsi="Calibri" w:cs="Calibri"/>
          <w:b/>
          <w:bCs/>
          <w:color w:val="365F91" w:themeColor="accent1" w:themeShade="BF"/>
          <w:sz w:val="28"/>
          <w:szCs w:val="28"/>
          <w:lang w:val="en-GB"/>
        </w:rPr>
        <w:t xml:space="preserve"> </w:t>
      </w:r>
      <w:r w:rsidR="00B470F5">
        <w:rPr>
          <w:rFonts w:ascii="Calibri" w:hAnsi="Calibri" w:cs="Calibri"/>
          <w:b/>
          <w:bCs/>
          <w:color w:val="365F91" w:themeColor="accent1" w:themeShade="BF"/>
          <w:sz w:val="28"/>
          <w:szCs w:val="28"/>
          <w:lang w:val="en-GB"/>
        </w:rPr>
        <w:t>Exceptions to the confinement measures.</w:t>
      </w:r>
      <w:r w:rsidR="00E36FF8">
        <w:rPr>
          <w:rFonts w:ascii="Calibri" w:hAnsi="Calibri" w:cs="Calibri"/>
          <w:b/>
          <w:bCs/>
          <w:color w:val="365F91" w:themeColor="accent1" w:themeShade="BF"/>
          <w:sz w:val="28"/>
          <w:szCs w:val="28"/>
          <w:lang w:val="en-GB"/>
        </w:rPr>
        <w:t xml:space="preserve"> Closure of borders.</w:t>
      </w:r>
      <w:bookmarkEnd w:id="11"/>
      <w:r w:rsidR="00E36FF8">
        <w:rPr>
          <w:rFonts w:ascii="Calibri" w:hAnsi="Calibri" w:cs="Calibri"/>
          <w:b/>
          <w:bCs/>
          <w:color w:val="365F91" w:themeColor="accent1" w:themeShade="BF"/>
          <w:sz w:val="28"/>
          <w:szCs w:val="28"/>
          <w:lang w:val="en-GB"/>
        </w:rPr>
        <w:t xml:space="preserve"> </w:t>
      </w:r>
    </w:p>
    <w:p w14:paraId="29638F8A" w14:textId="5EEB4081" w:rsidR="00854D65" w:rsidRDefault="00D97FC0" w:rsidP="00854D65">
      <w:pPr>
        <w:spacing w:before="120" w:after="120"/>
        <w:rPr>
          <w:lang w:val="en-GB"/>
        </w:rPr>
      </w:pPr>
      <w:r w:rsidRPr="00150E7D">
        <w:rPr>
          <w:rFonts w:ascii="Calibri" w:hAnsi="Calibri" w:cs="Calibri"/>
          <w:b/>
          <w:bCs/>
          <w:lang w:val="en-GB"/>
        </w:rPr>
        <w:t>Description of the measure</w:t>
      </w:r>
      <w:r w:rsidR="00AB3550" w:rsidRPr="00150E7D">
        <w:rPr>
          <w:rFonts w:ascii="Calibri" w:hAnsi="Calibri" w:cs="Calibri"/>
          <w:lang w:val="en-GB"/>
        </w:rPr>
        <w:t>.</w:t>
      </w:r>
      <w:r w:rsidR="0000723E" w:rsidRPr="00150E7D">
        <w:rPr>
          <w:rFonts w:ascii="Calibri" w:hAnsi="Calibri" w:cs="Calibri"/>
          <w:lang w:val="en-GB"/>
        </w:rPr>
        <w:t xml:space="preserve"> </w:t>
      </w:r>
      <w:hyperlink r:id="rId15" w:history="1">
        <w:r w:rsidR="00147163" w:rsidRPr="00147163">
          <w:rPr>
            <w:rStyle w:val="Hyperlink"/>
            <w:rFonts w:ascii="Calibri" w:hAnsi="Calibri" w:cs="Calibri"/>
            <w:lang w:val="en-GB"/>
          </w:rPr>
          <w:t>Decree No. 4</w:t>
        </w:r>
        <w:r w:rsidR="00147163">
          <w:rPr>
            <w:rStyle w:val="Hyperlink"/>
            <w:rFonts w:ascii="Calibri" w:hAnsi="Calibri" w:cs="Calibri"/>
            <w:lang w:val="en-GB"/>
          </w:rPr>
          <w:t>93</w:t>
        </w:r>
        <w:r w:rsidR="00147163" w:rsidRPr="00147163">
          <w:rPr>
            <w:rStyle w:val="Hyperlink"/>
            <w:rFonts w:ascii="Calibri" w:hAnsi="Calibri" w:cs="Calibri"/>
            <w:lang w:val="en-GB"/>
          </w:rPr>
          <w:t>/2020</w:t>
        </w:r>
      </w:hyperlink>
      <w:r w:rsidR="0000723E" w:rsidRPr="00150E7D">
        <w:rPr>
          <w:rFonts w:ascii="Calibri" w:hAnsi="Calibri" w:cs="Calibri"/>
          <w:lang w:val="en-GB"/>
        </w:rPr>
        <w:t xml:space="preserve"> extends the lockdown and social distancing measures ordered by Decree No. 297/2020 </w:t>
      </w:r>
      <w:r w:rsidR="00854D65">
        <w:rPr>
          <w:rFonts w:ascii="Calibri" w:hAnsi="Calibri" w:cs="Calibri"/>
          <w:lang w:val="en-GB"/>
        </w:rPr>
        <w:t xml:space="preserve">(as amended by Decrees No. 325/2020, 355/2020, 408/2020 and 459/2020) </w:t>
      </w:r>
      <w:r w:rsidR="0000723E" w:rsidRPr="00150E7D">
        <w:rPr>
          <w:rFonts w:ascii="Calibri" w:hAnsi="Calibri" w:cs="Calibri"/>
          <w:lang w:val="en-GB"/>
        </w:rPr>
        <w:t xml:space="preserve">until </w:t>
      </w:r>
      <w:r w:rsidR="00147163">
        <w:rPr>
          <w:rFonts w:ascii="Calibri" w:hAnsi="Calibri" w:cs="Calibri"/>
          <w:lang w:val="en-GB"/>
        </w:rPr>
        <w:t>7</w:t>
      </w:r>
      <w:r w:rsidR="0000723E" w:rsidRPr="00150E7D">
        <w:rPr>
          <w:rFonts w:ascii="Calibri" w:hAnsi="Calibri" w:cs="Calibri"/>
          <w:lang w:val="en-GB"/>
        </w:rPr>
        <w:t xml:space="preserve"> </w:t>
      </w:r>
      <w:r w:rsidR="00147163">
        <w:rPr>
          <w:rFonts w:ascii="Calibri" w:hAnsi="Calibri" w:cs="Calibri"/>
          <w:lang w:val="en-GB"/>
        </w:rPr>
        <w:t xml:space="preserve">June </w:t>
      </w:r>
      <w:r w:rsidR="0000723E" w:rsidRPr="00150E7D">
        <w:rPr>
          <w:rFonts w:ascii="Calibri" w:hAnsi="Calibri" w:cs="Calibri"/>
          <w:lang w:val="en-GB"/>
        </w:rPr>
        <w:t xml:space="preserve">2020. Decree No. </w:t>
      </w:r>
      <w:r w:rsidR="00147163">
        <w:rPr>
          <w:rFonts w:ascii="Calibri" w:hAnsi="Calibri" w:cs="Calibri"/>
          <w:lang w:val="en-GB"/>
        </w:rPr>
        <w:t>493</w:t>
      </w:r>
      <w:r w:rsidR="0000723E" w:rsidRPr="00150E7D">
        <w:rPr>
          <w:rFonts w:ascii="Calibri" w:hAnsi="Calibri" w:cs="Calibri"/>
          <w:lang w:val="en-GB"/>
        </w:rPr>
        <w:t xml:space="preserve">/2020 </w:t>
      </w:r>
      <w:r w:rsidR="00854D65">
        <w:rPr>
          <w:lang w:val="en-GB"/>
        </w:rPr>
        <w:t>allowed p</w:t>
      </w:r>
      <w:r w:rsidR="00854D65" w:rsidRPr="005C23BD">
        <w:rPr>
          <w:lang w:val="en-GB"/>
        </w:rPr>
        <w:t xml:space="preserve">rovinces </w:t>
      </w:r>
      <w:r w:rsidR="00854D65">
        <w:rPr>
          <w:lang w:val="en-GB"/>
        </w:rPr>
        <w:t>to</w:t>
      </w:r>
      <w:r w:rsidR="00854D65" w:rsidRPr="005C23BD">
        <w:rPr>
          <w:lang w:val="en-GB"/>
        </w:rPr>
        <w:t xml:space="preserve"> exempt certain activities and services from the </w:t>
      </w:r>
      <w:r w:rsidR="00854D65">
        <w:rPr>
          <w:lang w:val="en-GB"/>
        </w:rPr>
        <w:t>lockdown</w:t>
      </w:r>
      <w:r w:rsidR="00854D65" w:rsidRPr="005C23BD">
        <w:rPr>
          <w:lang w:val="en-GB"/>
        </w:rPr>
        <w:t xml:space="preserve"> measure</w:t>
      </w:r>
      <w:r w:rsidR="00854D65">
        <w:rPr>
          <w:lang w:val="en-GB"/>
        </w:rPr>
        <w:t>s</w:t>
      </w:r>
      <w:r w:rsidR="00854D65" w:rsidRPr="005C23BD">
        <w:rPr>
          <w:lang w:val="en-GB"/>
        </w:rPr>
        <w:t xml:space="preserve"> in their local jurisdictions</w:t>
      </w:r>
      <w:r w:rsidR="00854D65">
        <w:rPr>
          <w:lang w:val="en-GB"/>
        </w:rPr>
        <w:t xml:space="preserve">, </w:t>
      </w:r>
      <w:r w:rsidR="00854D65" w:rsidRPr="005C23BD">
        <w:rPr>
          <w:lang w:val="en-GB"/>
        </w:rPr>
        <w:t xml:space="preserve">provided that they </w:t>
      </w:r>
      <w:r w:rsidR="00854D65">
        <w:rPr>
          <w:lang w:val="en-GB"/>
        </w:rPr>
        <w:t>comply with</w:t>
      </w:r>
      <w:r w:rsidR="00854D65" w:rsidRPr="005C23BD">
        <w:rPr>
          <w:lang w:val="en-GB"/>
        </w:rPr>
        <w:t xml:space="preserve"> the</w:t>
      </w:r>
      <w:r w:rsidR="00854D65">
        <w:rPr>
          <w:lang w:val="en-GB"/>
        </w:rPr>
        <w:t xml:space="preserve"> applicable</w:t>
      </w:r>
      <w:r w:rsidR="00854D65" w:rsidRPr="005C23BD">
        <w:rPr>
          <w:lang w:val="en-GB"/>
        </w:rPr>
        <w:t xml:space="preserve"> sanitary </w:t>
      </w:r>
      <w:r w:rsidR="00854D65">
        <w:rPr>
          <w:lang w:val="en-GB"/>
        </w:rPr>
        <w:t xml:space="preserve">protocols </w:t>
      </w:r>
      <w:r w:rsidR="00854D65" w:rsidRPr="005C23BD">
        <w:rPr>
          <w:lang w:val="en-GB"/>
        </w:rPr>
        <w:t xml:space="preserve">and </w:t>
      </w:r>
      <w:r w:rsidR="00854D65">
        <w:rPr>
          <w:lang w:val="en-GB"/>
        </w:rPr>
        <w:t>that they obtain</w:t>
      </w:r>
      <w:r w:rsidR="00854D65" w:rsidRPr="005C23BD">
        <w:rPr>
          <w:lang w:val="en-GB"/>
        </w:rPr>
        <w:t xml:space="preserve"> the approval of the sanitary authorities</w:t>
      </w:r>
      <w:r w:rsidR="00854D65" w:rsidRPr="00DE1282">
        <w:rPr>
          <w:lang w:val="en-GB"/>
        </w:rPr>
        <w:t>.</w:t>
      </w:r>
      <w:r w:rsidR="00854D65" w:rsidRPr="005C23BD">
        <w:rPr>
          <w:lang w:val="en-GB"/>
        </w:rPr>
        <w:t xml:space="preserve"> </w:t>
      </w:r>
      <w:r w:rsidR="00854D65">
        <w:rPr>
          <w:lang w:val="en-GB"/>
        </w:rPr>
        <w:t>In particular, i</w:t>
      </w:r>
      <w:r w:rsidR="00854D65" w:rsidRPr="00FA09F8">
        <w:rPr>
          <w:lang w:val="en-GB"/>
        </w:rPr>
        <w:t xml:space="preserve">n </w:t>
      </w:r>
      <w:r w:rsidR="00854D65">
        <w:rPr>
          <w:lang w:val="en-GB"/>
        </w:rPr>
        <w:t>municipalities or districts</w:t>
      </w:r>
      <w:r w:rsidR="00854D65" w:rsidRPr="00FA09F8">
        <w:rPr>
          <w:lang w:val="en-GB"/>
        </w:rPr>
        <w:t xml:space="preserve"> that have </w:t>
      </w:r>
      <w:r w:rsidR="00854D65">
        <w:rPr>
          <w:lang w:val="en-GB"/>
        </w:rPr>
        <w:t>less than</w:t>
      </w:r>
      <w:r w:rsidR="00854D65" w:rsidRPr="00FA09F8">
        <w:rPr>
          <w:lang w:val="en-GB"/>
        </w:rPr>
        <w:t xml:space="preserve"> 500,000 inhabitants, </w:t>
      </w:r>
      <w:r w:rsidR="00854D65">
        <w:rPr>
          <w:lang w:val="en-GB"/>
        </w:rPr>
        <w:t>p</w:t>
      </w:r>
      <w:r w:rsidR="00854D65" w:rsidRPr="00FA09F8">
        <w:rPr>
          <w:lang w:val="en-GB"/>
        </w:rPr>
        <w:t xml:space="preserve">rovinces may </w:t>
      </w:r>
      <w:r w:rsidR="00854D65">
        <w:rPr>
          <w:lang w:val="en-GB"/>
        </w:rPr>
        <w:t>establish</w:t>
      </w:r>
      <w:r w:rsidR="00854D65" w:rsidRPr="00FA09F8">
        <w:rPr>
          <w:lang w:val="en-GB"/>
        </w:rPr>
        <w:t xml:space="preserve"> new exceptions in order to authorize industrial, service or commercial activities.</w:t>
      </w:r>
      <w:r w:rsidR="00854D65">
        <w:rPr>
          <w:lang w:val="en-GB"/>
        </w:rPr>
        <w:t xml:space="preserve"> </w:t>
      </w:r>
      <w:r w:rsidR="00854D65" w:rsidRPr="00FA09F8">
        <w:rPr>
          <w:lang w:val="en-GB"/>
        </w:rPr>
        <w:t xml:space="preserve">In </w:t>
      </w:r>
      <w:r w:rsidR="00854D65">
        <w:rPr>
          <w:lang w:val="en-GB"/>
        </w:rPr>
        <w:t>municipalities or districts</w:t>
      </w:r>
      <w:r w:rsidR="00854D65" w:rsidRPr="00FA09F8">
        <w:rPr>
          <w:lang w:val="en-GB"/>
        </w:rPr>
        <w:t xml:space="preserve"> </w:t>
      </w:r>
      <w:r w:rsidR="00C769B7">
        <w:rPr>
          <w:lang w:val="en-GB"/>
        </w:rPr>
        <w:t xml:space="preserve">with </w:t>
      </w:r>
      <w:r w:rsidR="00854D65" w:rsidRPr="00FA09F8">
        <w:rPr>
          <w:lang w:val="en-GB"/>
        </w:rPr>
        <w:t>more than 500,000 inhabitants</w:t>
      </w:r>
      <w:r w:rsidR="00854D65">
        <w:rPr>
          <w:lang w:val="en-GB"/>
        </w:rPr>
        <w:t xml:space="preserve"> (</w:t>
      </w:r>
      <w:r w:rsidR="00C769B7">
        <w:rPr>
          <w:lang w:val="en-GB"/>
        </w:rPr>
        <w:t>except for</w:t>
      </w:r>
      <w:r w:rsidR="00854D65">
        <w:rPr>
          <w:lang w:val="en-GB"/>
        </w:rPr>
        <w:t xml:space="preserve"> the AMBA)</w:t>
      </w:r>
      <w:r w:rsidR="00854D65" w:rsidRPr="00FA09F8">
        <w:rPr>
          <w:lang w:val="en-GB"/>
        </w:rPr>
        <w:t xml:space="preserve">, </w:t>
      </w:r>
      <w:r w:rsidR="00854D65">
        <w:rPr>
          <w:lang w:val="en-GB"/>
        </w:rPr>
        <w:t>p</w:t>
      </w:r>
      <w:r w:rsidR="00854D65" w:rsidRPr="00FA09F8">
        <w:rPr>
          <w:lang w:val="en-GB"/>
        </w:rPr>
        <w:t xml:space="preserve">rovinces may only </w:t>
      </w:r>
      <w:r w:rsidR="00854D65">
        <w:rPr>
          <w:lang w:val="en-GB"/>
        </w:rPr>
        <w:t>authorize</w:t>
      </w:r>
      <w:r w:rsidR="00854D65" w:rsidRPr="00FA09F8">
        <w:rPr>
          <w:lang w:val="en-GB"/>
        </w:rPr>
        <w:t xml:space="preserve"> new exceptions to</w:t>
      </w:r>
      <w:r w:rsidR="00854D65">
        <w:rPr>
          <w:lang w:val="en-GB"/>
        </w:rPr>
        <w:t xml:space="preserve"> allow</w:t>
      </w:r>
      <w:r w:rsidR="00854D65" w:rsidRPr="00FA09F8">
        <w:rPr>
          <w:lang w:val="en-GB"/>
        </w:rPr>
        <w:t xml:space="preserve"> </w:t>
      </w:r>
      <w:r w:rsidR="00854D65">
        <w:rPr>
          <w:lang w:val="en-GB"/>
        </w:rPr>
        <w:t>these</w:t>
      </w:r>
      <w:r w:rsidR="00854D65" w:rsidRPr="00FA09F8">
        <w:rPr>
          <w:lang w:val="en-GB"/>
        </w:rPr>
        <w:t xml:space="preserve"> activities </w:t>
      </w:r>
      <w:r w:rsidR="00854D65">
        <w:rPr>
          <w:lang w:val="en-GB"/>
        </w:rPr>
        <w:t>when</w:t>
      </w:r>
      <w:r w:rsidR="00854D65" w:rsidRPr="00FA09F8">
        <w:rPr>
          <w:lang w:val="en-GB"/>
        </w:rPr>
        <w:t xml:space="preserve"> the </w:t>
      </w:r>
      <w:r w:rsidR="00854D65">
        <w:rPr>
          <w:lang w:val="en-GB"/>
        </w:rPr>
        <w:t xml:space="preserve">sanitary </w:t>
      </w:r>
      <w:r w:rsidR="00854D65" w:rsidRPr="00FA09F8">
        <w:rPr>
          <w:lang w:val="en-GB"/>
        </w:rPr>
        <w:t>protocol</w:t>
      </w:r>
      <w:r w:rsidR="00854D65">
        <w:rPr>
          <w:lang w:val="en-GB"/>
        </w:rPr>
        <w:t>s</w:t>
      </w:r>
      <w:r w:rsidR="00854D65" w:rsidRPr="00FA09F8">
        <w:rPr>
          <w:lang w:val="en-GB"/>
        </w:rPr>
        <w:t xml:space="preserve"> for </w:t>
      </w:r>
      <w:r w:rsidR="00854D65">
        <w:rPr>
          <w:lang w:val="en-GB"/>
        </w:rPr>
        <w:t>such</w:t>
      </w:r>
      <w:r w:rsidR="00854D65" w:rsidRPr="00FA09F8">
        <w:rPr>
          <w:lang w:val="en-GB"/>
        </w:rPr>
        <w:t xml:space="preserve"> operation </w:t>
      </w:r>
      <w:r w:rsidR="00854D65">
        <w:rPr>
          <w:lang w:val="en-GB"/>
        </w:rPr>
        <w:t>were previously</w:t>
      </w:r>
      <w:r w:rsidR="00854D65" w:rsidRPr="00FA09F8">
        <w:rPr>
          <w:lang w:val="en-GB"/>
        </w:rPr>
        <w:t xml:space="preserve"> authorized by the national health authority.</w:t>
      </w:r>
      <w:r w:rsidR="00854D65">
        <w:rPr>
          <w:lang w:val="en-GB"/>
        </w:rPr>
        <w:t xml:space="preserve"> If the municipalities or districts need to authorize an activity whose sanitary protocol was not </w:t>
      </w:r>
      <w:r w:rsidR="00C769B7">
        <w:rPr>
          <w:lang w:val="en-GB"/>
        </w:rPr>
        <w:t xml:space="preserve">previously </w:t>
      </w:r>
      <w:r w:rsidR="00854D65">
        <w:rPr>
          <w:lang w:val="en-GB"/>
        </w:rPr>
        <w:t xml:space="preserve">approved by the national health authority, the provinces must request the National Chief of Staff of Ministers to exempt such activity. In </w:t>
      </w:r>
      <w:r w:rsidR="00C769B7">
        <w:rPr>
          <w:lang w:val="en-GB"/>
        </w:rPr>
        <w:t xml:space="preserve">the </w:t>
      </w:r>
      <w:r w:rsidR="00854D65">
        <w:rPr>
          <w:lang w:val="en-GB"/>
        </w:rPr>
        <w:t>case of the AMBA</w:t>
      </w:r>
      <w:r w:rsidR="00854D65" w:rsidRPr="00FA09F8">
        <w:rPr>
          <w:lang w:val="en-GB"/>
        </w:rPr>
        <w:t xml:space="preserve">, the </w:t>
      </w:r>
      <w:r w:rsidR="00854D65">
        <w:rPr>
          <w:lang w:val="en-GB"/>
        </w:rPr>
        <w:t>g</w:t>
      </w:r>
      <w:r w:rsidR="00854D65" w:rsidRPr="00FA09F8">
        <w:rPr>
          <w:lang w:val="en-GB"/>
        </w:rPr>
        <w:t xml:space="preserve">overnor of the Province of Buenos Aires and the </w:t>
      </w:r>
      <w:r w:rsidR="00854D65">
        <w:rPr>
          <w:lang w:val="en-GB"/>
        </w:rPr>
        <w:t xml:space="preserve">mayor </w:t>
      </w:r>
      <w:r w:rsidR="00854D65" w:rsidRPr="00FA09F8">
        <w:rPr>
          <w:lang w:val="en-GB"/>
        </w:rPr>
        <w:t xml:space="preserve">of the City of Buenos Aires may request the </w:t>
      </w:r>
      <w:r w:rsidR="00854D65">
        <w:rPr>
          <w:lang w:val="en-GB"/>
        </w:rPr>
        <w:t xml:space="preserve">National </w:t>
      </w:r>
      <w:r w:rsidR="00854D65" w:rsidRPr="00FA09F8">
        <w:rPr>
          <w:lang w:val="en-GB"/>
        </w:rPr>
        <w:t xml:space="preserve">Chief of </w:t>
      </w:r>
      <w:r w:rsidR="00854D65">
        <w:rPr>
          <w:lang w:val="en-GB"/>
        </w:rPr>
        <w:t>Staff</w:t>
      </w:r>
      <w:r w:rsidR="00854D65" w:rsidRPr="00FA09F8">
        <w:rPr>
          <w:lang w:val="en-GB"/>
        </w:rPr>
        <w:t xml:space="preserve"> of Ministers to authorize </w:t>
      </w:r>
      <w:r w:rsidR="00854D65">
        <w:rPr>
          <w:lang w:val="en-GB"/>
        </w:rPr>
        <w:t>any</w:t>
      </w:r>
      <w:r w:rsidR="00854D65" w:rsidRPr="00FA09F8">
        <w:rPr>
          <w:lang w:val="en-GB"/>
        </w:rPr>
        <w:t xml:space="preserve"> </w:t>
      </w:r>
      <w:r w:rsidR="00854D65">
        <w:rPr>
          <w:lang w:val="en-GB"/>
        </w:rPr>
        <w:t xml:space="preserve">economic activity. However, </w:t>
      </w:r>
      <w:r w:rsidR="00B12156">
        <w:rPr>
          <w:lang w:val="en-GB"/>
        </w:rPr>
        <w:t>i</w:t>
      </w:r>
      <w:r w:rsidR="00854D65">
        <w:rPr>
          <w:lang w:val="en-GB"/>
        </w:rPr>
        <w:t>t is important to note that, if such activity does not fall within the scope of any of the sanitary protocols that were previously approved by the national health authorities, then either the province or the city of Buenos Aires must propose a specific sanitary protocol applicable to that activity.</w:t>
      </w:r>
    </w:p>
    <w:p w14:paraId="6B865774" w14:textId="77777777" w:rsidR="00854D65" w:rsidRDefault="00854D65" w:rsidP="00854D65">
      <w:pPr>
        <w:spacing w:before="120" w:after="120"/>
        <w:rPr>
          <w:lang w:val="en-GB"/>
        </w:rPr>
      </w:pPr>
      <w:r>
        <w:rPr>
          <w:lang w:val="en-GB"/>
        </w:rPr>
        <w:t>At the present, the following sanitary protocols have been approved:</w:t>
      </w:r>
    </w:p>
    <w:p w14:paraId="1BD5F16F" w14:textId="77777777" w:rsidR="00854D65" w:rsidRDefault="00854D65" w:rsidP="00854D65">
      <w:pPr>
        <w:pStyle w:val="ListParagraph"/>
        <w:numPr>
          <w:ilvl w:val="0"/>
          <w:numId w:val="16"/>
        </w:numPr>
        <w:spacing w:before="120" w:after="120"/>
        <w:rPr>
          <w:lang w:val="en-GB"/>
        </w:rPr>
      </w:pPr>
      <w:r>
        <w:rPr>
          <w:lang w:val="en-GB"/>
        </w:rPr>
        <w:t>Sanitary protocol applicable to the automotive and auto-parts industry;</w:t>
      </w:r>
    </w:p>
    <w:p w14:paraId="799BDF33" w14:textId="77777777" w:rsidR="00854D65" w:rsidRDefault="00854D65" w:rsidP="00854D65">
      <w:pPr>
        <w:pStyle w:val="ListParagraph"/>
        <w:numPr>
          <w:ilvl w:val="0"/>
          <w:numId w:val="16"/>
        </w:numPr>
        <w:spacing w:before="120" w:after="120"/>
        <w:rPr>
          <w:lang w:val="en-GB"/>
        </w:rPr>
      </w:pPr>
      <w:r>
        <w:rPr>
          <w:lang w:val="en-GB"/>
        </w:rPr>
        <w:t>Sanitary protocol applicable to the electronics sector;</w:t>
      </w:r>
    </w:p>
    <w:p w14:paraId="6BCEAA5A" w14:textId="3A240023" w:rsidR="00854D65" w:rsidRDefault="00854D65" w:rsidP="00854D65">
      <w:pPr>
        <w:pStyle w:val="ListParagraph"/>
        <w:numPr>
          <w:ilvl w:val="0"/>
          <w:numId w:val="16"/>
        </w:numPr>
        <w:spacing w:before="120" w:after="120"/>
        <w:rPr>
          <w:lang w:val="en-GB"/>
        </w:rPr>
      </w:pPr>
      <w:r>
        <w:rPr>
          <w:lang w:val="en-GB"/>
        </w:rPr>
        <w:t>Sanitary protocol applicable to the textile and cloth</w:t>
      </w:r>
      <w:r w:rsidR="00C769B7">
        <w:rPr>
          <w:lang w:val="en-GB"/>
        </w:rPr>
        <w:t>ing</w:t>
      </w:r>
      <w:r>
        <w:rPr>
          <w:lang w:val="en-GB"/>
        </w:rPr>
        <w:t xml:space="preserve"> industry;</w:t>
      </w:r>
    </w:p>
    <w:p w14:paraId="726A1E3A" w14:textId="021686FC" w:rsidR="00854D65" w:rsidRDefault="00854D65" w:rsidP="00854D65">
      <w:pPr>
        <w:pStyle w:val="ListParagraph"/>
        <w:numPr>
          <w:ilvl w:val="0"/>
          <w:numId w:val="16"/>
        </w:numPr>
        <w:spacing w:before="120" w:after="120"/>
        <w:rPr>
          <w:lang w:val="en-GB"/>
        </w:rPr>
      </w:pPr>
      <w:r>
        <w:rPr>
          <w:lang w:val="en-GB"/>
        </w:rPr>
        <w:t>Sanitary protocol applicable to the t</w:t>
      </w:r>
      <w:r w:rsidR="00C769B7">
        <w:rPr>
          <w:lang w:val="en-GB"/>
        </w:rPr>
        <w:t>o</w:t>
      </w:r>
      <w:r>
        <w:rPr>
          <w:lang w:val="en-GB"/>
        </w:rPr>
        <w:t>bac</w:t>
      </w:r>
      <w:r w:rsidR="00C769B7">
        <w:rPr>
          <w:lang w:val="en-GB"/>
        </w:rPr>
        <w:t>c</w:t>
      </w:r>
      <w:r>
        <w:rPr>
          <w:lang w:val="en-GB"/>
        </w:rPr>
        <w:t>o industry;</w:t>
      </w:r>
    </w:p>
    <w:p w14:paraId="6C1687AF" w14:textId="77777777" w:rsidR="00854D65" w:rsidRDefault="00854D65" w:rsidP="00854D65">
      <w:pPr>
        <w:pStyle w:val="ListParagraph"/>
        <w:numPr>
          <w:ilvl w:val="0"/>
          <w:numId w:val="16"/>
        </w:numPr>
        <w:spacing w:before="120" w:after="120"/>
        <w:rPr>
          <w:lang w:val="en-GB"/>
        </w:rPr>
      </w:pPr>
      <w:r>
        <w:rPr>
          <w:lang w:val="en-GB"/>
        </w:rPr>
        <w:t>Sanitary protocol applicable to the metallurgical industry;</w:t>
      </w:r>
    </w:p>
    <w:p w14:paraId="37604514" w14:textId="77777777" w:rsidR="00854D65" w:rsidRDefault="00854D65" w:rsidP="00854D65">
      <w:pPr>
        <w:pStyle w:val="ListParagraph"/>
        <w:numPr>
          <w:ilvl w:val="0"/>
          <w:numId w:val="16"/>
        </w:numPr>
        <w:spacing w:before="120" w:after="120"/>
        <w:rPr>
          <w:lang w:val="en-GB"/>
        </w:rPr>
      </w:pPr>
      <w:r>
        <w:rPr>
          <w:lang w:val="en-GB"/>
        </w:rPr>
        <w:t>Sanitary protocol applicable to the footwear sector;</w:t>
      </w:r>
    </w:p>
    <w:p w14:paraId="0346D787" w14:textId="77777777" w:rsidR="00854D65" w:rsidRDefault="00854D65" w:rsidP="00854D65">
      <w:pPr>
        <w:pStyle w:val="ListParagraph"/>
        <w:numPr>
          <w:ilvl w:val="0"/>
          <w:numId w:val="16"/>
        </w:numPr>
        <w:spacing w:before="120" w:after="120"/>
        <w:rPr>
          <w:lang w:val="en-GB"/>
        </w:rPr>
      </w:pPr>
      <w:r>
        <w:rPr>
          <w:lang w:val="en-GB"/>
        </w:rPr>
        <w:t>Sanitary protocol applicable to the printing industry;</w:t>
      </w:r>
    </w:p>
    <w:p w14:paraId="4FC6FF8D" w14:textId="77777777" w:rsidR="00854D65" w:rsidRDefault="00854D65" w:rsidP="00854D65">
      <w:pPr>
        <w:pStyle w:val="ListParagraph"/>
        <w:numPr>
          <w:ilvl w:val="0"/>
          <w:numId w:val="16"/>
        </w:numPr>
        <w:spacing w:before="120" w:after="120"/>
        <w:rPr>
          <w:lang w:val="en-GB"/>
        </w:rPr>
      </w:pPr>
      <w:r>
        <w:rPr>
          <w:lang w:val="en-GB"/>
        </w:rPr>
        <w:t>Sanitary protocol applicable to the wood and furniture industry;</w:t>
      </w:r>
    </w:p>
    <w:p w14:paraId="2046B631" w14:textId="77777777" w:rsidR="00854D65" w:rsidRDefault="00854D65" w:rsidP="00854D65">
      <w:pPr>
        <w:pStyle w:val="ListParagraph"/>
        <w:numPr>
          <w:ilvl w:val="0"/>
          <w:numId w:val="16"/>
        </w:numPr>
        <w:spacing w:before="120" w:after="120"/>
        <w:rPr>
          <w:lang w:val="en-GB"/>
        </w:rPr>
      </w:pPr>
      <w:r>
        <w:rPr>
          <w:lang w:val="en-GB"/>
        </w:rPr>
        <w:t>Sanitary protocol applicable to the toys industry;</w:t>
      </w:r>
    </w:p>
    <w:p w14:paraId="53C84AD8" w14:textId="77777777" w:rsidR="00854D65" w:rsidRDefault="00854D65" w:rsidP="00854D65">
      <w:pPr>
        <w:pStyle w:val="ListParagraph"/>
        <w:numPr>
          <w:ilvl w:val="0"/>
          <w:numId w:val="16"/>
        </w:numPr>
        <w:spacing w:before="120" w:after="120"/>
        <w:rPr>
          <w:lang w:val="en-GB"/>
        </w:rPr>
      </w:pPr>
      <w:r>
        <w:rPr>
          <w:lang w:val="en-GB"/>
        </w:rPr>
        <w:t>Sanitary protocol applicable to the cement industry;</w:t>
      </w:r>
    </w:p>
    <w:p w14:paraId="45EC2087" w14:textId="77777777" w:rsidR="00854D65" w:rsidRDefault="00854D65" w:rsidP="00854D65">
      <w:pPr>
        <w:pStyle w:val="ListParagraph"/>
        <w:numPr>
          <w:ilvl w:val="0"/>
          <w:numId w:val="16"/>
        </w:numPr>
        <w:spacing w:before="120" w:after="120"/>
        <w:rPr>
          <w:lang w:val="en-GB"/>
        </w:rPr>
      </w:pPr>
      <w:r>
        <w:rPr>
          <w:lang w:val="en-GB"/>
        </w:rPr>
        <w:t>Sanitary protocol applicable to the leather industry;</w:t>
      </w:r>
    </w:p>
    <w:p w14:paraId="0EA8AFA4" w14:textId="77777777" w:rsidR="00854D65" w:rsidRDefault="00854D65" w:rsidP="00854D65">
      <w:pPr>
        <w:pStyle w:val="ListParagraph"/>
        <w:numPr>
          <w:ilvl w:val="0"/>
          <w:numId w:val="16"/>
        </w:numPr>
        <w:spacing w:before="120" w:after="120"/>
        <w:rPr>
          <w:lang w:val="en-GB"/>
        </w:rPr>
      </w:pPr>
      <w:r>
        <w:rPr>
          <w:lang w:val="en-GB"/>
        </w:rPr>
        <w:t>Sanitary protocol applicable to the tires industry;</w:t>
      </w:r>
    </w:p>
    <w:p w14:paraId="7866DCD3" w14:textId="77777777" w:rsidR="00854D65" w:rsidRDefault="00854D65" w:rsidP="00854D65">
      <w:pPr>
        <w:pStyle w:val="ListParagraph"/>
        <w:numPr>
          <w:ilvl w:val="0"/>
          <w:numId w:val="16"/>
        </w:numPr>
        <w:spacing w:before="120" w:after="120"/>
        <w:rPr>
          <w:lang w:val="en-GB"/>
        </w:rPr>
      </w:pPr>
      <w:r>
        <w:rPr>
          <w:lang w:val="en-GB"/>
        </w:rPr>
        <w:t>Sanitary protocol applicable to the bicycles and motorbikes industry;</w:t>
      </w:r>
    </w:p>
    <w:p w14:paraId="1D3277FA" w14:textId="77777777" w:rsidR="00854D65" w:rsidRDefault="00854D65" w:rsidP="00854D65">
      <w:pPr>
        <w:pStyle w:val="ListParagraph"/>
        <w:numPr>
          <w:ilvl w:val="0"/>
          <w:numId w:val="16"/>
        </w:numPr>
        <w:spacing w:before="120" w:after="120"/>
        <w:rPr>
          <w:lang w:val="en-GB"/>
        </w:rPr>
      </w:pPr>
      <w:r>
        <w:rPr>
          <w:lang w:val="en-GB"/>
        </w:rPr>
        <w:t>Sanitary protocol applicable to the chemical and petrochemical industry;</w:t>
      </w:r>
    </w:p>
    <w:p w14:paraId="343165E6" w14:textId="77777777" w:rsidR="00854D65" w:rsidRDefault="00854D65" w:rsidP="00854D65">
      <w:pPr>
        <w:pStyle w:val="ListParagraph"/>
        <w:numPr>
          <w:ilvl w:val="0"/>
          <w:numId w:val="16"/>
        </w:numPr>
        <w:spacing w:before="120" w:after="120"/>
        <w:rPr>
          <w:lang w:val="en-GB"/>
        </w:rPr>
      </w:pPr>
      <w:r>
        <w:rPr>
          <w:lang w:val="en-GB"/>
        </w:rPr>
        <w:t>Sanitary protocol applicable to the paper and paperboard industry;</w:t>
      </w:r>
    </w:p>
    <w:p w14:paraId="661EE53F" w14:textId="77777777" w:rsidR="00854D65" w:rsidRDefault="00854D65" w:rsidP="00854D65">
      <w:pPr>
        <w:pStyle w:val="ListParagraph"/>
        <w:numPr>
          <w:ilvl w:val="0"/>
          <w:numId w:val="16"/>
        </w:numPr>
        <w:spacing w:before="120" w:after="120"/>
        <w:rPr>
          <w:lang w:val="en-GB"/>
        </w:rPr>
      </w:pPr>
      <w:r>
        <w:rPr>
          <w:lang w:val="en-GB"/>
        </w:rPr>
        <w:t>Sanitary protocol applicable to the plastic industry;</w:t>
      </w:r>
    </w:p>
    <w:p w14:paraId="4A4D80AC" w14:textId="35451729" w:rsidR="00854D65" w:rsidRDefault="00854D65" w:rsidP="00854D65">
      <w:pPr>
        <w:pStyle w:val="ListParagraph"/>
        <w:numPr>
          <w:ilvl w:val="0"/>
          <w:numId w:val="16"/>
        </w:numPr>
        <w:spacing w:before="120" w:after="120"/>
        <w:rPr>
          <w:lang w:val="en-GB"/>
        </w:rPr>
      </w:pPr>
      <w:r>
        <w:rPr>
          <w:lang w:val="en-GB"/>
        </w:rPr>
        <w:t>Sanitary protocol applicable to the ceramic industry</w:t>
      </w:r>
      <w:r w:rsidR="00C769B7">
        <w:rPr>
          <w:lang w:val="en-GB"/>
        </w:rPr>
        <w:t>.</w:t>
      </w:r>
    </w:p>
    <w:p w14:paraId="614DCB85" w14:textId="369660C8" w:rsidR="00416AAF" w:rsidRDefault="001B054F" w:rsidP="0000723E">
      <w:pPr>
        <w:rPr>
          <w:rFonts w:ascii="Calibri" w:hAnsi="Calibri" w:cs="Calibri"/>
          <w:lang w:val="en-GB"/>
        </w:rPr>
      </w:pPr>
      <w:r>
        <w:rPr>
          <w:rFonts w:ascii="Calibri" w:hAnsi="Calibri" w:cs="Calibri"/>
          <w:lang w:val="en-GB"/>
        </w:rPr>
        <w:t xml:space="preserve">In such context, the National Chief of Staff has recently issued Administrative Decisions </w:t>
      </w:r>
      <w:r w:rsidRPr="00150E7D">
        <w:rPr>
          <w:rFonts w:ascii="Calibri" w:hAnsi="Calibri" w:cs="Calibri"/>
          <w:lang w:val="en-GB"/>
        </w:rPr>
        <w:t xml:space="preserve">No. </w:t>
      </w:r>
      <w:hyperlink r:id="rId16" w:history="1">
        <w:r w:rsidRPr="00150E7D">
          <w:rPr>
            <w:rStyle w:val="Hyperlink"/>
            <w:rFonts w:ascii="Calibri" w:hAnsi="Calibri" w:cs="Calibri"/>
            <w:lang w:val="en-GB"/>
          </w:rPr>
          <w:t>524/2020</w:t>
        </w:r>
      </w:hyperlink>
      <w:r w:rsidRPr="00150E7D">
        <w:rPr>
          <w:rFonts w:ascii="Calibri" w:hAnsi="Calibri" w:cs="Calibri"/>
          <w:lang w:val="en-GB"/>
        </w:rPr>
        <w:t xml:space="preserve">, </w:t>
      </w:r>
      <w:hyperlink r:id="rId17" w:history="1">
        <w:r w:rsidRPr="00150E7D">
          <w:rPr>
            <w:rStyle w:val="Hyperlink"/>
            <w:rFonts w:ascii="Calibri" w:hAnsi="Calibri" w:cs="Calibri"/>
            <w:lang w:val="en-GB"/>
          </w:rPr>
          <w:t>607/2020</w:t>
        </w:r>
      </w:hyperlink>
      <w:r w:rsidRPr="00150E7D">
        <w:rPr>
          <w:rFonts w:ascii="Calibri" w:hAnsi="Calibri" w:cs="Calibri"/>
          <w:lang w:val="en-GB"/>
        </w:rPr>
        <w:t xml:space="preserve">, </w:t>
      </w:r>
      <w:hyperlink r:id="rId18" w:history="1">
        <w:r w:rsidRPr="00150E7D">
          <w:rPr>
            <w:rStyle w:val="Hyperlink"/>
            <w:rFonts w:ascii="Calibri" w:hAnsi="Calibri" w:cs="Calibri"/>
            <w:lang w:val="en-GB"/>
          </w:rPr>
          <w:t>622/2020</w:t>
        </w:r>
      </w:hyperlink>
      <w:r w:rsidRPr="00150E7D">
        <w:rPr>
          <w:rFonts w:ascii="Calibri" w:hAnsi="Calibri" w:cs="Calibri"/>
          <w:lang w:val="en-GB"/>
        </w:rPr>
        <w:t xml:space="preserve"> </w:t>
      </w:r>
      <w:hyperlink r:id="rId19" w:history="1">
        <w:r w:rsidRPr="00150E7D">
          <w:rPr>
            <w:rStyle w:val="Hyperlink"/>
            <w:rFonts w:ascii="Calibri" w:hAnsi="Calibri" w:cs="Calibri"/>
            <w:lang w:val="en-GB"/>
          </w:rPr>
          <w:t>625/2020</w:t>
        </w:r>
      </w:hyperlink>
      <w:r w:rsidRPr="00150E7D">
        <w:rPr>
          <w:rFonts w:ascii="Calibri" w:hAnsi="Calibri" w:cs="Calibri"/>
          <w:lang w:val="en-GB"/>
        </w:rPr>
        <w:t xml:space="preserve"> </w:t>
      </w:r>
      <w:r>
        <w:rPr>
          <w:rFonts w:ascii="Calibri" w:hAnsi="Calibri" w:cs="Calibri"/>
          <w:lang w:val="en-GB"/>
        </w:rPr>
        <w:t xml:space="preserve">and </w:t>
      </w:r>
      <w:hyperlink r:id="rId20" w:history="1">
        <w:r w:rsidRPr="00C83663">
          <w:rPr>
            <w:rStyle w:val="Hyperlink"/>
            <w:rFonts w:ascii="Calibri" w:hAnsi="Calibri" w:cs="Calibri"/>
            <w:lang w:val="en-GB"/>
          </w:rPr>
          <w:t>810/2020</w:t>
        </w:r>
      </w:hyperlink>
      <w:r>
        <w:rPr>
          <w:rStyle w:val="Hyperlink"/>
          <w:rFonts w:ascii="Calibri" w:hAnsi="Calibri" w:cs="Calibri"/>
          <w:lang w:val="en-GB"/>
        </w:rPr>
        <w:t xml:space="preserve">, </w:t>
      </w:r>
      <w:r>
        <w:rPr>
          <w:rFonts w:ascii="Calibri" w:hAnsi="Calibri" w:cs="Calibri"/>
          <w:lang w:val="en-GB"/>
        </w:rPr>
        <w:t xml:space="preserve">aimed at </w:t>
      </w:r>
      <w:r w:rsidRPr="005C23BD">
        <w:rPr>
          <w:lang w:val="en-GB"/>
        </w:rPr>
        <w:t>exempt</w:t>
      </w:r>
      <w:r>
        <w:rPr>
          <w:lang w:val="en-GB"/>
        </w:rPr>
        <w:t>ing</w:t>
      </w:r>
      <w:r w:rsidRPr="005C23BD">
        <w:rPr>
          <w:lang w:val="en-GB"/>
        </w:rPr>
        <w:t xml:space="preserve"> </w:t>
      </w:r>
      <w:r>
        <w:rPr>
          <w:lang w:val="en-GB"/>
        </w:rPr>
        <w:t>some</w:t>
      </w:r>
      <w:r w:rsidRPr="005C23BD">
        <w:rPr>
          <w:lang w:val="en-GB"/>
        </w:rPr>
        <w:t xml:space="preserve"> activities from the mandatory </w:t>
      </w:r>
      <w:r>
        <w:rPr>
          <w:lang w:val="en-GB"/>
        </w:rPr>
        <w:t>containment policies</w:t>
      </w:r>
      <w:r w:rsidRPr="005C23BD">
        <w:rPr>
          <w:lang w:val="en-GB"/>
        </w:rPr>
        <w:t xml:space="preserve"> in certain cities</w:t>
      </w:r>
      <w:r>
        <w:rPr>
          <w:lang w:val="en-GB"/>
        </w:rPr>
        <w:t xml:space="preserve"> and provinces. </w:t>
      </w:r>
      <w:r w:rsidR="00416AAF" w:rsidRPr="00150E7D">
        <w:rPr>
          <w:rFonts w:ascii="Calibri" w:hAnsi="Calibri" w:cs="Calibri"/>
          <w:lang w:val="en-GB"/>
        </w:rPr>
        <w:t xml:space="preserve"> The following are some of the economic activities that </w:t>
      </w:r>
      <w:r w:rsidR="00C83663">
        <w:rPr>
          <w:rFonts w:ascii="Calibri" w:hAnsi="Calibri" w:cs="Calibri"/>
          <w:lang w:val="en-GB"/>
        </w:rPr>
        <w:t xml:space="preserve">are </w:t>
      </w:r>
      <w:r w:rsidR="00416AAF" w:rsidRPr="00150E7D">
        <w:rPr>
          <w:rFonts w:ascii="Calibri" w:hAnsi="Calibri" w:cs="Calibri"/>
          <w:lang w:val="en-GB"/>
        </w:rPr>
        <w:t>currently exempted from complying with</w:t>
      </w:r>
      <w:r w:rsidR="00C769B7">
        <w:rPr>
          <w:rFonts w:ascii="Calibri" w:hAnsi="Calibri" w:cs="Calibri"/>
          <w:lang w:val="en-GB"/>
        </w:rPr>
        <w:t xml:space="preserve"> the</w:t>
      </w:r>
      <w:r w:rsidR="00416AAF" w:rsidRPr="00150E7D">
        <w:rPr>
          <w:rFonts w:ascii="Calibri" w:hAnsi="Calibri" w:cs="Calibri"/>
          <w:lang w:val="en-GB"/>
        </w:rPr>
        <w:t xml:space="preserve"> lockdown measures:</w:t>
      </w:r>
    </w:p>
    <w:p w14:paraId="7B7C3C16" w14:textId="420B9DD1" w:rsidR="00C83663" w:rsidRPr="00150E7D" w:rsidRDefault="00C83663" w:rsidP="00C83663">
      <w:pPr>
        <w:pStyle w:val="ListParagraph"/>
        <w:numPr>
          <w:ilvl w:val="0"/>
          <w:numId w:val="11"/>
        </w:numPr>
        <w:rPr>
          <w:rFonts w:ascii="Calibri" w:hAnsi="Calibri" w:cs="Calibri"/>
        </w:rPr>
      </w:pPr>
      <w:r w:rsidRPr="00150E7D">
        <w:rPr>
          <w:rFonts w:ascii="Calibri" w:hAnsi="Calibri" w:cs="Calibri"/>
        </w:rPr>
        <w:t>Companies which produce or participate in the production (supply chain) of food, health equipment or cleaning devices</w:t>
      </w:r>
      <w:r w:rsidR="00C769B7">
        <w:rPr>
          <w:rFonts w:ascii="Calibri" w:hAnsi="Calibri" w:cs="Calibri"/>
        </w:rPr>
        <w:t>.</w:t>
      </w:r>
    </w:p>
    <w:p w14:paraId="681A22FB" w14:textId="1C575667" w:rsidR="00C83663" w:rsidRPr="00150E7D" w:rsidRDefault="00C83663" w:rsidP="00C83663">
      <w:pPr>
        <w:pStyle w:val="ListParagraph"/>
        <w:numPr>
          <w:ilvl w:val="0"/>
          <w:numId w:val="11"/>
        </w:numPr>
        <w:rPr>
          <w:rFonts w:ascii="Calibri" w:hAnsi="Calibri" w:cs="Calibri"/>
        </w:rPr>
      </w:pPr>
      <w:r w:rsidRPr="00150E7D">
        <w:rPr>
          <w:rFonts w:ascii="Calibri" w:hAnsi="Calibri" w:cs="Calibri"/>
        </w:rPr>
        <w:t xml:space="preserve">Companies </w:t>
      </w:r>
      <w:r w:rsidR="00C769B7">
        <w:rPr>
          <w:rFonts w:ascii="Calibri" w:hAnsi="Calibri" w:cs="Calibri"/>
        </w:rPr>
        <w:t>with</w:t>
      </w:r>
      <w:r w:rsidR="00C769B7" w:rsidRPr="00150E7D">
        <w:rPr>
          <w:rFonts w:ascii="Calibri" w:hAnsi="Calibri" w:cs="Calibri"/>
        </w:rPr>
        <w:t xml:space="preserve"> </w:t>
      </w:r>
      <w:r w:rsidRPr="00150E7D">
        <w:rPr>
          <w:rFonts w:ascii="Calibri" w:hAnsi="Calibri" w:cs="Calibri"/>
        </w:rPr>
        <w:t>production process</w:t>
      </w:r>
      <w:r w:rsidR="00C769B7">
        <w:rPr>
          <w:rFonts w:ascii="Calibri" w:hAnsi="Calibri" w:cs="Calibri"/>
        </w:rPr>
        <w:t>es that</w:t>
      </w:r>
      <w:r w:rsidRPr="00150E7D">
        <w:rPr>
          <w:rFonts w:ascii="Calibri" w:hAnsi="Calibri" w:cs="Calibri"/>
        </w:rPr>
        <w:t xml:space="preserve"> are continuous and thus cannot be interrupted without damaging </w:t>
      </w:r>
      <w:r w:rsidR="00C769B7">
        <w:rPr>
          <w:rFonts w:ascii="Calibri" w:hAnsi="Calibri" w:cs="Calibri"/>
        </w:rPr>
        <w:t>their</w:t>
      </w:r>
      <w:r w:rsidR="00C769B7" w:rsidRPr="00150E7D">
        <w:rPr>
          <w:rFonts w:ascii="Calibri" w:hAnsi="Calibri" w:cs="Calibri"/>
        </w:rPr>
        <w:t xml:space="preserve"> </w:t>
      </w:r>
      <w:r w:rsidRPr="00150E7D">
        <w:rPr>
          <w:rFonts w:ascii="Calibri" w:hAnsi="Calibri" w:cs="Calibri"/>
        </w:rPr>
        <w:t>machineries (subject to a special authorization issued by the Secretariat of Industry, Knowledge Economy and Foreign Commercial Management)</w:t>
      </w:r>
      <w:r w:rsidR="00C769B7">
        <w:rPr>
          <w:rFonts w:ascii="Calibri" w:hAnsi="Calibri" w:cs="Calibri"/>
        </w:rPr>
        <w:t>.</w:t>
      </w:r>
    </w:p>
    <w:p w14:paraId="4DBCF54A" w14:textId="5D9A7C04" w:rsidR="00C83663" w:rsidRPr="00150E7D" w:rsidRDefault="00776DBD" w:rsidP="00C83663">
      <w:pPr>
        <w:pStyle w:val="ListParagraph"/>
        <w:numPr>
          <w:ilvl w:val="0"/>
          <w:numId w:val="11"/>
        </w:numPr>
        <w:rPr>
          <w:rFonts w:ascii="Calibri" w:hAnsi="Calibri" w:cs="Calibri"/>
        </w:rPr>
      </w:pPr>
      <w:r>
        <w:rPr>
          <w:rFonts w:ascii="Calibri" w:hAnsi="Calibri" w:cs="Calibri"/>
        </w:rPr>
        <w:t>S</w:t>
      </w:r>
      <w:r w:rsidR="00C83663" w:rsidRPr="00150E7D">
        <w:rPr>
          <w:rFonts w:ascii="Calibri" w:hAnsi="Calibri" w:cs="Calibri"/>
        </w:rPr>
        <w:t>taff who perform</w:t>
      </w:r>
      <w:r w:rsidR="00C769B7">
        <w:rPr>
          <w:rFonts w:ascii="Calibri" w:hAnsi="Calibri" w:cs="Calibri"/>
        </w:rPr>
        <w:t>s</w:t>
      </w:r>
      <w:r w:rsidR="00C83663" w:rsidRPr="00150E7D">
        <w:rPr>
          <w:rFonts w:ascii="Calibri" w:hAnsi="Calibri" w:cs="Calibri"/>
        </w:rPr>
        <w:t xml:space="preserve"> activities (considered “undelayable”) related to international trade</w:t>
      </w:r>
      <w:r w:rsidR="00C769B7">
        <w:rPr>
          <w:rFonts w:ascii="Calibri" w:hAnsi="Calibri" w:cs="Calibri"/>
        </w:rPr>
        <w:t>.</w:t>
      </w:r>
    </w:p>
    <w:p w14:paraId="651AE642" w14:textId="77777777" w:rsidR="00C83663" w:rsidRPr="00150E7D"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Tax collection establishments, and local and national tax authorities.</w:t>
      </w:r>
    </w:p>
    <w:p w14:paraId="54004BAA" w14:textId="77777777" w:rsidR="00C83663" w:rsidRPr="00150E7D"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Public registries.</w:t>
      </w:r>
    </w:p>
    <w:p w14:paraId="2A63A2DC" w14:textId="0A94940D" w:rsidR="00C83663" w:rsidRPr="00150E7D"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Companies that sell goods already manufactured by retail shops, via e-commerce.</w:t>
      </w:r>
    </w:p>
    <w:p w14:paraId="4B6B8D31" w14:textId="01006E19" w:rsidR="00C83663" w:rsidRPr="00150E7D"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 xml:space="preserve">Medical and dental care services providers, subject to scheduled </w:t>
      </w:r>
      <w:r w:rsidR="00C769B7">
        <w:rPr>
          <w:rFonts w:ascii="Calibri" w:hAnsi="Calibri" w:cs="Calibri"/>
          <w:lang w:val="en-GB"/>
        </w:rPr>
        <w:t>appointments</w:t>
      </w:r>
      <w:r w:rsidRPr="00150E7D">
        <w:rPr>
          <w:rFonts w:ascii="Calibri" w:hAnsi="Calibri" w:cs="Calibri"/>
          <w:lang w:val="en-GB"/>
        </w:rPr>
        <w:t>.</w:t>
      </w:r>
    </w:p>
    <w:p w14:paraId="78145E46" w14:textId="77777777" w:rsidR="00C83663" w:rsidRPr="00150E7D"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Clinical analysis laboratories.</w:t>
      </w:r>
    </w:p>
    <w:p w14:paraId="40719C97" w14:textId="77777777" w:rsidR="00C83663" w:rsidRPr="00150E7D"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Optician´s shops.</w:t>
      </w:r>
    </w:p>
    <w:p w14:paraId="61911BC1" w14:textId="088C717A" w:rsidR="00C83663" w:rsidRPr="00150E7D"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Insurance company´s assessors</w:t>
      </w:r>
      <w:r w:rsidR="00C769B7">
        <w:rPr>
          <w:rFonts w:ascii="Calibri" w:hAnsi="Calibri" w:cs="Calibri"/>
          <w:lang w:val="en-GB"/>
        </w:rPr>
        <w:t>.</w:t>
      </w:r>
    </w:p>
    <w:p w14:paraId="16E29F38" w14:textId="77777777" w:rsidR="00C83663" w:rsidRPr="00150E7D"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Establishments for the attention of gender-based violence victims.</w:t>
      </w:r>
    </w:p>
    <w:p w14:paraId="0F02F499" w14:textId="0EEA183C" w:rsidR="00C83663" w:rsidRPr="00150E7D"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Producers of goods that are intended to be exported (subject to prior authorization from the Ministry of Productive Development)</w:t>
      </w:r>
      <w:r w:rsidR="00C769B7">
        <w:rPr>
          <w:rFonts w:ascii="Calibri" w:hAnsi="Calibri" w:cs="Calibri"/>
          <w:lang w:val="en-GB"/>
        </w:rPr>
        <w:t>.</w:t>
      </w:r>
    </w:p>
    <w:p w14:paraId="7F6E4F78" w14:textId="77777777" w:rsidR="00C83663" w:rsidRPr="00150E7D"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 xml:space="preserve">Producers of specific goods (subject to prior authorization from the Ministry of Productive Development). </w:t>
      </w:r>
    </w:p>
    <w:p w14:paraId="45EBB025" w14:textId="2F02E7B4" w:rsidR="00C83663" w:rsidRPr="00150E7D"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 xml:space="preserve">Practice of professions (such as </w:t>
      </w:r>
      <w:r w:rsidR="00776DBD">
        <w:rPr>
          <w:rFonts w:ascii="Calibri" w:hAnsi="Calibri" w:cs="Calibri"/>
          <w:lang w:val="en-GB"/>
        </w:rPr>
        <w:t>l</w:t>
      </w:r>
      <w:r w:rsidRPr="00150E7D">
        <w:rPr>
          <w:rFonts w:ascii="Calibri" w:hAnsi="Calibri" w:cs="Calibri"/>
          <w:lang w:val="en-GB"/>
        </w:rPr>
        <w:t xml:space="preserve">awyers, </w:t>
      </w:r>
      <w:r w:rsidR="00776DBD">
        <w:rPr>
          <w:rFonts w:ascii="Calibri" w:hAnsi="Calibri" w:cs="Calibri"/>
          <w:lang w:val="en-GB"/>
        </w:rPr>
        <w:t>a</w:t>
      </w:r>
      <w:r w:rsidRPr="00150E7D">
        <w:rPr>
          <w:rFonts w:ascii="Calibri" w:hAnsi="Calibri" w:cs="Calibri"/>
          <w:lang w:val="en-GB"/>
        </w:rPr>
        <w:t xml:space="preserve">ccountants, </w:t>
      </w:r>
      <w:r w:rsidR="00776DBD">
        <w:rPr>
          <w:rFonts w:ascii="Calibri" w:hAnsi="Calibri" w:cs="Calibri"/>
          <w:lang w:val="en-GB"/>
        </w:rPr>
        <w:t>d</w:t>
      </w:r>
      <w:r w:rsidRPr="00150E7D">
        <w:rPr>
          <w:rFonts w:ascii="Calibri" w:hAnsi="Calibri" w:cs="Calibri"/>
          <w:lang w:val="en-GB"/>
        </w:rPr>
        <w:t xml:space="preserve">octors, </w:t>
      </w:r>
      <w:r w:rsidR="00776DBD">
        <w:rPr>
          <w:rFonts w:ascii="Calibri" w:hAnsi="Calibri" w:cs="Calibri"/>
          <w:lang w:val="en-GB"/>
        </w:rPr>
        <w:t>a</w:t>
      </w:r>
      <w:r w:rsidRPr="00150E7D">
        <w:rPr>
          <w:rFonts w:ascii="Calibri" w:hAnsi="Calibri" w:cs="Calibri"/>
          <w:lang w:val="en-GB"/>
        </w:rPr>
        <w:t xml:space="preserve">rchitects, </w:t>
      </w:r>
      <w:r w:rsidR="00776DBD">
        <w:rPr>
          <w:rFonts w:ascii="Calibri" w:hAnsi="Calibri" w:cs="Calibri"/>
          <w:lang w:val="en-GB"/>
        </w:rPr>
        <w:t>e</w:t>
      </w:r>
      <w:r w:rsidRPr="00150E7D">
        <w:rPr>
          <w:rFonts w:ascii="Calibri" w:hAnsi="Calibri" w:cs="Calibri"/>
          <w:lang w:val="en-GB"/>
        </w:rPr>
        <w:t>ngineers, etc) in the Provinces of Entre Ríos, Misiones, Salta, San Juan, Neuquén and Jujuy.</w:t>
      </w:r>
    </w:p>
    <w:p w14:paraId="7DD15786" w14:textId="0E63CF9D" w:rsidR="00C83663" w:rsidRDefault="00C83663" w:rsidP="00C83663">
      <w:pPr>
        <w:pStyle w:val="ListParagraph"/>
        <w:numPr>
          <w:ilvl w:val="0"/>
          <w:numId w:val="11"/>
        </w:numPr>
        <w:rPr>
          <w:rFonts w:ascii="Calibri" w:hAnsi="Calibri" w:cs="Calibri"/>
          <w:lang w:val="en-GB"/>
        </w:rPr>
      </w:pPr>
      <w:r w:rsidRPr="00150E7D">
        <w:rPr>
          <w:rFonts w:ascii="Calibri" w:hAnsi="Calibri" w:cs="Calibri"/>
          <w:lang w:val="en-GB"/>
        </w:rPr>
        <w:t xml:space="preserve">Private </w:t>
      </w:r>
      <w:r w:rsidR="00C769B7">
        <w:rPr>
          <w:rFonts w:ascii="Calibri" w:hAnsi="Calibri" w:cs="Calibri"/>
          <w:lang w:val="en-GB"/>
        </w:rPr>
        <w:t xml:space="preserve">construction </w:t>
      </w:r>
      <w:r w:rsidRPr="00150E7D">
        <w:rPr>
          <w:rFonts w:ascii="Calibri" w:hAnsi="Calibri" w:cs="Calibri"/>
          <w:lang w:val="en-GB"/>
        </w:rPr>
        <w:t xml:space="preserve">works in the </w:t>
      </w:r>
      <w:r w:rsidR="00C769B7">
        <w:rPr>
          <w:rFonts w:ascii="Calibri" w:hAnsi="Calibri" w:cs="Calibri"/>
          <w:lang w:val="en-GB"/>
        </w:rPr>
        <w:t>p</w:t>
      </w:r>
      <w:r w:rsidR="00C769B7" w:rsidRPr="00150E7D">
        <w:rPr>
          <w:rFonts w:ascii="Calibri" w:hAnsi="Calibri" w:cs="Calibri"/>
          <w:lang w:val="en-GB"/>
        </w:rPr>
        <w:t xml:space="preserve">rovinces </w:t>
      </w:r>
      <w:r w:rsidRPr="00150E7D">
        <w:rPr>
          <w:rFonts w:ascii="Calibri" w:hAnsi="Calibri" w:cs="Calibri"/>
          <w:lang w:val="en-GB"/>
        </w:rPr>
        <w:t>of San Juan, Misiones, Neuquén, Santa Cruz, Entre Ríos, Mendoza, Salta, La Pampa and Juju</w:t>
      </w:r>
      <w:r>
        <w:rPr>
          <w:rFonts w:ascii="Calibri" w:hAnsi="Calibri" w:cs="Calibri"/>
          <w:lang w:val="en-GB"/>
        </w:rPr>
        <w:t>y</w:t>
      </w:r>
      <w:r w:rsidR="00C769B7">
        <w:rPr>
          <w:rFonts w:ascii="Calibri" w:hAnsi="Calibri" w:cs="Calibri"/>
          <w:lang w:val="en-GB"/>
        </w:rPr>
        <w:t>.</w:t>
      </w:r>
    </w:p>
    <w:p w14:paraId="6317B8F2" w14:textId="77777777" w:rsidR="00C83663" w:rsidRDefault="00C83663" w:rsidP="00C83663">
      <w:pPr>
        <w:pStyle w:val="ListParagraph"/>
        <w:numPr>
          <w:ilvl w:val="0"/>
          <w:numId w:val="11"/>
        </w:numPr>
        <w:spacing w:before="120" w:after="120" w:line="256" w:lineRule="auto"/>
        <w:rPr>
          <w:lang w:val="en-GB"/>
        </w:rPr>
      </w:pPr>
      <w:r>
        <w:rPr>
          <w:lang w:val="en-GB"/>
        </w:rPr>
        <w:t>Religious activities that do not require the gathering of people.</w:t>
      </w:r>
    </w:p>
    <w:p w14:paraId="201F1321" w14:textId="77777777" w:rsidR="00C83663" w:rsidRDefault="00C83663" w:rsidP="00C83663">
      <w:pPr>
        <w:pStyle w:val="ListParagraph"/>
        <w:numPr>
          <w:ilvl w:val="0"/>
          <w:numId w:val="11"/>
        </w:numPr>
        <w:spacing w:before="120" w:after="120" w:line="256" w:lineRule="auto"/>
        <w:rPr>
          <w:lang w:val="en-GB"/>
        </w:rPr>
      </w:pPr>
      <w:r>
        <w:rPr>
          <w:lang w:val="en-GB"/>
        </w:rPr>
        <w:t>Maintenance and repair of trains, vessels, ships and aircrafts.</w:t>
      </w:r>
    </w:p>
    <w:p w14:paraId="632D8C16" w14:textId="77777777" w:rsidR="00C83663" w:rsidRDefault="00C83663" w:rsidP="00C83663">
      <w:pPr>
        <w:pStyle w:val="ListParagraph"/>
        <w:numPr>
          <w:ilvl w:val="0"/>
          <w:numId w:val="11"/>
        </w:numPr>
        <w:spacing w:before="120" w:after="120" w:line="256" w:lineRule="auto"/>
        <w:rPr>
          <w:lang w:val="en-GB"/>
        </w:rPr>
      </w:pPr>
      <w:r>
        <w:rPr>
          <w:lang w:val="en-GB"/>
        </w:rPr>
        <w:t>Manufacture and provision of inputs and spare parts needed for rail, air, river and sea transport.</w:t>
      </w:r>
    </w:p>
    <w:p w14:paraId="6564238C" w14:textId="77777777" w:rsidR="00C83663" w:rsidRDefault="00C83663" w:rsidP="00C83663">
      <w:pPr>
        <w:pStyle w:val="ListParagraph"/>
        <w:numPr>
          <w:ilvl w:val="0"/>
          <w:numId w:val="11"/>
        </w:numPr>
        <w:spacing w:before="120" w:after="120" w:line="256" w:lineRule="auto"/>
        <w:rPr>
          <w:lang w:val="en-GB"/>
        </w:rPr>
      </w:pPr>
      <w:r>
        <w:rPr>
          <w:lang w:val="en-GB"/>
        </w:rPr>
        <w:t>Pilot training activities.</w:t>
      </w:r>
    </w:p>
    <w:p w14:paraId="4DB49FDB" w14:textId="26206652" w:rsidR="00C83663" w:rsidRDefault="00C83663" w:rsidP="00C83663">
      <w:pPr>
        <w:pStyle w:val="ListParagraph"/>
        <w:numPr>
          <w:ilvl w:val="0"/>
          <w:numId w:val="11"/>
        </w:numPr>
        <w:spacing w:before="120" w:after="120" w:line="256" w:lineRule="auto"/>
        <w:rPr>
          <w:lang w:val="en-GB"/>
        </w:rPr>
      </w:pPr>
      <w:r>
        <w:rPr>
          <w:lang w:val="en-GB"/>
        </w:rPr>
        <w:t>National Social Security Administration employees.</w:t>
      </w:r>
    </w:p>
    <w:p w14:paraId="256560EA" w14:textId="77777777" w:rsidR="00C83663" w:rsidRDefault="00C83663" w:rsidP="00C83663">
      <w:pPr>
        <w:pStyle w:val="ListParagraph"/>
        <w:numPr>
          <w:ilvl w:val="0"/>
          <w:numId w:val="11"/>
        </w:numPr>
        <w:spacing w:before="120" w:after="120" w:line="256" w:lineRule="auto"/>
        <w:rPr>
          <w:lang w:val="en-GB"/>
        </w:rPr>
      </w:pPr>
      <w:r>
        <w:rPr>
          <w:lang w:val="en-GB"/>
        </w:rPr>
        <w:t>Occupational safety and hygiene technicians.</w:t>
      </w:r>
    </w:p>
    <w:p w14:paraId="3D43A801" w14:textId="440218AD" w:rsidR="00C83663" w:rsidRDefault="00C83663" w:rsidP="00C83663">
      <w:pPr>
        <w:pStyle w:val="ListParagraph"/>
        <w:numPr>
          <w:ilvl w:val="0"/>
          <w:numId w:val="11"/>
        </w:numPr>
        <w:spacing w:before="120" w:after="120" w:line="256" w:lineRule="auto"/>
        <w:rPr>
          <w:lang w:val="en-GB"/>
        </w:rPr>
      </w:pPr>
      <w:r>
        <w:rPr>
          <w:lang w:val="en-GB"/>
        </w:rPr>
        <w:t>Highway concessionaries and toll collection.</w:t>
      </w:r>
    </w:p>
    <w:p w14:paraId="679114A3" w14:textId="77777777" w:rsidR="00C83663" w:rsidRPr="00C83663" w:rsidRDefault="00C83663" w:rsidP="00C83663">
      <w:pPr>
        <w:pStyle w:val="ListParagraph"/>
        <w:numPr>
          <w:ilvl w:val="0"/>
          <w:numId w:val="11"/>
        </w:numPr>
        <w:rPr>
          <w:rFonts w:ascii="Calibri" w:hAnsi="Calibri" w:cs="Calibri"/>
          <w:lang w:val="en-GB"/>
        </w:rPr>
      </w:pPr>
      <w:r>
        <w:rPr>
          <w:lang w:val="en-GB"/>
        </w:rPr>
        <w:t>Insurance activities.</w:t>
      </w:r>
    </w:p>
    <w:p w14:paraId="75830F76" w14:textId="524A2C8C" w:rsidR="00416AAF" w:rsidRDefault="00C83663" w:rsidP="0000723E">
      <w:pPr>
        <w:rPr>
          <w:rFonts w:ascii="Calibri" w:hAnsi="Calibri" w:cs="Calibri"/>
          <w:lang w:val="en-GB"/>
        </w:rPr>
      </w:pPr>
      <w:r>
        <w:rPr>
          <w:rFonts w:ascii="Calibri" w:hAnsi="Calibri" w:cs="Calibri"/>
          <w:lang w:val="en-GB"/>
        </w:rPr>
        <w:t xml:space="preserve">It is important to note that </w:t>
      </w:r>
      <w:r w:rsidR="00E32ECA">
        <w:rPr>
          <w:rFonts w:ascii="Calibri" w:hAnsi="Calibri" w:cs="Calibri"/>
          <w:lang w:val="en-GB"/>
        </w:rPr>
        <w:t xml:space="preserve">the </w:t>
      </w:r>
      <w:r>
        <w:rPr>
          <w:rFonts w:ascii="Calibri" w:hAnsi="Calibri" w:cs="Calibri"/>
          <w:lang w:val="en-GB"/>
        </w:rPr>
        <w:t xml:space="preserve">activities described in items “xvi” to “xix” are not allowed in the AMBA. </w:t>
      </w:r>
    </w:p>
    <w:p w14:paraId="6B8DBA6E" w14:textId="0A6CA83A" w:rsidR="00E36FF8" w:rsidRPr="00150E7D" w:rsidRDefault="00E36FF8" w:rsidP="0000723E">
      <w:pPr>
        <w:rPr>
          <w:rFonts w:ascii="Calibri" w:hAnsi="Calibri" w:cs="Calibri"/>
          <w:lang w:val="en-GB"/>
        </w:rPr>
      </w:pPr>
      <w:r w:rsidRPr="00150E7D">
        <w:rPr>
          <w:rFonts w:ascii="Calibri" w:hAnsi="Calibri" w:cs="Calibri"/>
          <w:lang w:val="en-GB"/>
        </w:rPr>
        <w:t>Finally,</w:t>
      </w:r>
      <w:r w:rsidR="00416AAF">
        <w:rPr>
          <w:rFonts w:ascii="Calibri" w:hAnsi="Calibri" w:cs="Calibri"/>
          <w:lang w:val="en-GB"/>
        </w:rPr>
        <w:t xml:space="preserve"> Decree No. 493/2020 also </w:t>
      </w:r>
      <w:r w:rsidRPr="00150E7D">
        <w:rPr>
          <w:rFonts w:ascii="Calibri" w:hAnsi="Calibri" w:cs="Calibri"/>
          <w:lang w:val="en-GB"/>
        </w:rPr>
        <w:t xml:space="preserve">extends </w:t>
      </w:r>
      <w:r w:rsidR="00E32ECA" w:rsidRPr="00150E7D">
        <w:rPr>
          <w:rFonts w:ascii="Calibri" w:hAnsi="Calibri" w:cs="Calibri"/>
          <w:lang w:val="en-GB"/>
        </w:rPr>
        <w:t xml:space="preserve">until </w:t>
      </w:r>
      <w:r w:rsidR="00E32ECA">
        <w:rPr>
          <w:rFonts w:ascii="Calibri" w:hAnsi="Calibri" w:cs="Calibri"/>
          <w:lang w:val="en-GB"/>
        </w:rPr>
        <w:t>7 June</w:t>
      </w:r>
      <w:r w:rsidR="00E32ECA" w:rsidRPr="00150E7D">
        <w:rPr>
          <w:rFonts w:ascii="Calibri" w:hAnsi="Calibri" w:cs="Calibri"/>
          <w:lang w:val="en-GB"/>
        </w:rPr>
        <w:t xml:space="preserve"> 2020</w:t>
      </w:r>
      <w:r w:rsidR="00E32ECA">
        <w:rPr>
          <w:rFonts w:ascii="Calibri" w:hAnsi="Calibri" w:cs="Calibri"/>
          <w:lang w:val="en-GB"/>
        </w:rPr>
        <w:t xml:space="preserve"> </w:t>
      </w:r>
      <w:r w:rsidRPr="00150E7D">
        <w:rPr>
          <w:rFonts w:ascii="Calibri" w:hAnsi="Calibri" w:cs="Calibri"/>
          <w:lang w:val="en-GB"/>
        </w:rPr>
        <w:t xml:space="preserve">the prohibition to enter to the country established by Decrees No. 274/2020 and No. 331/2020. </w:t>
      </w:r>
    </w:p>
    <w:p w14:paraId="4AA24CC1" w14:textId="0092705D" w:rsidR="00347D47" w:rsidRPr="00150E7D" w:rsidRDefault="00347D47" w:rsidP="00347D47">
      <w:pPr>
        <w:rPr>
          <w:rFonts w:ascii="Calibri" w:hAnsi="Calibri" w:cs="Calibri"/>
          <w:lang w:val="en-GB"/>
        </w:rPr>
      </w:pPr>
      <w:r w:rsidRPr="00150E7D">
        <w:rPr>
          <w:rFonts w:ascii="Calibri" w:hAnsi="Calibri" w:cs="Calibri"/>
          <w:b/>
          <w:bCs/>
          <w:lang w:val="en-GB"/>
        </w:rPr>
        <w:t xml:space="preserve">Economic impact. </w:t>
      </w:r>
      <w:r w:rsidR="00E32ECA">
        <w:rPr>
          <w:rFonts w:ascii="Calibri" w:hAnsi="Calibri" w:cs="Calibri"/>
          <w:lang w:val="en-GB"/>
        </w:rPr>
        <w:t>The COVID</w:t>
      </w:r>
      <w:r w:rsidRPr="00150E7D">
        <w:rPr>
          <w:rFonts w:ascii="Calibri" w:hAnsi="Calibri" w:cs="Calibri"/>
          <w:lang w:val="en-GB"/>
        </w:rPr>
        <w:t xml:space="preserve">-19 pandemic has caused a tremendous crisis in the world economy. According to the International Monetary Fund, the “Great Lockdown” could cause </w:t>
      </w:r>
      <w:r w:rsidR="00E32ECA">
        <w:rPr>
          <w:rFonts w:ascii="Calibri" w:hAnsi="Calibri" w:cs="Calibri"/>
          <w:lang w:val="en-GB"/>
        </w:rPr>
        <w:t xml:space="preserve">the </w:t>
      </w:r>
      <w:r w:rsidRPr="00150E7D">
        <w:rPr>
          <w:rFonts w:ascii="Calibri" w:hAnsi="Calibri" w:cs="Calibri"/>
          <w:lang w:val="en-GB"/>
        </w:rPr>
        <w:t xml:space="preserve">world GDP to shrink </w:t>
      </w:r>
      <w:r w:rsidR="00E32ECA">
        <w:rPr>
          <w:rFonts w:ascii="Calibri" w:hAnsi="Calibri" w:cs="Calibri"/>
          <w:lang w:val="en-GB"/>
        </w:rPr>
        <w:t xml:space="preserve">by </w:t>
      </w:r>
      <w:r w:rsidRPr="00150E7D">
        <w:rPr>
          <w:rFonts w:ascii="Calibri" w:hAnsi="Calibri" w:cs="Calibri"/>
          <w:lang w:val="en-GB"/>
        </w:rPr>
        <w:t>more than 3% in 2020, assuming that pandemic threat will fade in the second half of the year. In the same vein, the World Trade Organization has reported that international trade could fall between 13% and 32%</w:t>
      </w:r>
      <w:r w:rsidR="00E32ECA">
        <w:rPr>
          <w:rFonts w:ascii="Calibri" w:hAnsi="Calibri" w:cs="Calibri"/>
          <w:lang w:val="en-GB"/>
        </w:rPr>
        <w:t xml:space="preserve"> (</w:t>
      </w:r>
      <w:r w:rsidRPr="00150E7D">
        <w:t>under an optimistic and pessimistic scenario, respectively</w:t>
      </w:r>
      <w:r w:rsidR="00E32ECA">
        <w:t>)</w:t>
      </w:r>
      <w:r w:rsidRPr="00150E7D">
        <w:t xml:space="preserve">. </w:t>
      </w:r>
    </w:p>
    <w:p w14:paraId="4F676F70" w14:textId="696DAB7B" w:rsidR="00347D47" w:rsidRPr="00150E7D" w:rsidRDefault="00347D47" w:rsidP="00347D47">
      <w:pPr>
        <w:rPr>
          <w:rFonts w:ascii="Calibri" w:hAnsi="Calibri" w:cs="Calibri"/>
          <w:lang w:val="en-GB"/>
        </w:rPr>
      </w:pPr>
      <w:r w:rsidRPr="00150E7D">
        <w:rPr>
          <w:rFonts w:ascii="Calibri" w:hAnsi="Calibri" w:cs="Calibri"/>
          <w:lang w:val="en-GB"/>
        </w:rPr>
        <w:t xml:space="preserve">The economic crisis driven by </w:t>
      </w:r>
      <w:r w:rsidR="00E32ECA">
        <w:rPr>
          <w:rFonts w:ascii="Calibri" w:hAnsi="Calibri" w:cs="Calibri"/>
          <w:lang w:val="en-GB"/>
        </w:rPr>
        <w:t>the</w:t>
      </w:r>
      <w:r w:rsidRPr="00150E7D">
        <w:rPr>
          <w:rFonts w:ascii="Calibri" w:hAnsi="Calibri" w:cs="Calibri"/>
          <w:lang w:val="en-GB"/>
        </w:rPr>
        <w:t xml:space="preserve"> pandemic has some features that </w:t>
      </w:r>
      <w:r w:rsidR="00E32ECA">
        <w:rPr>
          <w:rFonts w:ascii="Calibri" w:hAnsi="Calibri" w:cs="Calibri"/>
          <w:lang w:val="en-GB"/>
        </w:rPr>
        <w:t>make</w:t>
      </w:r>
      <w:r w:rsidR="00E32ECA" w:rsidRPr="00150E7D">
        <w:rPr>
          <w:rFonts w:ascii="Calibri" w:hAnsi="Calibri" w:cs="Calibri"/>
          <w:lang w:val="en-GB"/>
        </w:rPr>
        <w:t xml:space="preserve"> </w:t>
      </w:r>
      <w:r w:rsidRPr="00150E7D">
        <w:rPr>
          <w:rFonts w:ascii="Calibri" w:hAnsi="Calibri" w:cs="Calibri"/>
          <w:lang w:val="en-GB"/>
        </w:rPr>
        <w:t xml:space="preserve">it quite unusual and thus, </w:t>
      </w:r>
      <w:r w:rsidR="00E32ECA">
        <w:rPr>
          <w:rFonts w:ascii="Calibri" w:hAnsi="Calibri" w:cs="Calibri"/>
          <w:lang w:val="en-GB"/>
        </w:rPr>
        <w:t>make the</w:t>
      </w:r>
      <w:r w:rsidRPr="00150E7D">
        <w:rPr>
          <w:rFonts w:ascii="Calibri" w:hAnsi="Calibri" w:cs="Calibri"/>
          <w:lang w:val="en-GB"/>
        </w:rPr>
        <w:t xml:space="preserve"> design </w:t>
      </w:r>
      <w:r w:rsidR="00E32ECA">
        <w:rPr>
          <w:rFonts w:ascii="Calibri" w:hAnsi="Calibri" w:cs="Calibri"/>
          <w:lang w:val="en-GB"/>
        </w:rPr>
        <w:t xml:space="preserve">of </w:t>
      </w:r>
      <w:r w:rsidRPr="00150E7D">
        <w:rPr>
          <w:rFonts w:ascii="Calibri" w:hAnsi="Calibri" w:cs="Calibri"/>
          <w:lang w:val="en-GB"/>
        </w:rPr>
        <w:t>adequate responses</w:t>
      </w:r>
      <w:r w:rsidR="00E32ECA">
        <w:rPr>
          <w:rFonts w:ascii="Calibri" w:hAnsi="Calibri" w:cs="Calibri"/>
          <w:lang w:val="en-GB"/>
        </w:rPr>
        <w:t xml:space="preserve"> a really complex task</w:t>
      </w:r>
      <w:r w:rsidRPr="00150E7D">
        <w:rPr>
          <w:rFonts w:ascii="Calibri" w:hAnsi="Calibri" w:cs="Calibri"/>
          <w:lang w:val="en-GB"/>
        </w:rPr>
        <w:t xml:space="preserve">. First, </w:t>
      </w:r>
      <w:r w:rsidR="00E32ECA">
        <w:rPr>
          <w:rFonts w:ascii="Calibri" w:hAnsi="Calibri" w:cs="Calibri"/>
          <w:lang w:val="en-GB"/>
        </w:rPr>
        <w:t>it</w:t>
      </w:r>
      <w:r w:rsidRPr="00150E7D">
        <w:rPr>
          <w:rFonts w:ascii="Calibri" w:hAnsi="Calibri" w:cs="Calibri"/>
          <w:lang w:val="en-GB"/>
        </w:rPr>
        <w:t xml:space="preserve"> has </w:t>
      </w:r>
      <w:r w:rsidR="00E32ECA" w:rsidRPr="00150E7D">
        <w:rPr>
          <w:rFonts w:ascii="Calibri" w:hAnsi="Calibri" w:cs="Calibri"/>
          <w:lang w:val="en-GB"/>
        </w:rPr>
        <w:t xml:space="preserve">simultaneously </w:t>
      </w:r>
      <w:r w:rsidRPr="00150E7D">
        <w:rPr>
          <w:rFonts w:ascii="Calibri" w:hAnsi="Calibri" w:cs="Calibri"/>
          <w:lang w:val="en-GB"/>
        </w:rPr>
        <w:t xml:space="preserve">hit the aggregate supply and the aggregate demand. Lockdown measures have </w:t>
      </w:r>
      <w:r w:rsidR="00E32ECA">
        <w:rPr>
          <w:rFonts w:ascii="Calibri" w:hAnsi="Calibri" w:cs="Calibri"/>
          <w:lang w:val="en-GB"/>
        </w:rPr>
        <w:t>forced</w:t>
      </w:r>
      <w:r w:rsidR="00E32ECA" w:rsidRPr="00150E7D">
        <w:rPr>
          <w:rFonts w:ascii="Calibri" w:hAnsi="Calibri" w:cs="Calibri"/>
          <w:lang w:val="en-GB"/>
        </w:rPr>
        <w:t xml:space="preserve"> </w:t>
      </w:r>
      <w:r w:rsidRPr="00150E7D">
        <w:rPr>
          <w:rFonts w:ascii="Calibri" w:hAnsi="Calibri" w:cs="Calibri"/>
          <w:lang w:val="en-GB"/>
        </w:rPr>
        <w:t xml:space="preserve">most industries to interrupt their productive processes and also </w:t>
      </w:r>
      <w:r w:rsidR="00E32ECA">
        <w:rPr>
          <w:rFonts w:ascii="Calibri" w:hAnsi="Calibri" w:cs="Calibri"/>
          <w:lang w:val="en-GB"/>
        </w:rPr>
        <w:t>prevent</w:t>
      </w:r>
      <w:r w:rsidRPr="00150E7D">
        <w:rPr>
          <w:rFonts w:ascii="Calibri" w:hAnsi="Calibri" w:cs="Calibri"/>
          <w:lang w:val="en-GB"/>
        </w:rPr>
        <w:t xml:space="preserve"> most consumers from purchasing goods. Second, countries or blocs </w:t>
      </w:r>
      <w:r w:rsidR="00E32ECA">
        <w:rPr>
          <w:rFonts w:ascii="Calibri" w:hAnsi="Calibri" w:cs="Calibri"/>
          <w:lang w:val="en-GB"/>
        </w:rPr>
        <w:t>that have a significant</w:t>
      </w:r>
      <w:r w:rsidR="00E32ECA" w:rsidRPr="00150E7D">
        <w:rPr>
          <w:rFonts w:ascii="Calibri" w:hAnsi="Calibri" w:cs="Calibri"/>
          <w:lang w:val="en-GB"/>
        </w:rPr>
        <w:t xml:space="preserve"> </w:t>
      </w:r>
      <w:r w:rsidRPr="00150E7D">
        <w:rPr>
          <w:rFonts w:ascii="Calibri" w:hAnsi="Calibri" w:cs="Calibri"/>
          <w:lang w:val="en-GB"/>
        </w:rPr>
        <w:t>share in global production (such as the US, China, EU or South Korea) have adopted confinement policies at different times</w:t>
      </w:r>
      <w:r w:rsidR="00E32ECA" w:rsidRPr="00E32ECA">
        <w:rPr>
          <w:rFonts w:ascii="Calibri" w:hAnsi="Calibri" w:cs="Calibri"/>
          <w:lang w:val="en-GB"/>
        </w:rPr>
        <w:t xml:space="preserve"> </w:t>
      </w:r>
      <w:r w:rsidR="00E32ECA" w:rsidRPr="00150E7D">
        <w:rPr>
          <w:rFonts w:ascii="Calibri" w:hAnsi="Calibri" w:cs="Calibri"/>
          <w:lang w:val="en-GB"/>
        </w:rPr>
        <w:t>within the last two or three months</w:t>
      </w:r>
      <w:r w:rsidRPr="00150E7D">
        <w:rPr>
          <w:rFonts w:ascii="Calibri" w:hAnsi="Calibri" w:cs="Calibri"/>
          <w:lang w:val="en-GB"/>
        </w:rPr>
        <w:t>. As a result</w:t>
      </w:r>
      <w:r w:rsidR="00E32ECA">
        <w:rPr>
          <w:rFonts w:ascii="Calibri" w:hAnsi="Calibri" w:cs="Calibri"/>
          <w:lang w:val="en-GB"/>
        </w:rPr>
        <w:t xml:space="preserve"> –</w:t>
      </w:r>
      <w:r w:rsidRPr="00150E7D">
        <w:rPr>
          <w:rFonts w:ascii="Calibri" w:hAnsi="Calibri" w:cs="Calibri"/>
          <w:lang w:val="en-GB"/>
        </w:rPr>
        <w:t>and</w:t>
      </w:r>
      <w:r w:rsidR="00E32ECA">
        <w:rPr>
          <w:rFonts w:ascii="Calibri" w:hAnsi="Calibri" w:cs="Calibri"/>
          <w:lang w:val="en-GB"/>
        </w:rPr>
        <w:t xml:space="preserve"> </w:t>
      </w:r>
      <w:r w:rsidRPr="00150E7D">
        <w:rPr>
          <w:rFonts w:ascii="Calibri" w:hAnsi="Calibri" w:cs="Calibri"/>
          <w:lang w:val="en-GB"/>
        </w:rPr>
        <w:t xml:space="preserve">since </w:t>
      </w:r>
      <w:r w:rsidR="00E32ECA" w:rsidRPr="00150E7D">
        <w:rPr>
          <w:rFonts w:ascii="Calibri" w:hAnsi="Calibri" w:cs="Calibri"/>
          <w:lang w:val="en-GB"/>
        </w:rPr>
        <w:t>most countries</w:t>
      </w:r>
      <w:r w:rsidR="00E32ECA">
        <w:rPr>
          <w:rFonts w:ascii="Calibri" w:hAnsi="Calibri" w:cs="Calibri"/>
          <w:lang w:val="en-GB"/>
        </w:rPr>
        <w:t>’</w:t>
      </w:r>
      <w:r w:rsidR="00E32ECA" w:rsidRPr="00150E7D">
        <w:rPr>
          <w:rFonts w:ascii="Calibri" w:hAnsi="Calibri" w:cs="Calibri"/>
          <w:lang w:val="en-GB"/>
        </w:rPr>
        <w:t xml:space="preserve"> </w:t>
      </w:r>
      <w:r w:rsidRPr="00150E7D">
        <w:rPr>
          <w:rFonts w:ascii="Calibri" w:hAnsi="Calibri" w:cs="Calibri"/>
          <w:lang w:val="en-GB"/>
        </w:rPr>
        <w:t xml:space="preserve">production </w:t>
      </w:r>
      <w:r w:rsidR="00E32ECA">
        <w:rPr>
          <w:rFonts w:ascii="Calibri" w:hAnsi="Calibri" w:cs="Calibri"/>
          <w:lang w:val="en-GB"/>
        </w:rPr>
        <w:t>is highly</w:t>
      </w:r>
      <w:r w:rsidRPr="00150E7D">
        <w:rPr>
          <w:rFonts w:ascii="Calibri" w:hAnsi="Calibri" w:cs="Calibri"/>
          <w:lang w:val="en-GB"/>
        </w:rPr>
        <w:t xml:space="preserve"> integrated through global value chains</w:t>
      </w:r>
      <w:r w:rsidR="00E32ECA">
        <w:rPr>
          <w:rFonts w:ascii="Calibri" w:hAnsi="Calibri" w:cs="Calibri"/>
          <w:lang w:val="en-GB"/>
        </w:rPr>
        <w:t>–</w:t>
      </w:r>
      <w:r w:rsidRPr="00150E7D">
        <w:rPr>
          <w:rFonts w:ascii="Calibri" w:hAnsi="Calibri" w:cs="Calibri"/>
          <w:lang w:val="en-GB"/>
        </w:rPr>
        <w:t xml:space="preserve"> economic shocks have been transmitted internationally since the very beginning of the </w:t>
      </w:r>
      <w:r w:rsidR="00E32ECA">
        <w:rPr>
          <w:rFonts w:ascii="Calibri" w:hAnsi="Calibri" w:cs="Calibri"/>
          <w:lang w:val="en-GB"/>
        </w:rPr>
        <w:t>COVID</w:t>
      </w:r>
      <w:r w:rsidRPr="00150E7D">
        <w:rPr>
          <w:rFonts w:ascii="Calibri" w:hAnsi="Calibri" w:cs="Calibri"/>
          <w:lang w:val="en-GB"/>
        </w:rPr>
        <w:t xml:space="preserve">-19 outbreak in Wuhan, China. Such long duration has also turned this demand/supply disruption into a financial shock. Third, </w:t>
      </w:r>
      <w:r w:rsidR="00E32ECA">
        <w:rPr>
          <w:rFonts w:ascii="Calibri" w:hAnsi="Calibri" w:cs="Calibri"/>
          <w:lang w:val="en-GB"/>
        </w:rPr>
        <w:t>given this high level of</w:t>
      </w:r>
      <w:r w:rsidRPr="00150E7D">
        <w:rPr>
          <w:rFonts w:ascii="Calibri" w:hAnsi="Calibri" w:cs="Calibri"/>
          <w:lang w:val="en-GB"/>
        </w:rPr>
        <w:t xml:space="preserve"> </w:t>
      </w:r>
      <w:r w:rsidR="00B12156" w:rsidRPr="00150E7D">
        <w:rPr>
          <w:rFonts w:ascii="Calibri" w:hAnsi="Calibri" w:cs="Calibri"/>
          <w:lang w:val="en-GB"/>
        </w:rPr>
        <w:t>integrat</w:t>
      </w:r>
      <w:r w:rsidR="00B12156">
        <w:rPr>
          <w:rFonts w:ascii="Calibri" w:hAnsi="Calibri" w:cs="Calibri"/>
          <w:lang w:val="en-GB"/>
        </w:rPr>
        <w:t>ion</w:t>
      </w:r>
      <w:r w:rsidR="00B12156" w:rsidRPr="00150E7D">
        <w:rPr>
          <w:rFonts w:ascii="Calibri" w:hAnsi="Calibri" w:cs="Calibri"/>
          <w:lang w:val="en-GB"/>
        </w:rPr>
        <w:t xml:space="preserve"> though </w:t>
      </w:r>
      <w:r w:rsidRPr="00150E7D">
        <w:rPr>
          <w:rFonts w:ascii="Calibri" w:hAnsi="Calibri" w:cs="Calibri"/>
          <w:lang w:val="en-GB"/>
        </w:rPr>
        <w:t xml:space="preserve">global or regional value chains, </w:t>
      </w:r>
      <w:r w:rsidR="00E32ECA">
        <w:rPr>
          <w:rFonts w:ascii="Calibri" w:hAnsi="Calibri" w:cs="Calibri"/>
          <w:lang w:val="en-GB"/>
        </w:rPr>
        <w:t xml:space="preserve">the </w:t>
      </w:r>
      <w:r w:rsidRPr="00150E7D">
        <w:rPr>
          <w:rFonts w:ascii="Calibri" w:hAnsi="Calibri" w:cs="Calibri"/>
          <w:lang w:val="en-GB"/>
        </w:rPr>
        <w:t xml:space="preserve">lockdown policies adopted in one specific place </w:t>
      </w:r>
      <w:r w:rsidR="00E32ECA">
        <w:rPr>
          <w:rFonts w:ascii="Calibri" w:hAnsi="Calibri" w:cs="Calibri"/>
          <w:lang w:val="en-GB"/>
        </w:rPr>
        <w:t>can disrupt</w:t>
      </w:r>
      <w:r w:rsidRPr="00150E7D">
        <w:rPr>
          <w:rFonts w:ascii="Calibri" w:hAnsi="Calibri" w:cs="Calibri"/>
          <w:lang w:val="en-GB"/>
        </w:rPr>
        <w:t xml:space="preserve"> production in another location. </w:t>
      </w:r>
      <w:r w:rsidR="00E32ECA">
        <w:rPr>
          <w:rFonts w:ascii="Calibri" w:hAnsi="Calibri" w:cs="Calibri"/>
          <w:lang w:val="en-GB"/>
        </w:rPr>
        <w:t>Given this, and as opposed to the</w:t>
      </w:r>
      <w:r w:rsidRPr="00150E7D">
        <w:rPr>
          <w:rFonts w:ascii="Calibri" w:hAnsi="Calibri" w:cs="Calibri"/>
          <w:lang w:val="en-GB"/>
        </w:rPr>
        <w:t xml:space="preserve"> economic crisis </w:t>
      </w:r>
      <w:r w:rsidR="00E32ECA">
        <w:rPr>
          <w:rFonts w:ascii="Calibri" w:hAnsi="Calibri" w:cs="Calibri"/>
          <w:lang w:val="en-GB"/>
        </w:rPr>
        <w:t>of</w:t>
      </w:r>
      <w:r w:rsidRPr="00150E7D">
        <w:rPr>
          <w:rFonts w:ascii="Calibri" w:hAnsi="Calibri" w:cs="Calibri"/>
          <w:lang w:val="en-GB"/>
        </w:rPr>
        <w:t xml:space="preserve"> 2008/2009, the economic recession caused by </w:t>
      </w:r>
      <w:r w:rsidR="00E32ECA">
        <w:rPr>
          <w:rFonts w:ascii="Calibri" w:hAnsi="Calibri" w:cs="Calibri"/>
          <w:lang w:val="en-GB"/>
        </w:rPr>
        <w:t>COVID</w:t>
      </w:r>
      <w:r w:rsidRPr="00150E7D">
        <w:rPr>
          <w:rFonts w:ascii="Calibri" w:hAnsi="Calibri" w:cs="Calibri"/>
          <w:lang w:val="en-GB"/>
        </w:rPr>
        <w:t xml:space="preserve">-19 is not </w:t>
      </w:r>
      <w:r w:rsidR="00E32ECA">
        <w:rPr>
          <w:rFonts w:ascii="Calibri" w:hAnsi="Calibri" w:cs="Calibri"/>
          <w:lang w:val="en-GB"/>
        </w:rPr>
        <w:t xml:space="preserve">only simultaneously </w:t>
      </w:r>
      <w:r w:rsidRPr="00150E7D">
        <w:rPr>
          <w:rFonts w:ascii="Calibri" w:hAnsi="Calibri" w:cs="Calibri"/>
          <w:lang w:val="en-GB"/>
        </w:rPr>
        <w:t xml:space="preserve">hitting the demand side </w:t>
      </w:r>
      <w:r w:rsidR="00E32ECA">
        <w:rPr>
          <w:rFonts w:ascii="Calibri" w:hAnsi="Calibri" w:cs="Calibri"/>
          <w:lang w:val="en-GB"/>
        </w:rPr>
        <w:t>in</w:t>
      </w:r>
      <w:r w:rsidR="00E32ECA" w:rsidRPr="00150E7D">
        <w:rPr>
          <w:rFonts w:ascii="Calibri" w:hAnsi="Calibri" w:cs="Calibri"/>
          <w:lang w:val="en-GB"/>
        </w:rPr>
        <w:t xml:space="preserve"> </w:t>
      </w:r>
      <w:r w:rsidRPr="00150E7D">
        <w:rPr>
          <w:rFonts w:ascii="Calibri" w:hAnsi="Calibri" w:cs="Calibri"/>
          <w:lang w:val="en-GB"/>
        </w:rPr>
        <w:t xml:space="preserve">specific </w:t>
      </w:r>
      <w:r w:rsidR="00795FFF" w:rsidRPr="00150E7D">
        <w:rPr>
          <w:rFonts w:ascii="Calibri" w:hAnsi="Calibri" w:cs="Calibri"/>
          <w:lang w:val="en-GB"/>
        </w:rPr>
        <w:t>countries but</w:t>
      </w:r>
      <w:r w:rsidRPr="00150E7D">
        <w:rPr>
          <w:rFonts w:ascii="Calibri" w:hAnsi="Calibri" w:cs="Calibri"/>
          <w:lang w:val="en-GB"/>
        </w:rPr>
        <w:t xml:space="preserve"> is </w:t>
      </w:r>
      <w:r w:rsidR="00E32ECA" w:rsidRPr="00150E7D">
        <w:rPr>
          <w:rFonts w:ascii="Calibri" w:hAnsi="Calibri" w:cs="Calibri"/>
          <w:lang w:val="en-GB"/>
        </w:rPr>
        <w:t xml:space="preserve">also </w:t>
      </w:r>
      <w:r w:rsidRPr="00150E7D">
        <w:rPr>
          <w:rFonts w:ascii="Calibri" w:hAnsi="Calibri" w:cs="Calibri"/>
          <w:lang w:val="en-GB"/>
        </w:rPr>
        <w:t xml:space="preserve">hitting (probably </w:t>
      </w:r>
      <w:r w:rsidR="00E32ECA">
        <w:rPr>
          <w:rFonts w:ascii="Calibri" w:hAnsi="Calibri" w:cs="Calibri"/>
          <w:lang w:val="en-GB"/>
        </w:rPr>
        <w:t xml:space="preserve">even more </w:t>
      </w:r>
      <w:r w:rsidRPr="00150E7D">
        <w:rPr>
          <w:rFonts w:ascii="Calibri" w:hAnsi="Calibri" w:cs="Calibri"/>
          <w:lang w:val="en-GB"/>
        </w:rPr>
        <w:t>heavi</w:t>
      </w:r>
      <w:r w:rsidR="00E32ECA">
        <w:rPr>
          <w:rFonts w:ascii="Calibri" w:hAnsi="Calibri" w:cs="Calibri"/>
          <w:lang w:val="en-GB"/>
        </w:rPr>
        <w:t>ly</w:t>
      </w:r>
      <w:r w:rsidRPr="00150E7D">
        <w:rPr>
          <w:rFonts w:ascii="Calibri" w:hAnsi="Calibri" w:cs="Calibri"/>
          <w:lang w:val="en-GB"/>
        </w:rPr>
        <w:t xml:space="preserve">) the supply side </w:t>
      </w:r>
      <w:r w:rsidR="00E32ECA">
        <w:rPr>
          <w:rFonts w:ascii="Calibri" w:hAnsi="Calibri" w:cs="Calibri"/>
          <w:lang w:val="en-GB"/>
        </w:rPr>
        <w:t>in</w:t>
      </w:r>
      <w:r w:rsidR="00E32ECA" w:rsidRPr="00150E7D">
        <w:rPr>
          <w:rFonts w:ascii="Calibri" w:hAnsi="Calibri" w:cs="Calibri"/>
          <w:lang w:val="en-GB"/>
        </w:rPr>
        <w:t xml:space="preserve"> </w:t>
      </w:r>
      <w:r w:rsidRPr="00150E7D">
        <w:rPr>
          <w:rFonts w:ascii="Calibri" w:hAnsi="Calibri" w:cs="Calibri"/>
          <w:lang w:val="en-GB"/>
        </w:rPr>
        <w:t xml:space="preserve">almost all world economies within different periods of time. </w:t>
      </w:r>
      <w:r w:rsidR="00E32ECA">
        <w:rPr>
          <w:rFonts w:ascii="Calibri" w:hAnsi="Calibri" w:cs="Calibri"/>
          <w:lang w:val="en-GB"/>
        </w:rPr>
        <w:t>T</w:t>
      </w:r>
      <w:r w:rsidRPr="00150E7D">
        <w:rPr>
          <w:rFonts w:ascii="Calibri" w:hAnsi="Calibri" w:cs="Calibri"/>
          <w:lang w:val="en-GB"/>
        </w:rPr>
        <w:t xml:space="preserve">hese particularities have posed huge challenges for global leaders </w:t>
      </w:r>
      <w:r w:rsidR="00E32ECA">
        <w:rPr>
          <w:rFonts w:ascii="Calibri" w:hAnsi="Calibri" w:cs="Calibri"/>
          <w:lang w:val="en-GB"/>
        </w:rPr>
        <w:t>that seek</w:t>
      </w:r>
      <w:r w:rsidRPr="00150E7D">
        <w:rPr>
          <w:rFonts w:ascii="Calibri" w:hAnsi="Calibri" w:cs="Calibri"/>
          <w:lang w:val="en-GB"/>
        </w:rPr>
        <w:t xml:space="preserve"> to design adequate responses. </w:t>
      </w:r>
    </w:p>
    <w:p w14:paraId="5FC9C95C" w14:textId="4DEC8BE3" w:rsidR="002A2C22" w:rsidRDefault="00347D47" w:rsidP="00347D47">
      <w:r w:rsidRPr="00150E7D">
        <w:t>Argentina does not escape from this critical scenario. Since 18 March 2020</w:t>
      </w:r>
      <w:r w:rsidR="00E32ECA">
        <w:t>,</w:t>
      </w:r>
      <w:r w:rsidRPr="00150E7D">
        <w:t xml:space="preserve"> the national administration has been applying strict con</w:t>
      </w:r>
      <w:r w:rsidR="00F72AF9">
        <w:t xml:space="preserve">tainment </w:t>
      </w:r>
      <w:r w:rsidRPr="00150E7D">
        <w:t xml:space="preserve">policies that </w:t>
      </w:r>
      <w:r w:rsidR="00F72AF9">
        <w:t xml:space="preserve">currently seem to be </w:t>
      </w:r>
      <w:r w:rsidRPr="00150E7D">
        <w:t xml:space="preserve">partially relaxing. Such measures have provoked </w:t>
      </w:r>
      <w:r w:rsidR="00E32ECA">
        <w:t xml:space="preserve">the </w:t>
      </w:r>
      <w:r w:rsidRPr="00150E7D">
        <w:t xml:space="preserve">same effects described above: </w:t>
      </w:r>
      <w:r w:rsidR="00E32ECA">
        <w:t xml:space="preserve">a disruption of </w:t>
      </w:r>
      <w:r w:rsidRPr="00150E7D">
        <w:t>both demand and supply</w:t>
      </w:r>
      <w:r w:rsidR="00E32ECA">
        <w:t xml:space="preserve">, </w:t>
      </w:r>
      <w:r w:rsidRPr="00150E7D">
        <w:t xml:space="preserve">followed by a financial shock. Nevertheless, the situation in Argentina is much more complex than in most global economies. Indeed, even before the outbreak of </w:t>
      </w:r>
      <w:r w:rsidR="002A2C22">
        <w:t>COVID</w:t>
      </w:r>
      <w:r w:rsidRPr="00150E7D">
        <w:t xml:space="preserve">-19, </w:t>
      </w:r>
      <w:r w:rsidR="002A2C22">
        <w:t xml:space="preserve">the </w:t>
      </w:r>
      <w:r w:rsidRPr="00150E7D">
        <w:t xml:space="preserve">domestic GDP was expected to significantly shrink in 2020. In addition, Argentina is currently </w:t>
      </w:r>
      <w:r w:rsidR="00F72AF9">
        <w:t>in</w:t>
      </w:r>
      <w:r w:rsidRPr="00150E7D">
        <w:t xml:space="preserve"> </w:t>
      </w:r>
      <w:r w:rsidR="00B67154">
        <w:t>“</w:t>
      </w:r>
      <w:r w:rsidRPr="00150E7D">
        <w:t>technical default</w:t>
      </w:r>
      <w:r w:rsidR="00B67154">
        <w:t>”</w:t>
      </w:r>
      <w:r w:rsidRPr="00150E7D">
        <w:t xml:space="preserve"> </w:t>
      </w:r>
      <w:r w:rsidR="00F72AF9">
        <w:t xml:space="preserve">as </w:t>
      </w:r>
      <w:r w:rsidR="002A2C22">
        <w:t>it</w:t>
      </w:r>
      <w:r w:rsidR="00F72AF9">
        <w:t xml:space="preserve"> failed to pay a</w:t>
      </w:r>
      <w:r w:rsidR="00B67154">
        <w:t xml:space="preserve"> USD 500 million interest payment that was due on 22 April 202</w:t>
      </w:r>
      <w:r w:rsidR="00DF0348">
        <w:t>0</w:t>
      </w:r>
      <w:r w:rsidR="00F72AF9">
        <w:t>, while</w:t>
      </w:r>
      <w:r w:rsidRPr="00150E7D">
        <w:t xml:space="preserve"> the negotiations with </w:t>
      </w:r>
      <w:r w:rsidR="00F72AF9">
        <w:t xml:space="preserve">the </w:t>
      </w:r>
      <w:r w:rsidRPr="00150E7D">
        <w:t xml:space="preserve">foreign </w:t>
      </w:r>
      <w:r w:rsidR="00F72AF9">
        <w:t>bondholders</w:t>
      </w:r>
      <w:r w:rsidRPr="00150E7D">
        <w:t xml:space="preserve"> </w:t>
      </w:r>
      <w:r w:rsidR="00F72AF9">
        <w:t>continue</w:t>
      </w:r>
      <w:r w:rsidRPr="00150E7D">
        <w:t>.</w:t>
      </w:r>
      <w:r w:rsidR="002A2C22">
        <w:t xml:space="preserve"> S</w:t>
      </w:r>
      <w:r w:rsidRPr="00150E7D">
        <w:t>uch circumstance</w:t>
      </w:r>
      <w:r w:rsidR="002A2C22">
        <w:t>s</w:t>
      </w:r>
      <w:r w:rsidRPr="00150E7D">
        <w:t xml:space="preserve"> will </w:t>
      </w:r>
      <w:r w:rsidR="002A2C22">
        <w:t xml:space="preserve">basically </w:t>
      </w:r>
      <w:r w:rsidRPr="00150E7D">
        <w:t xml:space="preserve">deprive Argentina </w:t>
      </w:r>
      <w:r w:rsidR="00F72AF9">
        <w:t xml:space="preserve">(and its domestic companies) </w:t>
      </w:r>
      <w:r w:rsidRPr="00150E7D">
        <w:t xml:space="preserve">from having access to international capital markets, which would be absolutely critical for the country considering its deep primary deficit and -thus- its strong dependence on any </w:t>
      </w:r>
      <w:r w:rsidR="00F72AF9">
        <w:t xml:space="preserve">external </w:t>
      </w:r>
      <w:r w:rsidRPr="00150E7D">
        <w:t xml:space="preserve">financing method. </w:t>
      </w:r>
    </w:p>
    <w:p w14:paraId="4E2B0809" w14:textId="039BCE96" w:rsidR="00347D47" w:rsidRPr="00150E7D" w:rsidRDefault="002A2C22" w:rsidP="00347D47">
      <w:r>
        <w:t>The COVID-19 pandemic is now exacerbating this</w:t>
      </w:r>
      <w:r w:rsidR="00347D47" w:rsidRPr="00150E7D">
        <w:t xml:space="preserve">. First, as </w:t>
      </w:r>
      <w:r>
        <w:t xml:space="preserve">the </w:t>
      </w:r>
      <w:r w:rsidR="00347D47" w:rsidRPr="00150E7D">
        <w:t xml:space="preserve">economic activity has plunged, tax collection has also </w:t>
      </w:r>
      <w:r w:rsidRPr="00150E7D">
        <w:t>shrunk</w:t>
      </w:r>
      <w:r w:rsidR="00347D47" w:rsidRPr="00150E7D">
        <w:t>. Second, exports of manufacturing and agro-industrial goods have also plummeted</w:t>
      </w:r>
      <w:r>
        <w:t>, which has deprived</w:t>
      </w:r>
      <w:r w:rsidR="00347D47" w:rsidRPr="00150E7D">
        <w:t xml:space="preserve"> the national government </w:t>
      </w:r>
      <w:r w:rsidR="00F72AF9">
        <w:t>from</w:t>
      </w:r>
      <w:r w:rsidR="00347D47" w:rsidRPr="00150E7D">
        <w:t xml:space="preserve"> significant amounts of foreign currency</w:t>
      </w:r>
      <w:r>
        <w:t xml:space="preserve">, </w:t>
      </w:r>
      <w:r w:rsidR="00347D47" w:rsidRPr="00150E7D">
        <w:t xml:space="preserve">necessary to finance its primary deficit. Third, the lockdown measures (and basically the economic disruption) have forced the government to adopt many state aid policies </w:t>
      </w:r>
      <w:r>
        <w:t xml:space="preserve">that have tremendous </w:t>
      </w:r>
      <w:r w:rsidR="00347D47" w:rsidRPr="00150E7D">
        <w:t xml:space="preserve">monetary costs. Faced with </w:t>
      </w:r>
      <w:r>
        <w:t>this</w:t>
      </w:r>
      <w:r w:rsidRPr="00150E7D">
        <w:t xml:space="preserve"> </w:t>
      </w:r>
      <w:r w:rsidR="00347D47" w:rsidRPr="00150E7D">
        <w:t>scenario, the national administration has been forced to ease its monetary policy and to issue huge amounts of currency. As different private consultants</w:t>
      </w:r>
      <w:r>
        <w:t xml:space="preserve"> have remarked</w:t>
      </w:r>
      <w:r w:rsidR="00347D47" w:rsidRPr="00150E7D">
        <w:t xml:space="preserve">, an expansive monetary policy could </w:t>
      </w:r>
      <w:r>
        <w:t>push</w:t>
      </w:r>
      <w:r w:rsidRPr="00150E7D">
        <w:t xml:space="preserve"> </w:t>
      </w:r>
      <w:r w:rsidR="00347D47" w:rsidRPr="00150E7D">
        <w:t xml:space="preserve">inflation to </w:t>
      </w:r>
      <w:r w:rsidR="00F72AF9">
        <w:t>50</w:t>
      </w:r>
      <w:r w:rsidR="00347D47" w:rsidRPr="00150E7D">
        <w:t>% in 2020. Recently, the national government has officially reported that it estimate</w:t>
      </w:r>
      <w:r>
        <w:t>s</w:t>
      </w:r>
      <w:r w:rsidR="00347D47" w:rsidRPr="00150E7D">
        <w:t xml:space="preserve"> that in 2020 GDP will fall </w:t>
      </w:r>
      <w:r>
        <w:t xml:space="preserve">by </w:t>
      </w:r>
      <w:r w:rsidR="00347D47" w:rsidRPr="00150E7D">
        <w:t xml:space="preserve">more than 6%, </w:t>
      </w:r>
      <w:r>
        <w:t xml:space="preserve">the </w:t>
      </w:r>
      <w:r w:rsidR="00347D47" w:rsidRPr="00150E7D">
        <w:t>primary deficit will surge up to 3%</w:t>
      </w:r>
      <w:r>
        <w:t>,</w:t>
      </w:r>
      <w:r w:rsidR="00347D47" w:rsidRPr="00150E7D">
        <w:t xml:space="preserve"> and poverty will increase up to 50%. </w:t>
      </w:r>
    </w:p>
    <w:p w14:paraId="63E00DC5" w14:textId="5CEE8990" w:rsidR="00347D47" w:rsidRPr="00150E7D" w:rsidRDefault="00347D47" w:rsidP="00347D47">
      <w:pPr>
        <w:rPr>
          <w:rFonts w:ascii="Calibri" w:hAnsi="Calibri" w:cs="Calibri"/>
        </w:rPr>
      </w:pPr>
      <w:r w:rsidRPr="00150E7D">
        <w:rPr>
          <w:rFonts w:ascii="Calibri" w:hAnsi="Calibri" w:cs="Calibri"/>
          <w:lang w:val="en-GB"/>
        </w:rPr>
        <w:t xml:space="preserve">The </w:t>
      </w:r>
      <w:r w:rsidR="00F72AF9">
        <w:rPr>
          <w:rFonts w:ascii="Calibri" w:hAnsi="Calibri" w:cs="Calibri"/>
          <w:lang w:val="en-GB"/>
        </w:rPr>
        <w:t>economic crisis</w:t>
      </w:r>
      <w:r w:rsidRPr="00150E7D">
        <w:rPr>
          <w:rFonts w:ascii="Calibri" w:hAnsi="Calibri" w:cs="Calibri"/>
          <w:lang w:val="en-GB"/>
        </w:rPr>
        <w:t xml:space="preserve"> might affect E</w:t>
      </w:r>
      <w:r w:rsidR="00EC27C6">
        <w:rPr>
          <w:rFonts w:ascii="Calibri" w:hAnsi="Calibri" w:cs="Calibri"/>
          <w:lang w:val="en-GB"/>
        </w:rPr>
        <w:t xml:space="preserve">uropean </w:t>
      </w:r>
      <w:r w:rsidRPr="00150E7D">
        <w:rPr>
          <w:rFonts w:ascii="Calibri" w:hAnsi="Calibri" w:cs="Calibri"/>
          <w:lang w:val="en-GB"/>
        </w:rPr>
        <w:t>companies in the following two ways</w:t>
      </w:r>
      <w:r w:rsidR="002A2C22">
        <w:rPr>
          <w:rFonts w:ascii="Calibri" w:hAnsi="Calibri" w:cs="Calibri"/>
          <w:lang w:val="en-GB"/>
        </w:rPr>
        <w:t>:</w:t>
      </w:r>
      <w:r w:rsidRPr="00150E7D">
        <w:rPr>
          <w:rFonts w:ascii="Calibri" w:hAnsi="Calibri" w:cs="Calibri"/>
          <w:lang w:val="en-GB"/>
        </w:rPr>
        <w:t xml:space="preserve"> On the one hand, because of the sharp reduction </w:t>
      </w:r>
      <w:r w:rsidR="002A2C22">
        <w:rPr>
          <w:rFonts w:ascii="Calibri" w:hAnsi="Calibri" w:cs="Calibri"/>
          <w:lang w:val="en-GB"/>
        </w:rPr>
        <w:t>in</w:t>
      </w:r>
      <w:r w:rsidR="002A2C22" w:rsidRPr="00150E7D">
        <w:rPr>
          <w:rFonts w:ascii="Calibri" w:hAnsi="Calibri" w:cs="Calibri"/>
          <w:lang w:val="en-GB"/>
        </w:rPr>
        <w:t xml:space="preserve"> </w:t>
      </w:r>
      <w:r w:rsidRPr="00150E7D">
        <w:rPr>
          <w:rFonts w:ascii="Calibri" w:hAnsi="Calibri" w:cs="Calibri"/>
          <w:lang w:val="en-GB"/>
        </w:rPr>
        <w:t xml:space="preserve">domestic demand, exports to Argentina from the EU could significantly decrease. Moreover, in a scenario of economic recession, products exported from the EU could be seriously affected given that they tend to have high relative prices. On the other hand, </w:t>
      </w:r>
      <w:r w:rsidR="002A2C22">
        <w:rPr>
          <w:rFonts w:ascii="Calibri" w:hAnsi="Calibri" w:cs="Calibri"/>
          <w:lang w:val="en-GB"/>
        </w:rPr>
        <w:t>many of</w:t>
      </w:r>
      <w:r w:rsidR="002A2C22" w:rsidRPr="00150E7D">
        <w:rPr>
          <w:rFonts w:ascii="Calibri" w:hAnsi="Calibri" w:cs="Calibri"/>
          <w:lang w:val="en-GB"/>
        </w:rPr>
        <w:t xml:space="preserve"> </w:t>
      </w:r>
      <w:r w:rsidRPr="00150E7D">
        <w:rPr>
          <w:rFonts w:ascii="Calibri" w:hAnsi="Calibri" w:cs="Calibri"/>
          <w:lang w:val="en-GB"/>
        </w:rPr>
        <w:t>the companies whose production has been interrupted because of social distancing</w:t>
      </w:r>
      <w:r w:rsidR="002A2C22">
        <w:rPr>
          <w:rFonts w:ascii="Calibri" w:hAnsi="Calibri" w:cs="Calibri"/>
          <w:lang w:val="en-GB"/>
        </w:rPr>
        <w:t xml:space="preserve"> </w:t>
      </w:r>
      <w:r w:rsidRPr="00150E7D">
        <w:rPr>
          <w:rFonts w:ascii="Calibri" w:hAnsi="Calibri" w:cs="Calibri"/>
          <w:lang w:val="en-GB"/>
        </w:rPr>
        <w:t>are affiliates of EU enterprises.</w:t>
      </w:r>
      <w:r w:rsidRPr="00150E7D">
        <w:rPr>
          <w:rFonts w:ascii="Calibri" w:hAnsi="Calibri" w:cs="Calibri"/>
        </w:rPr>
        <w:t xml:space="preserve"> It should be noted that</w:t>
      </w:r>
      <w:r w:rsidR="002A2C22">
        <w:rPr>
          <w:rFonts w:ascii="Calibri" w:hAnsi="Calibri" w:cs="Calibri"/>
        </w:rPr>
        <w:t xml:space="preserve"> the </w:t>
      </w:r>
      <w:r w:rsidRPr="00150E7D">
        <w:rPr>
          <w:rFonts w:ascii="Calibri" w:hAnsi="Calibri" w:cs="Calibri"/>
        </w:rPr>
        <w:t>pandemic</w:t>
      </w:r>
      <w:r w:rsidR="002A2C22">
        <w:rPr>
          <w:rFonts w:ascii="Calibri" w:hAnsi="Calibri" w:cs="Calibri"/>
        </w:rPr>
        <w:t xml:space="preserve"> might cause an increase in the</w:t>
      </w:r>
      <w:r w:rsidRPr="00150E7D">
        <w:rPr>
          <w:rFonts w:ascii="Calibri" w:hAnsi="Calibri" w:cs="Calibri"/>
        </w:rPr>
        <w:t xml:space="preserve"> demand for certain European imports of medical equipment, medical devices</w:t>
      </w:r>
      <w:r w:rsidR="002A2C22">
        <w:rPr>
          <w:rFonts w:ascii="Calibri" w:hAnsi="Calibri" w:cs="Calibri"/>
        </w:rPr>
        <w:t>,</w:t>
      </w:r>
      <w:r w:rsidRPr="00150E7D">
        <w:rPr>
          <w:rFonts w:ascii="Calibri" w:hAnsi="Calibri" w:cs="Calibri"/>
        </w:rPr>
        <w:t xml:space="preserve"> and pharmaceutical products. </w:t>
      </w:r>
    </w:p>
    <w:p w14:paraId="257D29DE" w14:textId="2F58768C" w:rsidR="00347D47" w:rsidRPr="00150E7D" w:rsidRDefault="00347D47" w:rsidP="00347D47">
      <w:pPr>
        <w:rPr>
          <w:rFonts w:ascii="Calibri" w:hAnsi="Calibri" w:cs="Calibri"/>
        </w:rPr>
      </w:pPr>
      <w:r w:rsidRPr="00150E7D">
        <w:rPr>
          <w:rFonts w:ascii="Calibri" w:hAnsi="Calibri" w:cs="Calibri"/>
        </w:rPr>
        <w:t xml:space="preserve">Although it is too early to predict </w:t>
      </w:r>
      <w:r w:rsidR="002A2C22">
        <w:rPr>
          <w:rFonts w:ascii="Calibri" w:hAnsi="Calibri" w:cs="Calibri"/>
        </w:rPr>
        <w:t xml:space="preserve">the magnitude of the decrease in </w:t>
      </w:r>
      <w:r w:rsidR="002A2C22" w:rsidRPr="00150E7D">
        <w:rPr>
          <w:rFonts w:ascii="Calibri" w:hAnsi="Calibri" w:cs="Calibri"/>
        </w:rPr>
        <w:t>this year</w:t>
      </w:r>
      <w:r w:rsidR="002A2C22">
        <w:rPr>
          <w:rFonts w:ascii="Calibri" w:hAnsi="Calibri" w:cs="Calibri"/>
        </w:rPr>
        <w:t>’s imports from the EU</w:t>
      </w:r>
      <w:r w:rsidRPr="00150E7D">
        <w:rPr>
          <w:rStyle w:val="FootnoteReference"/>
          <w:rFonts w:ascii="Calibri" w:hAnsi="Calibri"/>
        </w:rPr>
        <w:footnoteReference w:id="3"/>
      </w:r>
      <w:r w:rsidRPr="00150E7D">
        <w:rPr>
          <w:rFonts w:ascii="Calibri" w:hAnsi="Calibri" w:cs="Calibri"/>
        </w:rPr>
        <w:t xml:space="preserve">, </w:t>
      </w:r>
      <w:r w:rsidR="002A2C22">
        <w:rPr>
          <w:rFonts w:ascii="Calibri" w:hAnsi="Calibri" w:cs="Calibri"/>
        </w:rPr>
        <w:t>one</w:t>
      </w:r>
      <w:r w:rsidR="002A2C22" w:rsidRPr="00150E7D">
        <w:rPr>
          <w:rFonts w:ascii="Calibri" w:hAnsi="Calibri" w:cs="Calibri"/>
        </w:rPr>
        <w:t xml:space="preserve"> </w:t>
      </w:r>
      <w:r w:rsidRPr="00150E7D">
        <w:rPr>
          <w:rFonts w:ascii="Calibri" w:hAnsi="Calibri" w:cs="Calibri"/>
        </w:rPr>
        <w:t xml:space="preserve">could estimate </w:t>
      </w:r>
      <w:r w:rsidR="002A2C22">
        <w:rPr>
          <w:rFonts w:ascii="Calibri" w:hAnsi="Calibri" w:cs="Calibri"/>
        </w:rPr>
        <w:t xml:space="preserve">a </w:t>
      </w:r>
      <w:r w:rsidRPr="00150E7D">
        <w:rPr>
          <w:rFonts w:ascii="Calibri" w:hAnsi="Calibri" w:cs="Calibri"/>
        </w:rPr>
        <w:t xml:space="preserve">reduction </w:t>
      </w:r>
      <w:r w:rsidR="002A2C22">
        <w:rPr>
          <w:rFonts w:ascii="Calibri" w:hAnsi="Calibri" w:cs="Calibri"/>
        </w:rPr>
        <w:t xml:space="preserve">of </w:t>
      </w:r>
      <w:r w:rsidRPr="00150E7D">
        <w:rPr>
          <w:rFonts w:ascii="Calibri" w:hAnsi="Calibri" w:cs="Calibri"/>
        </w:rPr>
        <w:t xml:space="preserve">20% </w:t>
      </w:r>
      <w:r w:rsidR="002A2C22">
        <w:rPr>
          <w:rFonts w:ascii="Calibri" w:hAnsi="Calibri" w:cs="Calibri"/>
        </w:rPr>
        <w:t xml:space="preserve">of higher </w:t>
      </w:r>
      <w:r w:rsidRPr="00150E7D">
        <w:rPr>
          <w:rFonts w:ascii="Calibri" w:hAnsi="Calibri" w:cs="Calibri"/>
        </w:rPr>
        <w:t xml:space="preserve">(USD 1.8 billion or more). In </w:t>
      </w:r>
      <w:r w:rsidR="002A2C22">
        <w:rPr>
          <w:rFonts w:ascii="Calibri" w:hAnsi="Calibri" w:cs="Calibri"/>
        </w:rPr>
        <w:t>fact</w:t>
      </w:r>
      <w:r w:rsidRPr="00150E7D">
        <w:rPr>
          <w:rFonts w:ascii="Calibri" w:hAnsi="Calibri" w:cs="Calibri"/>
        </w:rPr>
        <w:t xml:space="preserve">, in 2019 when GDP shrank </w:t>
      </w:r>
      <w:r w:rsidR="002A2C22">
        <w:rPr>
          <w:rFonts w:ascii="Calibri" w:hAnsi="Calibri" w:cs="Calibri"/>
        </w:rPr>
        <w:t xml:space="preserve">by </w:t>
      </w:r>
      <w:r w:rsidRPr="00150E7D">
        <w:rPr>
          <w:rFonts w:ascii="Calibri" w:hAnsi="Calibri" w:cs="Calibri"/>
        </w:rPr>
        <w:t xml:space="preserve">2%, total imports decreased by 19% and </w:t>
      </w:r>
      <w:r w:rsidR="002A2C22" w:rsidRPr="00150E7D">
        <w:rPr>
          <w:rFonts w:ascii="Calibri" w:hAnsi="Calibri" w:cs="Calibri"/>
        </w:rPr>
        <w:t xml:space="preserve">imports </w:t>
      </w:r>
      <w:r w:rsidR="002A2C22">
        <w:rPr>
          <w:rFonts w:ascii="Calibri" w:hAnsi="Calibri" w:cs="Calibri"/>
        </w:rPr>
        <w:t xml:space="preserve">from the </w:t>
      </w:r>
      <w:r w:rsidRPr="00150E7D">
        <w:rPr>
          <w:rFonts w:ascii="Calibri" w:hAnsi="Calibri" w:cs="Calibri"/>
        </w:rPr>
        <w:t xml:space="preserve">EU by 21%. Considering that recent official estimates predict that GDP will </w:t>
      </w:r>
      <w:r w:rsidR="00A1318B">
        <w:rPr>
          <w:rFonts w:ascii="Calibri" w:hAnsi="Calibri" w:cs="Calibri"/>
        </w:rPr>
        <w:t>decrease by</w:t>
      </w:r>
      <w:r w:rsidR="00A1318B" w:rsidRPr="00150E7D">
        <w:rPr>
          <w:rFonts w:ascii="Calibri" w:hAnsi="Calibri" w:cs="Calibri"/>
        </w:rPr>
        <w:t xml:space="preserve"> </w:t>
      </w:r>
      <w:r w:rsidRPr="00150E7D">
        <w:rPr>
          <w:rFonts w:ascii="Calibri" w:hAnsi="Calibri" w:cs="Calibri"/>
        </w:rPr>
        <w:t>more than 6</w:t>
      </w:r>
      <w:r w:rsidR="00A1318B">
        <w:rPr>
          <w:rFonts w:ascii="Calibri" w:hAnsi="Calibri" w:cs="Calibri"/>
        </w:rPr>
        <w:t>.</w:t>
      </w:r>
      <w:r w:rsidRPr="00150E7D">
        <w:rPr>
          <w:rFonts w:ascii="Calibri" w:hAnsi="Calibri" w:cs="Calibri"/>
        </w:rPr>
        <w:t xml:space="preserve">7% in 2020 </w:t>
      </w:r>
      <w:r w:rsidR="00A1318B">
        <w:rPr>
          <w:rFonts w:ascii="Calibri" w:hAnsi="Calibri" w:cs="Calibri"/>
        </w:rPr>
        <w:t>–</w:t>
      </w:r>
      <w:r w:rsidRPr="00150E7D">
        <w:rPr>
          <w:rFonts w:ascii="Calibri" w:hAnsi="Calibri" w:cs="Calibri"/>
        </w:rPr>
        <w:t>that</w:t>
      </w:r>
      <w:r w:rsidR="00A1318B">
        <w:rPr>
          <w:rFonts w:ascii="Calibri" w:hAnsi="Calibri" w:cs="Calibri"/>
        </w:rPr>
        <w:t xml:space="preserve"> </w:t>
      </w:r>
      <w:r w:rsidRPr="00150E7D">
        <w:rPr>
          <w:rFonts w:ascii="Calibri" w:hAnsi="Calibri" w:cs="Calibri"/>
        </w:rPr>
        <w:t>is, 4</w:t>
      </w:r>
      <w:r w:rsidR="00A1318B">
        <w:rPr>
          <w:rFonts w:ascii="Calibri" w:hAnsi="Calibri" w:cs="Calibri"/>
        </w:rPr>
        <w:t>.</w:t>
      </w:r>
      <w:r w:rsidRPr="00150E7D">
        <w:rPr>
          <w:rFonts w:ascii="Calibri" w:hAnsi="Calibri" w:cs="Calibri"/>
        </w:rPr>
        <w:t xml:space="preserve">7 </w:t>
      </w:r>
      <w:r w:rsidR="00A1318B">
        <w:rPr>
          <w:rFonts w:ascii="Calibri" w:hAnsi="Calibri" w:cs="Calibri"/>
        </w:rPr>
        <w:t xml:space="preserve">percentage points </w:t>
      </w:r>
      <w:r w:rsidRPr="00150E7D">
        <w:rPr>
          <w:rFonts w:ascii="Calibri" w:hAnsi="Calibri" w:cs="Calibri"/>
        </w:rPr>
        <w:t>more than in 2019</w:t>
      </w:r>
      <w:r w:rsidR="00A1318B">
        <w:rPr>
          <w:rFonts w:ascii="Calibri" w:hAnsi="Calibri" w:cs="Calibri"/>
        </w:rPr>
        <w:t>–</w:t>
      </w:r>
      <w:r w:rsidRPr="00150E7D">
        <w:rPr>
          <w:rFonts w:ascii="Calibri" w:hAnsi="Calibri" w:cs="Calibri"/>
        </w:rPr>
        <w:t xml:space="preserve"> </w:t>
      </w:r>
      <w:r w:rsidR="00A1318B">
        <w:rPr>
          <w:rFonts w:ascii="Calibri" w:hAnsi="Calibri" w:cs="Calibri"/>
        </w:rPr>
        <w:t>one</w:t>
      </w:r>
      <w:r w:rsidR="00A1318B" w:rsidRPr="00150E7D">
        <w:rPr>
          <w:rFonts w:ascii="Calibri" w:hAnsi="Calibri" w:cs="Calibri"/>
        </w:rPr>
        <w:t xml:space="preserve"> </w:t>
      </w:r>
      <w:r w:rsidRPr="00150E7D">
        <w:rPr>
          <w:rFonts w:ascii="Calibri" w:hAnsi="Calibri" w:cs="Calibri"/>
        </w:rPr>
        <w:t>could easily expect</w:t>
      </w:r>
      <w:r w:rsidR="00A1318B">
        <w:rPr>
          <w:rFonts w:ascii="Calibri" w:hAnsi="Calibri" w:cs="Calibri"/>
        </w:rPr>
        <w:t xml:space="preserve"> a plunge of at least 20% in</w:t>
      </w:r>
      <w:r w:rsidRPr="00150E7D">
        <w:rPr>
          <w:rFonts w:ascii="Calibri" w:hAnsi="Calibri" w:cs="Calibri"/>
        </w:rPr>
        <w:t xml:space="preserve"> both global and European imports. Indeed, INDEC statistics show that in </w:t>
      </w:r>
      <w:r w:rsidR="00EC27C6">
        <w:rPr>
          <w:rFonts w:ascii="Calibri" w:hAnsi="Calibri" w:cs="Calibri"/>
        </w:rPr>
        <w:t>April</w:t>
      </w:r>
      <w:r w:rsidRPr="00150E7D">
        <w:rPr>
          <w:rFonts w:ascii="Calibri" w:hAnsi="Calibri" w:cs="Calibri"/>
        </w:rPr>
        <w:t xml:space="preserve"> 2020, total imports </w:t>
      </w:r>
      <w:r w:rsidR="00A1318B">
        <w:rPr>
          <w:rFonts w:ascii="Calibri" w:hAnsi="Calibri" w:cs="Calibri"/>
        </w:rPr>
        <w:t>fell by</w:t>
      </w:r>
      <w:r w:rsidR="00A1318B" w:rsidRPr="00150E7D">
        <w:rPr>
          <w:rFonts w:ascii="Calibri" w:hAnsi="Calibri" w:cs="Calibri"/>
        </w:rPr>
        <w:t xml:space="preserve"> </w:t>
      </w:r>
      <w:r w:rsidR="00EC27C6">
        <w:rPr>
          <w:rFonts w:ascii="Calibri" w:hAnsi="Calibri" w:cs="Calibri"/>
        </w:rPr>
        <w:t>30</w:t>
      </w:r>
      <w:r w:rsidR="00A1318B">
        <w:rPr>
          <w:rFonts w:ascii="Calibri" w:hAnsi="Calibri" w:cs="Calibri"/>
        </w:rPr>
        <w:t>.</w:t>
      </w:r>
      <w:r w:rsidR="00EC27C6">
        <w:rPr>
          <w:rFonts w:ascii="Calibri" w:hAnsi="Calibri" w:cs="Calibri"/>
        </w:rPr>
        <w:t>1</w:t>
      </w:r>
      <w:r w:rsidRPr="00150E7D">
        <w:rPr>
          <w:rFonts w:ascii="Calibri" w:hAnsi="Calibri" w:cs="Calibri"/>
        </w:rPr>
        <w:t xml:space="preserve">% and EU imports </w:t>
      </w:r>
      <w:r w:rsidR="00A1318B">
        <w:rPr>
          <w:rFonts w:ascii="Calibri" w:hAnsi="Calibri" w:cs="Calibri"/>
        </w:rPr>
        <w:t>by</w:t>
      </w:r>
      <w:r w:rsidR="00A1318B" w:rsidRPr="00150E7D">
        <w:rPr>
          <w:rFonts w:ascii="Calibri" w:hAnsi="Calibri" w:cs="Calibri"/>
        </w:rPr>
        <w:t xml:space="preserve"> </w:t>
      </w:r>
      <w:r w:rsidR="00EC27C6">
        <w:rPr>
          <w:rFonts w:ascii="Calibri" w:hAnsi="Calibri" w:cs="Calibri"/>
        </w:rPr>
        <w:t>19</w:t>
      </w:r>
      <w:r w:rsidR="00A1318B">
        <w:rPr>
          <w:rFonts w:ascii="Calibri" w:hAnsi="Calibri" w:cs="Calibri"/>
        </w:rPr>
        <w:t>.</w:t>
      </w:r>
      <w:r w:rsidR="00EC27C6">
        <w:rPr>
          <w:rFonts w:ascii="Calibri" w:hAnsi="Calibri" w:cs="Calibri"/>
        </w:rPr>
        <w:t>4</w:t>
      </w:r>
      <w:r w:rsidRPr="00150E7D">
        <w:rPr>
          <w:rFonts w:ascii="Calibri" w:hAnsi="Calibri" w:cs="Calibri"/>
        </w:rPr>
        <w:t>% when compar</w:t>
      </w:r>
      <w:r w:rsidR="00A1318B">
        <w:rPr>
          <w:rFonts w:ascii="Calibri" w:hAnsi="Calibri" w:cs="Calibri"/>
        </w:rPr>
        <w:t>ed</w:t>
      </w:r>
      <w:r w:rsidRPr="00150E7D">
        <w:rPr>
          <w:rFonts w:ascii="Calibri" w:hAnsi="Calibri" w:cs="Calibri"/>
        </w:rPr>
        <w:t xml:space="preserve"> with same period in 2019. Some of the goods </w:t>
      </w:r>
      <w:r w:rsidR="00A1318B">
        <w:rPr>
          <w:rFonts w:ascii="Calibri" w:hAnsi="Calibri" w:cs="Calibri"/>
        </w:rPr>
        <w:t>for which</w:t>
      </w:r>
      <w:r w:rsidR="00A1318B" w:rsidRPr="00150E7D">
        <w:rPr>
          <w:rFonts w:ascii="Calibri" w:hAnsi="Calibri" w:cs="Calibri"/>
        </w:rPr>
        <w:t xml:space="preserve"> </w:t>
      </w:r>
      <w:r w:rsidRPr="00150E7D">
        <w:rPr>
          <w:rFonts w:ascii="Calibri" w:hAnsi="Calibri" w:cs="Calibri"/>
        </w:rPr>
        <w:t xml:space="preserve">purchases </w:t>
      </w:r>
      <w:r w:rsidR="00A1318B">
        <w:rPr>
          <w:rFonts w:ascii="Calibri" w:hAnsi="Calibri" w:cs="Calibri"/>
        </w:rPr>
        <w:t xml:space="preserve">experienced the largest decreases </w:t>
      </w:r>
      <w:r w:rsidRPr="00150E7D">
        <w:rPr>
          <w:rFonts w:ascii="Calibri" w:hAnsi="Calibri" w:cs="Calibri"/>
        </w:rPr>
        <w:t>are intermediate goods, inputs and spare parts for capital goods.</w:t>
      </w:r>
    </w:p>
    <w:p w14:paraId="4DBBE152" w14:textId="31F14230" w:rsidR="00347D47" w:rsidRDefault="00347D47" w:rsidP="00347D47">
      <w:pPr>
        <w:rPr>
          <w:rFonts w:ascii="Calibri" w:hAnsi="Calibri" w:cs="Calibri"/>
        </w:rPr>
      </w:pPr>
      <w:r w:rsidRPr="00150E7D">
        <w:rPr>
          <w:rFonts w:ascii="Calibri" w:hAnsi="Calibri" w:cs="Calibri"/>
        </w:rPr>
        <w:t xml:space="preserve">Finally, it should be noted that affiliates of European companies located in Argentina could also be affected. As a result of the deepening of the recession and the reduction of industrial activity, it could be </w:t>
      </w:r>
      <w:r w:rsidR="00A1318B">
        <w:rPr>
          <w:rFonts w:ascii="Calibri" w:hAnsi="Calibri" w:cs="Calibri"/>
        </w:rPr>
        <w:t>expected</w:t>
      </w:r>
      <w:r w:rsidR="00A1318B" w:rsidRPr="00150E7D">
        <w:rPr>
          <w:rFonts w:ascii="Calibri" w:hAnsi="Calibri" w:cs="Calibri"/>
        </w:rPr>
        <w:t xml:space="preserve"> </w:t>
      </w:r>
      <w:r w:rsidRPr="00150E7D">
        <w:rPr>
          <w:rFonts w:ascii="Calibri" w:hAnsi="Calibri" w:cs="Calibri"/>
        </w:rPr>
        <w:t>that manufacturing companies will experience economic turbulence.</w:t>
      </w:r>
    </w:p>
    <w:p w14:paraId="011557E1" w14:textId="77777777" w:rsidR="0047791C" w:rsidRDefault="0047791C" w:rsidP="00347D47">
      <w:pPr>
        <w:rPr>
          <w:rFonts w:ascii="Calibri" w:hAnsi="Calibri" w:cs="Calibri"/>
        </w:rPr>
      </w:pPr>
    </w:p>
    <w:p w14:paraId="1103B38A" w14:textId="2EBB9B49" w:rsidR="0047791C" w:rsidRPr="00EF5FC2" w:rsidRDefault="0047791C" w:rsidP="0047791C">
      <w:pPr>
        <w:pStyle w:val="Subtitle"/>
        <w:spacing w:before="120" w:after="120"/>
        <w:outlineLvl w:val="1"/>
        <w:rPr>
          <w:rFonts w:ascii="Calibri" w:hAnsi="Calibri" w:cs="Calibri"/>
          <w:b/>
          <w:bCs/>
          <w:color w:val="365F91" w:themeColor="accent1" w:themeShade="BF"/>
          <w:sz w:val="28"/>
          <w:szCs w:val="28"/>
        </w:rPr>
      </w:pPr>
      <w:bookmarkStart w:id="12" w:name="_Toc42163077"/>
      <w:r>
        <w:rPr>
          <w:rFonts w:ascii="Calibri" w:hAnsi="Calibri" w:cs="Calibri"/>
          <w:b/>
          <w:bCs/>
          <w:color w:val="365F91" w:themeColor="accent1" w:themeShade="BF"/>
          <w:sz w:val="28"/>
          <w:szCs w:val="28"/>
          <w:lang w:val="en-GB"/>
        </w:rPr>
        <w:t xml:space="preserve">2.2. </w:t>
      </w:r>
      <w:r w:rsidR="006937BF">
        <w:rPr>
          <w:rFonts w:ascii="Calibri" w:hAnsi="Calibri" w:cs="Calibri"/>
          <w:b/>
          <w:bCs/>
          <w:color w:val="365F91" w:themeColor="accent1" w:themeShade="BF"/>
          <w:sz w:val="28"/>
          <w:szCs w:val="28"/>
          <w:lang w:val="en-GB"/>
        </w:rPr>
        <w:t>Amendment to the list of</w:t>
      </w:r>
      <w:r>
        <w:rPr>
          <w:rFonts w:ascii="Calibri" w:hAnsi="Calibri" w:cs="Calibri"/>
          <w:b/>
          <w:bCs/>
          <w:color w:val="365F91" w:themeColor="accent1" w:themeShade="BF"/>
          <w:sz w:val="28"/>
          <w:szCs w:val="28"/>
          <w:lang w:val="en-GB"/>
        </w:rPr>
        <w:t xml:space="preserve"> goods subject to non-automatic import licenses.</w:t>
      </w:r>
      <w:bookmarkEnd w:id="12"/>
      <w:r>
        <w:rPr>
          <w:rFonts w:ascii="Calibri" w:hAnsi="Calibri" w:cs="Calibri"/>
          <w:b/>
          <w:bCs/>
          <w:color w:val="365F91" w:themeColor="accent1" w:themeShade="BF"/>
          <w:sz w:val="28"/>
          <w:szCs w:val="28"/>
          <w:lang w:val="en-GB"/>
        </w:rPr>
        <w:t xml:space="preserve"> </w:t>
      </w:r>
    </w:p>
    <w:p w14:paraId="3A61A336" w14:textId="793D1399" w:rsidR="002F244A" w:rsidRDefault="0047791C" w:rsidP="002F244A">
      <w:pPr>
        <w:spacing w:before="120" w:after="120"/>
        <w:rPr>
          <w:lang w:val="en-GB"/>
        </w:rPr>
      </w:pPr>
      <w:r w:rsidRPr="00150E7D">
        <w:rPr>
          <w:rFonts w:ascii="Calibri" w:hAnsi="Calibri" w:cs="Calibri"/>
          <w:b/>
          <w:bCs/>
          <w:lang w:val="en-GB"/>
        </w:rPr>
        <w:t>Description of the measure</w:t>
      </w:r>
      <w:r w:rsidRPr="00150E7D">
        <w:rPr>
          <w:rFonts w:ascii="Calibri" w:hAnsi="Calibri" w:cs="Calibri"/>
          <w:lang w:val="en-GB"/>
        </w:rPr>
        <w:t>.</w:t>
      </w:r>
      <w:r w:rsidR="002F244A">
        <w:rPr>
          <w:b/>
          <w:bCs/>
          <w:lang w:val="en-GB"/>
        </w:rPr>
        <w:t xml:space="preserve"> </w:t>
      </w:r>
      <w:hyperlink r:id="rId21" w:history="1">
        <w:r w:rsidR="002F244A" w:rsidRPr="00E76FB6">
          <w:rPr>
            <w:rStyle w:val="Hyperlink"/>
          </w:rPr>
          <w:t>Disposition</w:t>
        </w:r>
        <w:r w:rsidR="002F244A">
          <w:rPr>
            <w:rStyle w:val="Hyperlink"/>
          </w:rPr>
          <w:t>s</w:t>
        </w:r>
        <w:r w:rsidR="002F244A" w:rsidRPr="00E76FB6">
          <w:rPr>
            <w:rStyle w:val="Hyperlink"/>
          </w:rPr>
          <w:t xml:space="preserve"> No. 9/2020</w:t>
        </w:r>
      </w:hyperlink>
      <w:r w:rsidR="002F244A">
        <w:rPr>
          <w:lang w:val="en-GB"/>
        </w:rPr>
        <w:t xml:space="preserve"> and </w:t>
      </w:r>
      <w:hyperlink r:id="rId22" w:history="1">
        <w:r w:rsidR="002F244A" w:rsidRPr="008E447F">
          <w:rPr>
            <w:rStyle w:val="Hyperlink"/>
            <w:lang w:val="en-GB"/>
          </w:rPr>
          <w:t>No. 10/2020</w:t>
        </w:r>
      </w:hyperlink>
      <w:r w:rsidR="002F244A">
        <w:rPr>
          <w:lang w:val="en-GB"/>
        </w:rPr>
        <w:t xml:space="preserve"> </w:t>
      </w:r>
      <w:r w:rsidR="00C8137E">
        <w:rPr>
          <w:lang w:val="en-GB"/>
        </w:rPr>
        <w:t xml:space="preserve">(hereinafter the “Dispositions”) </w:t>
      </w:r>
      <w:r w:rsidR="002F244A">
        <w:rPr>
          <w:lang w:val="en-GB"/>
        </w:rPr>
        <w:t>issued by the Under</w:t>
      </w:r>
      <w:r w:rsidR="00DF0348">
        <w:rPr>
          <w:lang w:val="en-GB"/>
        </w:rPr>
        <w:t>-</w:t>
      </w:r>
      <w:r w:rsidR="00DF3397">
        <w:rPr>
          <w:lang w:val="en-GB"/>
        </w:rPr>
        <w:t>S</w:t>
      </w:r>
      <w:r w:rsidR="002F244A">
        <w:rPr>
          <w:lang w:val="en-GB"/>
        </w:rPr>
        <w:t xml:space="preserve">ecretariat of Policy and Trade Management </w:t>
      </w:r>
      <w:r w:rsidR="002F244A">
        <w:t>modify the list of goods subject to</w:t>
      </w:r>
      <w:r w:rsidR="002F244A" w:rsidRPr="000F58C1">
        <w:t xml:space="preserve"> </w:t>
      </w:r>
      <w:r w:rsidR="002F244A">
        <w:t>n</w:t>
      </w:r>
      <w:r w:rsidR="002F244A" w:rsidRPr="000F58C1">
        <w:t>on-</w:t>
      </w:r>
      <w:r w:rsidR="002F244A">
        <w:t>a</w:t>
      </w:r>
      <w:r w:rsidR="002F244A" w:rsidRPr="000F58C1">
        <w:t xml:space="preserve">utomatic </w:t>
      </w:r>
      <w:r w:rsidR="002F244A">
        <w:t>i</w:t>
      </w:r>
      <w:r w:rsidR="002F244A" w:rsidRPr="000F58C1">
        <w:t xml:space="preserve">mport </w:t>
      </w:r>
      <w:r w:rsidR="002F244A">
        <w:t>l</w:t>
      </w:r>
      <w:r w:rsidR="002F244A" w:rsidRPr="000F58C1">
        <w:t>icense</w:t>
      </w:r>
      <w:r w:rsidR="002F244A">
        <w:t xml:space="preserve">s (“NAIL”), with the aim of controlling </w:t>
      </w:r>
      <w:r w:rsidR="00DF3397">
        <w:t xml:space="preserve"> </w:t>
      </w:r>
      <w:r w:rsidR="002F244A">
        <w:t>capital flows and protecting domestic industries.</w:t>
      </w:r>
      <w:r w:rsidR="002F244A">
        <w:rPr>
          <w:lang w:val="en-GB"/>
        </w:rPr>
        <w:t xml:space="preserve"> </w:t>
      </w:r>
    </w:p>
    <w:p w14:paraId="6F6D852F" w14:textId="3E617739" w:rsidR="006937BF" w:rsidRDefault="002F244A" w:rsidP="006937BF">
      <w:pPr>
        <w:rPr>
          <w:rFonts w:ascii="Calibri" w:hAnsi="Calibri" w:cs="Calibri"/>
          <w:lang w:val="en-GB"/>
        </w:rPr>
      </w:pPr>
      <w:r>
        <w:rPr>
          <w:lang w:val="en-GB"/>
        </w:rPr>
        <w:t>On the one hand, the Disposition</w:t>
      </w:r>
      <w:r w:rsidR="00C8137E">
        <w:rPr>
          <w:lang w:val="en-GB"/>
        </w:rPr>
        <w:t>s</w:t>
      </w:r>
      <w:r>
        <w:rPr>
          <w:lang w:val="en-GB"/>
        </w:rPr>
        <w:t xml:space="preserve"> </w:t>
      </w:r>
      <w:r w:rsidR="00C8137E">
        <w:rPr>
          <w:lang w:val="en-GB"/>
        </w:rPr>
        <w:t>add</w:t>
      </w:r>
      <w:r>
        <w:rPr>
          <w:lang w:val="en-GB"/>
        </w:rPr>
        <w:t xml:space="preserve"> 85</w:t>
      </w:r>
      <w:r w:rsidR="00DF3397">
        <w:rPr>
          <w:lang w:val="en-GB"/>
        </w:rPr>
        <w:t xml:space="preserve"> new</w:t>
      </w:r>
      <w:r>
        <w:rPr>
          <w:lang w:val="en-GB"/>
        </w:rPr>
        <w:t xml:space="preserve"> tariff positions </w:t>
      </w:r>
      <w:r w:rsidR="00C8137E">
        <w:rPr>
          <w:lang w:val="en-GB"/>
        </w:rPr>
        <w:t>to the scope of goods subject to NAILs.</w:t>
      </w:r>
      <w:r>
        <w:rPr>
          <w:lang w:val="en-GB"/>
        </w:rPr>
        <w:t xml:space="preserve"> </w:t>
      </w:r>
      <w:r w:rsidR="00C8137E">
        <w:rPr>
          <w:lang w:val="en-GB"/>
        </w:rPr>
        <w:t>Some</w:t>
      </w:r>
      <w:r>
        <w:rPr>
          <w:lang w:val="en-GB"/>
        </w:rPr>
        <w:t xml:space="preserve"> of </w:t>
      </w:r>
      <w:r w:rsidR="00C8137E">
        <w:rPr>
          <w:lang w:val="en-GB"/>
        </w:rPr>
        <w:t xml:space="preserve">the </w:t>
      </w:r>
      <w:r>
        <w:rPr>
          <w:lang w:val="en-GB"/>
        </w:rPr>
        <w:t xml:space="preserve">products affected </w:t>
      </w:r>
      <w:r w:rsidR="00C8137E">
        <w:rPr>
          <w:lang w:val="en-GB"/>
        </w:rPr>
        <w:t xml:space="preserve">by these measures are </w:t>
      </w:r>
      <w:r w:rsidRPr="008E447F">
        <w:t>food products, organic and inorganic chemicals, plastics, articles of iron and steel, rubber, synthetic fibers, textiles, copper wires, articles of aluminum, machinery and mechanical appliances, electrical machinery and appliances, vehicles for the transport of goods, weapons and ammunitions</w:t>
      </w:r>
      <w:r w:rsidR="00DF3397">
        <w:t>,</w:t>
      </w:r>
      <w:r w:rsidRPr="008E447F">
        <w:t xml:space="preserve"> and lighting devices</w:t>
      </w:r>
      <w:r>
        <w:t>.</w:t>
      </w:r>
      <w:r w:rsidRPr="005C23BD">
        <w:rPr>
          <w:lang w:val="en-GB"/>
        </w:rPr>
        <w:t xml:space="preserve"> </w:t>
      </w:r>
      <w:r w:rsidR="006937BF">
        <w:rPr>
          <w:lang w:val="en-GB"/>
        </w:rPr>
        <w:t xml:space="preserve">The complete list of the new tariff positions subject to NAILs </w:t>
      </w:r>
      <w:r w:rsidR="00DF3397">
        <w:rPr>
          <w:lang w:val="en-GB"/>
        </w:rPr>
        <w:t>is available</w:t>
      </w:r>
      <w:r w:rsidR="006937BF">
        <w:rPr>
          <w:lang w:val="en-GB"/>
        </w:rPr>
        <w:t xml:space="preserve"> in </w:t>
      </w:r>
      <w:hyperlink w:anchor="_ANNEX_I_-" w:history="1">
        <w:r w:rsidR="006937BF" w:rsidRPr="00F13D6E">
          <w:rPr>
            <w:rStyle w:val="Hyperlink"/>
            <w:rFonts w:cs="Arial"/>
            <w:lang w:val="en-GB"/>
          </w:rPr>
          <w:t>Annex I</w:t>
        </w:r>
      </w:hyperlink>
      <w:r w:rsidR="006937BF">
        <w:rPr>
          <w:lang w:val="en-GB"/>
        </w:rPr>
        <w:t xml:space="preserve"> of this report.</w:t>
      </w:r>
    </w:p>
    <w:p w14:paraId="2D9579DC" w14:textId="5A9BC711" w:rsidR="006937BF" w:rsidRDefault="00C8137E" w:rsidP="006937BF">
      <w:pPr>
        <w:rPr>
          <w:rFonts w:ascii="Calibri" w:hAnsi="Calibri" w:cs="Calibri"/>
          <w:lang w:val="en-GB"/>
        </w:rPr>
      </w:pPr>
      <w:r>
        <w:rPr>
          <w:lang w:val="en-GB"/>
        </w:rPr>
        <w:t>On the other hand,</w:t>
      </w:r>
      <w:r w:rsidR="002F244A">
        <w:rPr>
          <w:lang w:val="en-GB"/>
        </w:rPr>
        <w:t xml:space="preserve"> </w:t>
      </w:r>
      <w:r>
        <w:rPr>
          <w:lang w:val="en-GB"/>
        </w:rPr>
        <w:t xml:space="preserve">the </w:t>
      </w:r>
      <w:r w:rsidR="002F244A">
        <w:rPr>
          <w:lang w:val="en-GB"/>
        </w:rPr>
        <w:t>Dispositions exclude 18 tariff positions from the NAIL procedure</w:t>
      </w:r>
      <w:r>
        <w:rPr>
          <w:lang w:val="en-GB"/>
        </w:rPr>
        <w:t xml:space="preserve">. Some of the products that </w:t>
      </w:r>
      <w:r w:rsidR="00DF3397">
        <w:rPr>
          <w:lang w:val="en-GB"/>
        </w:rPr>
        <w:t>benefit from this exclusion</w:t>
      </w:r>
      <w:r>
        <w:rPr>
          <w:lang w:val="en-GB"/>
        </w:rPr>
        <w:t xml:space="preserve"> are</w:t>
      </w:r>
      <w:r w:rsidR="002F244A">
        <w:rPr>
          <w:lang w:val="en-GB"/>
        </w:rPr>
        <w:t xml:space="preserve"> fruits, fruit juice</w:t>
      </w:r>
      <w:r w:rsidR="00DF3397">
        <w:rPr>
          <w:lang w:val="en-GB"/>
        </w:rPr>
        <w:t>s</w:t>
      </w:r>
      <w:r w:rsidR="002F244A">
        <w:rPr>
          <w:lang w:val="en-GB"/>
        </w:rPr>
        <w:t>, coffee, fish, cocoa preparations, spirits, pet food</w:t>
      </w:r>
      <w:r w:rsidR="00DF3397">
        <w:rPr>
          <w:lang w:val="en-GB"/>
        </w:rPr>
        <w:t>,</w:t>
      </w:r>
      <w:r w:rsidR="002F244A">
        <w:rPr>
          <w:lang w:val="en-GB"/>
        </w:rPr>
        <w:t xml:space="preserve"> and alcohol peroxides.</w:t>
      </w:r>
      <w:r w:rsidR="006937BF">
        <w:rPr>
          <w:lang w:val="en-GB"/>
        </w:rPr>
        <w:t xml:space="preserve"> The complete list of goods excluded from the scope of tariff positions subject to NAILs </w:t>
      </w:r>
      <w:r w:rsidR="00DF3397">
        <w:rPr>
          <w:lang w:val="en-GB"/>
        </w:rPr>
        <w:t>is presented</w:t>
      </w:r>
      <w:r w:rsidR="006937BF">
        <w:rPr>
          <w:lang w:val="en-GB"/>
        </w:rPr>
        <w:t xml:space="preserve"> in </w:t>
      </w:r>
      <w:hyperlink w:anchor="_Annex_II_–" w:history="1">
        <w:r w:rsidR="006937BF" w:rsidRPr="006937BF">
          <w:rPr>
            <w:rStyle w:val="Hyperlink"/>
            <w:rFonts w:cs="Arial"/>
            <w:lang w:val="en-GB"/>
          </w:rPr>
          <w:t>Annex II</w:t>
        </w:r>
      </w:hyperlink>
      <w:r w:rsidR="006937BF">
        <w:rPr>
          <w:lang w:val="en-GB"/>
        </w:rPr>
        <w:t xml:space="preserve"> of this report.</w:t>
      </w:r>
    </w:p>
    <w:p w14:paraId="0C363D58" w14:textId="4694FD64" w:rsidR="00C8137E" w:rsidRPr="00C8137E" w:rsidRDefault="00C8137E" w:rsidP="00446F38">
      <w:pPr>
        <w:rPr>
          <w:rFonts w:ascii="Calibri" w:hAnsi="Calibri" w:cs="Calibri"/>
          <w:lang w:val="en-GB"/>
        </w:rPr>
      </w:pPr>
      <w:r>
        <w:rPr>
          <w:rFonts w:ascii="Calibri" w:hAnsi="Calibri" w:cs="Calibri"/>
          <w:b/>
          <w:bCs/>
          <w:lang w:val="en-GB"/>
        </w:rPr>
        <w:t xml:space="preserve">Economic impact. </w:t>
      </w:r>
      <w:r w:rsidR="00DF3397" w:rsidRPr="00615B3C">
        <w:rPr>
          <w:rFonts w:ascii="Calibri" w:hAnsi="Calibri" w:cs="Calibri"/>
          <w:bCs/>
          <w:lang w:val="en-GB"/>
        </w:rPr>
        <w:t>The</w:t>
      </w:r>
      <w:r w:rsidR="00DF3397">
        <w:rPr>
          <w:rFonts w:ascii="Calibri" w:hAnsi="Calibri" w:cs="Calibri"/>
          <w:b/>
          <w:bCs/>
          <w:lang w:val="en-GB"/>
        </w:rPr>
        <w:t xml:space="preserve"> </w:t>
      </w:r>
      <w:r>
        <w:rPr>
          <w:rFonts w:ascii="Calibri" w:hAnsi="Calibri" w:cs="Calibri"/>
          <w:lang w:val="en-GB"/>
        </w:rPr>
        <w:t xml:space="preserve">NAILs adopted by Argentina </w:t>
      </w:r>
      <w:r w:rsidR="00C335D1">
        <w:rPr>
          <w:rFonts w:ascii="Calibri" w:hAnsi="Calibri" w:cs="Calibri"/>
          <w:lang w:val="en-GB"/>
        </w:rPr>
        <w:t xml:space="preserve">have some features in its design and implementation that would be inconsistent with </w:t>
      </w:r>
      <w:r w:rsidR="00C9243D">
        <w:rPr>
          <w:rFonts w:ascii="Calibri" w:hAnsi="Calibri" w:cs="Calibri"/>
          <w:lang w:val="en-GB"/>
        </w:rPr>
        <w:t>article XI of GATT 1994 and articles 3.2. and 3.5. of the Agreement on Import Licensing Procedures,</w:t>
      </w:r>
      <w:r w:rsidR="00C335D1">
        <w:rPr>
          <w:rFonts w:ascii="Calibri" w:hAnsi="Calibri" w:cs="Calibri"/>
          <w:lang w:val="en-GB"/>
        </w:rPr>
        <w:t xml:space="preserve"> </w:t>
      </w:r>
      <w:r w:rsidR="00A85BF3">
        <w:rPr>
          <w:rFonts w:ascii="Calibri" w:hAnsi="Calibri" w:cs="Calibri"/>
          <w:lang w:val="en-GB"/>
        </w:rPr>
        <w:t>since they</w:t>
      </w:r>
      <w:r w:rsidR="00C335D1">
        <w:rPr>
          <w:rFonts w:ascii="Calibri" w:hAnsi="Calibri" w:cs="Calibri"/>
          <w:lang w:val="en-GB"/>
        </w:rPr>
        <w:t xml:space="preserve"> work as quantitative restrictions or prohibitions </w:t>
      </w:r>
      <w:r w:rsidR="00A85BF3">
        <w:rPr>
          <w:rFonts w:ascii="Calibri" w:hAnsi="Calibri" w:cs="Calibri"/>
          <w:lang w:val="en-GB"/>
        </w:rPr>
        <w:t>that</w:t>
      </w:r>
      <w:r w:rsidR="00513C44">
        <w:rPr>
          <w:rFonts w:ascii="Calibri" w:hAnsi="Calibri" w:cs="Calibri"/>
          <w:lang w:val="en-GB"/>
        </w:rPr>
        <w:t xml:space="preserve"> affect trade flows </w:t>
      </w:r>
      <w:r w:rsidR="00C9243D">
        <w:rPr>
          <w:rFonts w:ascii="Calibri" w:hAnsi="Calibri" w:cs="Calibri"/>
          <w:lang w:val="en-GB"/>
        </w:rPr>
        <w:t>or</w:t>
      </w:r>
      <w:r w:rsidR="00513C44">
        <w:rPr>
          <w:rFonts w:ascii="Calibri" w:hAnsi="Calibri" w:cs="Calibri"/>
          <w:lang w:val="en-GB"/>
        </w:rPr>
        <w:t xml:space="preserve"> the competitiveness of </w:t>
      </w:r>
      <w:r w:rsidR="00C335D1">
        <w:rPr>
          <w:rFonts w:ascii="Calibri" w:hAnsi="Calibri" w:cs="Calibri"/>
          <w:lang w:val="en-GB"/>
        </w:rPr>
        <w:t>imports. Specifically</w:t>
      </w:r>
      <w:r w:rsidR="00DF3397">
        <w:rPr>
          <w:rFonts w:ascii="Calibri" w:hAnsi="Calibri" w:cs="Calibri"/>
          <w:lang w:val="en-GB"/>
        </w:rPr>
        <w:t>:</w:t>
      </w:r>
      <w:r w:rsidR="00C335D1">
        <w:rPr>
          <w:rFonts w:ascii="Calibri" w:hAnsi="Calibri" w:cs="Calibri"/>
          <w:lang w:val="en-GB"/>
        </w:rPr>
        <w:t xml:space="preserve"> </w:t>
      </w:r>
      <w:r w:rsidR="00A85BF3">
        <w:rPr>
          <w:rFonts w:ascii="Calibri" w:hAnsi="Calibri" w:cs="Calibri"/>
          <w:lang w:val="en-GB"/>
        </w:rPr>
        <w:t xml:space="preserve">(i) there is no underlying rule or measure that underpins the existence of the NAILs regime and, conversely NAILs are import restrictions </w:t>
      </w:r>
      <w:r w:rsidR="00DF3397">
        <w:rPr>
          <w:rFonts w:ascii="Calibri" w:hAnsi="Calibri" w:cs="Calibri"/>
          <w:lang w:val="en-GB"/>
        </w:rPr>
        <w:t>by themselves</w:t>
      </w:r>
      <w:r w:rsidR="00A85BF3">
        <w:rPr>
          <w:rFonts w:ascii="Calibri" w:hAnsi="Calibri" w:cs="Calibri"/>
          <w:lang w:val="en-GB"/>
        </w:rPr>
        <w:t xml:space="preserve">; (ii) NAIL regulations do not establish the criteria that </w:t>
      </w:r>
      <w:r w:rsidR="00DF3397">
        <w:rPr>
          <w:rFonts w:ascii="Calibri" w:hAnsi="Calibri" w:cs="Calibri"/>
          <w:lang w:val="en-GB"/>
        </w:rPr>
        <w:t xml:space="preserve">govern </w:t>
      </w:r>
      <w:r w:rsidR="00A85BF3">
        <w:rPr>
          <w:rFonts w:ascii="Calibri" w:hAnsi="Calibri" w:cs="Calibri"/>
          <w:lang w:val="en-GB"/>
        </w:rPr>
        <w:t xml:space="preserve">the inclusion of goods </w:t>
      </w:r>
      <w:r w:rsidR="00DF3397">
        <w:rPr>
          <w:rFonts w:ascii="Calibri" w:hAnsi="Calibri" w:cs="Calibri"/>
          <w:lang w:val="en-GB"/>
        </w:rPr>
        <w:t xml:space="preserve">in </w:t>
      </w:r>
      <w:r w:rsidR="00A85BF3">
        <w:rPr>
          <w:rFonts w:ascii="Calibri" w:hAnsi="Calibri" w:cs="Calibri"/>
          <w:lang w:val="en-GB"/>
        </w:rPr>
        <w:t xml:space="preserve">the list of tariff positions subject to NAILs; nor do they determine </w:t>
      </w:r>
      <w:r w:rsidR="00C9243D">
        <w:rPr>
          <w:rFonts w:ascii="Calibri" w:hAnsi="Calibri" w:cs="Calibri"/>
          <w:lang w:val="en-GB"/>
        </w:rPr>
        <w:t xml:space="preserve">which circumstances or conditions should be considered by the Authority to decide whether to approve or reject a NAIL application; (iii) on the contrary, the applicable regulations grant broad discretional power to the Authority to make a decision on such topics; (iv) the authority usually does not comply with the maximum term that the Agreement on Import Licensing Procedures establishes for NAIL procedures; and (v) the Authority applies some </w:t>
      </w:r>
      <w:r w:rsidR="00C9243D">
        <w:rPr>
          <w:rFonts w:ascii="Calibri" w:hAnsi="Calibri" w:cs="Calibri"/>
          <w:i/>
          <w:iCs/>
          <w:lang w:val="en-GB"/>
        </w:rPr>
        <w:t xml:space="preserve">de facto </w:t>
      </w:r>
      <w:r w:rsidR="00C9243D">
        <w:rPr>
          <w:rFonts w:ascii="Calibri" w:hAnsi="Calibri" w:cs="Calibri"/>
          <w:lang w:val="en-GB"/>
        </w:rPr>
        <w:t>measures aimed at restricting trade flows, such as asking importers to report their projections regarding imports, production, exports and domestic investments</w:t>
      </w:r>
      <w:r w:rsidR="00DF3397">
        <w:rPr>
          <w:rFonts w:ascii="Calibri" w:hAnsi="Calibri" w:cs="Calibri"/>
          <w:lang w:val="en-GB"/>
        </w:rPr>
        <w:t>,</w:t>
      </w:r>
      <w:r w:rsidR="00C9243D">
        <w:rPr>
          <w:rFonts w:ascii="Calibri" w:hAnsi="Calibri" w:cs="Calibri"/>
          <w:lang w:val="en-GB"/>
        </w:rPr>
        <w:t xml:space="preserve"> or asking importers to undertake specific commitments regarding production, exports or local content.</w:t>
      </w:r>
    </w:p>
    <w:p w14:paraId="3C8CC064" w14:textId="7FBE8D47" w:rsidR="00C8137E" w:rsidRDefault="002145C3" w:rsidP="00446F38">
      <w:pPr>
        <w:rPr>
          <w:rFonts w:ascii="Calibri" w:hAnsi="Calibri" w:cs="Calibri"/>
          <w:lang w:val="en-GB"/>
        </w:rPr>
      </w:pPr>
      <w:r>
        <w:rPr>
          <w:rFonts w:ascii="Calibri" w:hAnsi="Calibri" w:cs="Calibri"/>
          <w:lang w:val="en-GB"/>
        </w:rPr>
        <w:t xml:space="preserve">In </w:t>
      </w:r>
      <w:r w:rsidR="00DF3397">
        <w:rPr>
          <w:rFonts w:ascii="Calibri" w:hAnsi="Calibri" w:cs="Calibri"/>
          <w:lang w:val="en-GB"/>
        </w:rPr>
        <w:t xml:space="preserve">this </w:t>
      </w:r>
      <w:r>
        <w:rPr>
          <w:rFonts w:ascii="Calibri" w:hAnsi="Calibri" w:cs="Calibri"/>
          <w:lang w:val="en-GB"/>
        </w:rPr>
        <w:t xml:space="preserve">context, </w:t>
      </w:r>
      <w:r w:rsidR="00DF3397">
        <w:rPr>
          <w:rFonts w:ascii="Calibri" w:hAnsi="Calibri" w:cs="Calibri"/>
          <w:lang w:val="en-GB"/>
        </w:rPr>
        <w:t xml:space="preserve">one </w:t>
      </w:r>
      <w:r>
        <w:rPr>
          <w:rFonts w:ascii="Calibri" w:hAnsi="Calibri" w:cs="Calibri"/>
          <w:lang w:val="en-GB"/>
        </w:rPr>
        <w:t xml:space="preserve">could </w:t>
      </w:r>
      <w:r w:rsidR="00DF3397">
        <w:rPr>
          <w:rFonts w:ascii="Calibri" w:hAnsi="Calibri" w:cs="Calibri"/>
          <w:lang w:val="en-GB"/>
        </w:rPr>
        <w:t xml:space="preserve">predict </w:t>
      </w:r>
      <w:r>
        <w:rPr>
          <w:rFonts w:ascii="Calibri" w:hAnsi="Calibri" w:cs="Calibri"/>
          <w:lang w:val="en-GB"/>
        </w:rPr>
        <w:t>that</w:t>
      </w:r>
      <w:r w:rsidR="00DF3397">
        <w:rPr>
          <w:rFonts w:ascii="Calibri" w:hAnsi="Calibri" w:cs="Calibri"/>
          <w:lang w:val="en-GB"/>
        </w:rPr>
        <w:t xml:space="preserve"> the</w:t>
      </w:r>
      <w:r>
        <w:rPr>
          <w:rFonts w:ascii="Calibri" w:hAnsi="Calibri" w:cs="Calibri"/>
          <w:lang w:val="en-GB"/>
        </w:rPr>
        <w:t xml:space="preserve"> imports of those goods that have been recently added to the scope of tariff positions subject to NAILs, would suffer the following consequences</w:t>
      </w:r>
      <w:r w:rsidR="00DF3397">
        <w:rPr>
          <w:rFonts w:ascii="Calibri" w:hAnsi="Calibri" w:cs="Calibri"/>
          <w:lang w:val="en-GB"/>
        </w:rPr>
        <w:t>:</w:t>
      </w:r>
      <w:r>
        <w:rPr>
          <w:rFonts w:ascii="Calibri" w:hAnsi="Calibri" w:cs="Calibri"/>
          <w:lang w:val="en-GB"/>
        </w:rPr>
        <w:t xml:space="preserve"> First, </w:t>
      </w:r>
      <w:r w:rsidR="00DF3397">
        <w:rPr>
          <w:rFonts w:ascii="Calibri" w:hAnsi="Calibri" w:cs="Calibri"/>
          <w:lang w:val="en-GB"/>
        </w:rPr>
        <w:t xml:space="preserve">the </w:t>
      </w:r>
      <w:r>
        <w:rPr>
          <w:rFonts w:ascii="Calibri" w:hAnsi="Calibri" w:cs="Calibri"/>
          <w:lang w:val="en-GB"/>
        </w:rPr>
        <w:t xml:space="preserve">volume or </w:t>
      </w:r>
      <w:r w:rsidR="00DF3397">
        <w:rPr>
          <w:rFonts w:ascii="Calibri" w:hAnsi="Calibri" w:cs="Calibri"/>
          <w:lang w:val="en-GB"/>
        </w:rPr>
        <w:t xml:space="preserve">the </w:t>
      </w:r>
      <w:r>
        <w:rPr>
          <w:rFonts w:ascii="Calibri" w:hAnsi="Calibri" w:cs="Calibri"/>
          <w:lang w:val="en-GB"/>
        </w:rPr>
        <w:t xml:space="preserve">competitiveness of </w:t>
      </w:r>
      <w:r w:rsidR="00D459DE">
        <w:rPr>
          <w:rFonts w:ascii="Calibri" w:hAnsi="Calibri" w:cs="Calibri"/>
          <w:lang w:val="en-GB"/>
        </w:rPr>
        <w:t xml:space="preserve">such imports could be reduced. Second, </w:t>
      </w:r>
      <w:r>
        <w:rPr>
          <w:rFonts w:ascii="Calibri" w:hAnsi="Calibri" w:cs="Calibri"/>
          <w:lang w:val="en-GB"/>
        </w:rPr>
        <w:t>the cost of importing these goods could increase</w:t>
      </w:r>
      <w:r w:rsidR="00DF3397">
        <w:rPr>
          <w:rFonts w:ascii="Calibri" w:hAnsi="Calibri" w:cs="Calibri"/>
          <w:lang w:val="en-GB"/>
        </w:rPr>
        <w:t>,</w:t>
      </w:r>
      <w:r>
        <w:rPr>
          <w:rFonts w:ascii="Calibri" w:hAnsi="Calibri" w:cs="Calibri"/>
          <w:lang w:val="en-GB"/>
        </w:rPr>
        <w:t xml:space="preserve"> </w:t>
      </w:r>
      <w:r w:rsidR="00D459DE">
        <w:rPr>
          <w:rFonts w:ascii="Calibri" w:hAnsi="Calibri" w:cs="Calibri"/>
          <w:lang w:val="en-GB"/>
        </w:rPr>
        <w:t xml:space="preserve">as (i) </w:t>
      </w:r>
      <w:r w:rsidR="00DF3397">
        <w:rPr>
          <w:rFonts w:ascii="Calibri" w:hAnsi="Calibri" w:cs="Calibri"/>
          <w:lang w:val="en-GB"/>
        </w:rPr>
        <w:t xml:space="preserve">the </w:t>
      </w:r>
      <w:r w:rsidR="00D459DE">
        <w:rPr>
          <w:rFonts w:ascii="Calibri" w:hAnsi="Calibri" w:cs="Calibri"/>
          <w:lang w:val="en-GB"/>
        </w:rPr>
        <w:t>NAIL procedure tend</w:t>
      </w:r>
      <w:r w:rsidR="00DF3397">
        <w:rPr>
          <w:rFonts w:ascii="Calibri" w:hAnsi="Calibri" w:cs="Calibri"/>
          <w:lang w:val="en-GB"/>
        </w:rPr>
        <w:t>s</w:t>
      </w:r>
      <w:r w:rsidR="00D459DE">
        <w:rPr>
          <w:rFonts w:ascii="Calibri" w:hAnsi="Calibri" w:cs="Calibri"/>
          <w:lang w:val="en-GB"/>
        </w:rPr>
        <w:t xml:space="preserve"> to delay the clearance of the merchandise</w:t>
      </w:r>
      <w:r w:rsidR="00DF3397">
        <w:rPr>
          <w:rFonts w:ascii="Calibri" w:hAnsi="Calibri" w:cs="Calibri"/>
          <w:lang w:val="en-GB"/>
        </w:rPr>
        <w:t>,</w:t>
      </w:r>
      <w:r w:rsidR="00D459DE">
        <w:rPr>
          <w:rFonts w:ascii="Calibri" w:hAnsi="Calibri" w:cs="Calibri"/>
          <w:lang w:val="en-GB"/>
        </w:rPr>
        <w:t xml:space="preserve"> and (i) the Authority usually impose</w:t>
      </w:r>
      <w:r w:rsidR="00DF3397">
        <w:rPr>
          <w:rFonts w:ascii="Calibri" w:hAnsi="Calibri" w:cs="Calibri"/>
          <w:lang w:val="en-GB"/>
        </w:rPr>
        <w:t>s</w:t>
      </w:r>
      <w:r w:rsidR="00D459DE">
        <w:rPr>
          <w:rFonts w:ascii="Calibri" w:hAnsi="Calibri" w:cs="Calibri"/>
          <w:lang w:val="en-GB"/>
        </w:rPr>
        <w:t xml:space="preserve"> burdensome “</w:t>
      </w:r>
      <w:r w:rsidR="00D459DE" w:rsidRPr="00D459DE">
        <w:rPr>
          <w:rFonts w:ascii="Calibri" w:hAnsi="Calibri" w:cs="Calibri"/>
          <w:i/>
          <w:iCs/>
          <w:lang w:val="en-GB"/>
        </w:rPr>
        <w:t>de facto</w:t>
      </w:r>
      <w:r w:rsidR="00D459DE">
        <w:rPr>
          <w:rFonts w:ascii="Calibri" w:hAnsi="Calibri" w:cs="Calibri"/>
          <w:lang w:val="en-GB"/>
        </w:rPr>
        <w:t xml:space="preserve">” requirements for importers. Third, </w:t>
      </w:r>
      <w:r w:rsidR="00DF3397">
        <w:rPr>
          <w:rFonts w:ascii="Calibri" w:hAnsi="Calibri" w:cs="Calibri"/>
          <w:lang w:val="en-GB"/>
        </w:rPr>
        <w:t xml:space="preserve">a </w:t>
      </w:r>
      <w:r>
        <w:rPr>
          <w:rFonts w:ascii="Calibri" w:hAnsi="Calibri" w:cs="Calibri"/>
          <w:lang w:val="en-GB"/>
        </w:rPr>
        <w:t xml:space="preserve">lack of transparency regarding </w:t>
      </w:r>
      <w:r w:rsidR="00D459DE">
        <w:rPr>
          <w:rFonts w:ascii="Calibri" w:hAnsi="Calibri" w:cs="Calibri"/>
          <w:lang w:val="en-GB"/>
        </w:rPr>
        <w:t>different issues of</w:t>
      </w:r>
      <w:r w:rsidR="00DF3397">
        <w:rPr>
          <w:rFonts w:ascii="Calibri" w:hAnsi="Calibri" w:cs="Calibri"/>
          <w:lang w:val="en-GB"/>
        </w:rPr>
        <w:t xml:space="preserve"> the</w:t>
      </w:r>
      <w:r w:rsidR="00D459DE">
        <w:rPr>
          <w:rFonts w:ascii="Calibri" w:hAnsi="Calibri" w:cs="Calibri"/>
          <w:lang w:val="en-GB"/>
        </w:rPr>
        <w:t xml:space="preserve"> </w:t>
      </w:r>
      <w:r>
        <w:rPr>
          <w:rFonts w:ascii="Calibri" w:hAnsi="Calibri" w:cs="Calibri"/>
          <w:lang w:val="en-GB"/>
        </w:rPr>
        <w:t>NAIL</w:t>
      </w:r>
      <w:r w:rsidR="00D459DE">
        <w:rPr>
          <w:rFonts w:ascii="Calibri" w:hAnsi="Calibri" w:cs="Calibri"/>
          <w:lang w:val="en-GB"/>
        </w:rPr>
        <w:t xml:space="preserve"> procedure</w:t>
      </w:r>
      <w:r>
        <w:rPr>
          <w:rFonts w:ascii="Calibri" w:hAnsi="Calibri" w:cs="Calibri"/>
          <w:lang w:val="en-GB"/>
        </w:rPr>
        <w:t xml:space="preserve"> creates uncertainty that affect</w:t>
      </w:r>
      <w:r w:rsidR="00DF3397">
        <w:rPr>
          <w:rFonts w:ascii="Calibri" w:hAnsi="Calibri" w:cs="Calibri"/>
          <w:lang w:val="en-GB"/>
        </w:rPr>
        <w:t>s the</w:t>
      </w:r>
      <w:r>
        <w:rPr>
          <w:rFonts w:ascii="Calibri" w:hAnsi="Calibri" w:cs="Calibri"/>
          <w:lang w:val="en-GB"/>
        </w:rPr>
        <w:t xml:space="preserve"> business decisions of importers</w:t>
      </w:r>
      <w:r w:rsidR="00D459DE">
        <w:rPr>
          <w:rFonts w:ascii="Calibri" w:hAnsi="Calibri" w:cs="Calibri"/>
          <w:lang w:val="en-GB"/>
        </w:rPr>
        <w:t xml:space="preserve">. </w:t>
      </w:r>
    </w:p>
    <w:p w14:paraId="1CD42922" w14:textId="77777777" w:rsidR="005B2C20" w:rsidRPr="00C8137E" w:rsidRDefault="005B2C20" w:rsidP="00446F38">
      <w:pPr>
        <w:rPr>
          <w:rFonts w:ascii="Calibri" w:hAnsi="Calibri" w:cs="Calibri"/>
          <w:lang w:val="en-GB"/>
        </w:rPr>
      </w:pPr>
    </w:p>
    <w:p w14:paraId="57E4B923" w14:textId="70D5243A" w:rsidR="0020362B" w:rsidRPr="00BD409C" w:rsidRDefault="0020362B" w:rsidP="00F0518D">
      <w:pPr>
        <w:outlineLvl w:val="1"/>
        <w:rPr>
          <w:rFonts w:ascii="Calibri" w:eastAsiaTheme="majorEastAsia" w:hAnsi="Calibri" w:cs="Calibri"/>
          <w:b/>
          <w:bCs/>
          <w:color w:val="365F91" w:themeColor="accent1" w:themeShade="BF"/>
          <w:spacing w:val="15"/>
          <w:sz w:val="28"/>
          <w:szCs w:val="28"/>
        </w:rPr>
      </w:pPr>
      <w:bookmarkStart w:id="13" w:name="_Toc42163078"/>
      <w:r w:rsidRPr="00224FD1">
        <w:rPr>
          <w:rFonts w:ascii="Calibri" w:eastAsiaTheme="majorEastAsia" w:hAnsi="Calibri" w:cs="Calibri"/>
          <w:b/>
          <w:bCs/>
          <w:color w:val="365F91" w:themeColor="accent1" w:themeShade="BF"/>
          <w:spacing w:val="15"/>
          <w:sz w:val="28"/>
          <w:szCs w:val="28"/>
        </w:rPr>
        <w:t>2.</w:t>
      </w:r>
      <w:r w:rsidR="005B2C20" w:rsidRPr="00224FD1">
        <w:rPr>
          <w:rFonts w:ascii="Calibri" w:eastAsiaTheme="majorEastAsia" w:hAnsi="Calibri" w:cs="Calibri"/>
          <w:b/>
          <w:bCs/>
          <w:color w:val="365F91" w:themeColor="accent1" w:themeShade="BF"/>
          <w:spacing w:val="15"/>
          <w:sz w:val="28"/>
          <w:szCs w:val="28"/>
        </w:rPr>
        <w:t>3</w:t>
      </w:r>
      <w:r w:rsidRPr="00224FD1">
        <w:rPr>
          <w:rFonts w:ascii="Calibri" w:eastAsiaTheme="majorEastAsia" w:hAnsi="Calibri" w:cs="Calibri"/>
          <w:b/>
          <w:bCs/>
          <w:color w:val="365F91" w:themeColor="accent1" w:themeShade="BF"/>
          <w:spacing w:val="15"/>
          <w:sz w:val="28"/>
          <w:szCs w:val="28"/>
        </w:rPr>
        <w:t>. Reduction of import duties on certain final goods or inputs deemed critical to mitigate COVID-19</w:t>
      </w:r>
      <w:bookmarkEnd w:id="13"/>
    </w:p>
    <w:p w14:paraId="3CBA67E1" w14:textId="2171E2AA" w:rsidR="005B2C20" w:rsidRDefault="0020362B" w:rsidP="0020362B">
      <w:pPr>
        <w:rPr>
          <w:lang w:val="en-GB"/>
        </w:rPr>
      </w:pPr>
      <w:r w:rsidRPr="00D97FC0">
        <w:rPr>
          <w:rFonts w:ascii="Calibri" w:hAnsi="Calibri" w:cs="Calibri"/>
          <w:b/>
          <w:bCs/>
          <w:lang w:val="en-GB"/>
        </w:rPr>
        <w:t>Description of the measure</w:t>
      </w:r>
      <w:r w:rsidRPr="00D97FC0">
        <w:rPr>
          <w:rFonts w:ascii="Calibri" w:hAnsi="Calibri" w:cs="Calibri"/>
          <w:lang w:val="en-GB"/>
        </w:rPr>
        <w:t xml:space="preserve">. </w:t>
      </w:r>
      <w:hyperlink r:id="rId23" w:history="1">
        <w:r w:rsidR="005B2C20" w:rsidRPr="005B2C20">
          <w:rPr>
            <w:rStyle w:val="Hyperlink"/>
            <w:rFonts w:ascii="Calibri" w:hAnsi="Calibri" w:cs="Calibri"/>
          </w:rPr>
          <w:t>Decree No. 455/2020</w:t>
        </w:r>
      </w:hyperlink>
      <w:r w:rsidR="005B2C20">
        <w:rPr>
          <w:rFonts w:ascii="Calibri" w:hAnsi="Calibri" w:cs="Calibri"/>
        </w:rPr>
        <w:t xml:space="preserve"> </w:t>
      </w:r>
      <w:r w:rsidR="005B2C20" w:rsidRPr="005C23BD">
        <w:rPr>
          <w:lang w:val="en-GB"/>
        </w:rPr>
        <w:t xml:space="preserve">extends the list of hygiene products and medical supplies that benefit from a 0% import duty and </w:t>
      </w:r>
      <w:r w:rsidR="005B2C20">
        <w:rPr>
          <w:lang w:val="en-GB"/>
        </w:rPr>
        <w:t xml:space="preserve">that </w:t>
      </w:r>
      <w:r w:rsidR="005B2C20" w:rsidRPr="005C23BD">
        <w:rPr>
          <w:lang w:val="en-GB"/>
        </w:rPr>
        <w:t xml:space="preserve">are exempted from the </w:t>
      </w:r>
      <w:r w:rsidR="005B2C20">
        <w:rPr>
          <w:lang w:val="en-GB"/>
        </w:rPr>
        <w:t>payment of</w:t>
      </w:r>
      <w:r w:rsidR="007F52A5">
        <w:rPr>
          <w:lang w:val="en-GB"/>
        </w:rPr>
        <w:t xml:space="preserve"> the</w:t>
      </w:r>
      <w:r w:rsidR="005B2C20">
        <w:rPr>
          <w:lang w:val="en-GB"/>
        </w:rPr>
        <w:t xml:space="preserve"> s</w:t>
      </w:r>
      <w:r w:rsidR="005B2C20" w:rsidRPr="005C23BD">
        <w:rPr>
          <w:lang w:val="en-GB"/>
        </w:rPr>
        <w:t>tatistical fee, according to Decree N° 333/2020.</w:t>
      </w:r>
      <w:r w:rsidR="005B2C20">
        <w:rPr>
          <w:lang w:val="en-GB"/>
        </w:rPr>
        <w:t xml:space="preserve"> </w:t>
      </w:r>
      <w:r w:rsidR="005B2C20" w:rsidRPr="005C23BD">
        <w:rPr>
          <w:lang w:val="en-GB"/>
        </w:rPr>
        <w:t>The Decree shall be</w:t>
      </w:r>
      <w:r w:rsidR="005B2C20">
        <w:rPr>
          <w:lang w:val="en-GB"/>
        </w:rPr>
        <w:t xml:space="preserve"> </w:t>
      </w:r>
      <w:r w:rsidR="005B2C20" w:rsidRPr="005C23BD">
        <w:rPr>
          <w:lang w:val="en-GB"/>
        </w:rPr>
        <w:t xml:space="preserve">in effect during the sanitary emergency established by </w:t>
      </w:r>
      <w:r w:rsidR="005B2C20">
        <w:rPr>
          <w:lang w:val="en-GB"/>
        </w:rPr>
        <w:t xml:space="preserve">means of </w:t>
      </w:r>
      <w:r w:rsidR="005B2C20" w:rsidRPr="005C23BD">
        <w:rPr>
          <w:lang w:val="en-GB"/>
        </w:rPr>
        <w:t>Decree No. 260/2020 (until 12 March 2021)</w:t>
      </w:r>
      <w:r w:rsidR="007F52A5">
        <w:rPr>
          <w:lang w:val="en-GB"/>
        </w:rPr>
        <w:t>,</w:t>
      </w:r>
      <w:r w:rsidR="005B2C20" w:rsidRPr="005C23BD">
        <w:rPr>
          <w:lang w:val="en-GB"/>
        </w:rPr>
        <w:t xml:space="preserve"> and </w:t>
      </w:r>
      <w:r w:rsidR="005B2C20">
        <w:rPr>
          <w:lang w:val="en-GB"/>
        </w:rPr>
        <w:t xml:space="preserve">is aimed at facilitating </w:t>
      </w:r>
      <w:r w:rsidR="005B2C20" w:rsidRPr="005C23BD">
        <w:rPr>
          <w:lang w:val="en-GB"/>
        </w:rPr>
        <w:t xml:space="preserve">imports of products </w:t>
      </w:r>
      <w:r w:rsidR="005B2C20">
        <w:rPr>
          <w:lang w:val="en-GB"/>
        </w:rPr>
        <w:t xml:space="preserve">that are </w:t>
      </w:r>
      <w:r w:rsidR="005B2C20" w:rsidRPr="005C23BD">
        <w:rPr>
          <w:lang w:val="en-GB"/>
        </w:rPr>
        <w:t xml:space="preserve">deemed essential </w:t>
      </w:r>
      <w:r w:rsidR="005B2C20">
        <w:rPr>
          <w:lang w:val="en-GB"/>
        </w:rPr>
        <w:t xml:space="preserve">to mitigate the spread of </w:t>
      </w:r>
      <w:r w:rsidR="007F52A5">
        <w:rPr>
          <w:lang w:val="en-GB"/>
        </w:rPr>
        <w:t>COVID</w:t>
      </w:r>
      <w:r w:rsidR="005B2C20">
        <w:rPr>
          <w:lang w:val="en-GB"/>
        </w:rPr>
        <w:t>-19</w:t>
      </w:r>
      <w:r w:rsidR="005B2C20" w:rsidRPr="005C23BD">
        <w:rPr>
          <w:lang w:val="en-GB"/>
        </w:rPr>
        <w:t>.</w:t>
      </w:r>
    </w:p>
    <w:p w14:paraId="559886EE" w14:textId="34EEFC6B" w:rsidR="0020362B" w:rsidRDefault="0020362B" w:rsidP="0020362B">
      <w:pPr>
        <w:rPr>
          <w:rFonts w:ascii="Calibri" w:hAnsi="Calibri" w:cs="Calibri"/>
          <w:lang w:val="en-GB"/>
        </w:rPr>
      </w:pPr>
      <w:r w:rsidRPr="00D97FC0">
        <w:rPr>
          <w:rFonts w:ascii="Calibri" w:hAnsi="Calibri" w:cs="Calibri"/>
          <w:b/>
          <w:bCs/>
          <w:lang w:val="en-GB"/>
        </w:rPr>
        <w:t>Economic impact</w:t>
      </w:r>
      <w:r w:rsidRPr="00D97FC0">
        <w:rPr>
          <w:rFonts w:ascii="Calibri" w:hAnsi="Calibri" w:cs="Calibri"/>
          <w:lang w:val="en-GB"/>
        </w:rPr>
        <w:t xml:space="preserve">. </w:t>
      </w:r>
      <w:r>
        <w:rPr>
          <w:rFonts w:ascii="Calibri" w:hAnsi="Calibri" w:cs="Calibri"/>
          <w:lang w:val="en-GB"/>
        </w:rPr>
        <w:t>The reduction of import duties on these goods would have the following impacts on trade between Argentina and EU</w:t>
      </w:r>
      <w:r w:rsidR="007F52A5">
        <w:rPr>
          <w:rFonts w:ascii="Calibri" w:hAnsi="Calibri" w:cs="Calibri"/>
          <w:lang w:val="en-GB"/>
        </w:rPr>
        <w:t>:</w:t>
      </w:r>
      <w:r>
        <w:rPr>
          <w:rFonts w:ascii="Calibri" w:hAnsi="Calibri" w:cs="Calibri"/>
          <w:lang w:val="en-GB"/>
        </w:rPr>
        <w:t xml:space="preserve"> On the one hand, European exporters could benefit from </w:t>
      </w:r>
      <w:r w:rsidR="007F52A5">
        <w:rPr>
          <w:rFonts w:ascii="Calibri" w:hAnsi="Calibri" w:cs="Calibri"/>
          <w:lang w:val="en-GB"/>
        </w:rPr>
        <w:t xml:space="preserve">the </w:t>
      </w:r>
      <w:r>
        <w:rPr>
          <w:rFonts w:ascii="Calibri" w:hAnsi="Calibri" w:cs="Calibri"/>
          <w:lang w:val="en-GB"/>
        </w:rPr>
        <w:t>tariff reductions</w:t>
      </w:r>
      <w:r w:rsidR="007F52A5">
        <w:rPr>
          <w:rFonts w:ascii="Calibri" w:hAnsi="Calibri" w:cs="Calibri"/>
          <w:lang w:val="en-GB"/>
        </w:rPr>
        <w:t>,</w:t>
      </w:r>
      <w:r>
        <w:rPr>
          <w:rFonts w:ascii="Calibri" w:hAnsi="Calibri" w:cs="Calibri"/>
          <w:lang w:val="en-GB"/>
        </w:rPr>
        <w:t xml:space="preserve"> since the import cost in Argentina will be significantly reduce</w:t>
      </w:r>
      <w:r w:rsidR="007F52A5">
        <w:rPr>
          <w:rFonts w:ascii="Calibri" w:hAnsi="Calibri" w:cs="Calibri"/>
          <w:lang w:val="en-GB"/>
        </w:rPr>
        <w:t>d</w:t>
      </w:r>
      <w:r>
        <w:rPr>
          <w:rFonts w:ascii="Calibri" w:hAnsi="Calibri" w:cs="Calibri"/>
          <w:lang w:val="en-GB"/>
        </w:rPr>
        <w:t>. On the other hand, European affiliates located in Argentina will also benefit</w:t>
      </w:r>
      <w:r w:rsidR="007F52A5">
        <w:rPr>
          <w:rFonts w:ascii="Calibri" w:hAnsi="Calibri" w:cs="Calibri"/>
          <w:lang w:val="en-GB"/>
        </w:rPr>
        <w:t>,</w:t>
      </w:r>
      <w:r>
        <w:rPr>
          <w:rFonts w:ascii="Calibri" w:hAnsi="Calibri" w:cs="Calibri"/>
          <w:lang w:val="en-GB"/>
        </w:rPr>
        <w:t xml:space="preserve"> since they will be able to nationalize these goods without paying import duties. However, it is worth mentioning that European imports will not be the only beneficiaries</w:t>
      </w:r>
      <w:r w:rsidR="007F52A5">
        <w:rPr>
          <w:rFonts w:ascii="Calibri" w:hAnsi="Calibri" w:cs="Calibri"/>
          <w:lang w:val="en-GB"/>
        </w:rPr>
        <w:t>:</w:t>
      </w:r>
      <w:r>
        <w:rPr>
          <w:rFonts w:ascii="Calibri" w:hAnsi="Calibri" w:cs="Calibri"/>
          <w:lang w:val="en-GB"/>
        </w:rPr>
        <w:t xml:space="preserve"> imports from any other origin will also </w:t>
      </w:r>
      <w:r w:rsidR="007F52A5">
        <w:rPr>
          <w:rFonts w:ascii="Calibri" w:hAnsi="Calibri" w:cs="Calibri"/>
          <w:lang w:val="en-GB"/>
        </w:rPr>
        <w:t xml:space="preserve">benefit </w:t>
      </w:r>
      <w:r>
        <w:rPr>
          <w:rFonts w:ascii="Calibri" w:hAnsi="Calibri" w:cs="Calibri"/>
          <w:lang w:val="en-GB"/>
        </w:rPr>
        <w:t xml:space="preserve">from </w:t>
      </w:r>
      <w:r w:rsidR="007F52A5">
        <w:rPr>
          <w:rFonts w:ascii="Calibri" w:hAnsi="Calibri" w:cs="Calibri"/>
          <w:lang w:val="en-GB"/>
        </w:rPr>
        <w:t xml:space="preserve">the </w:t>
      </w:r>
      <w:r>
        <w:rPr>
          <w:rFonts w:ascii="Calibri" w:hAnsi="Calibri" w:cs="Calibri"/>
          <w:lang w:val="en-GB"/>
        </w:rPr>
        <w:t xml:space="preserve">tariff reductions and, thus, it </w:t>
      </w:r>
      <w:r w:rsidR="007F52A5">
        <w:rPr>
          <w:rFonts w:ascii="Calibri" w:hAnsi="Calibri" w:cs="Calibri"/>
          <w:lang w:val="en-GB"/>
        </w:rPr>
        <w:t xml:space="preserve">could be </w:t>
      </w:r>
      <w:r>
        <w:rPr>
          <w:rFonts w:ascii="Calibri" w:hAnsi="Calibri" w:cs="Calibri"/>
          <w:lang w:val="en-GB"/>
        </w:rPr>
        <w:t xml:space="preserve">expected that they increase as well. </w:t>
      </w:r>
    </w:p>
    <w:p w14:paraId="16FD38D1" w14:textId="77777777" w:rsidR="009C07E9" w:rsidRDefault="009C07E9" w:rsidP="0020362B">
      <w:pPr>
        <w:rPr>
          <w:rFonts w:ascii="Calibri" w:hAnsi="Calibri" w:cs="Calibri"/>
          <w:lang w:val="en-GB"/>
        </w:rPr>
      </w:pPr>
    </w:p>
    <w:p w14:paraId="7F290AC9" w14:textId="767DE3E8" w:rsidR="009C07E9" w:rsidRPr="00E92959" w:rsidRDefault="009C07E9" w:rsidP="009C07E9">
      <w:pPr>
        <w:spacing w:before="120" w:after="120"/>
        <w:outlineLvl w:val="1"/>
        <w:rPr>
          <w:rFonts w:ascii="Calibri" w:eastAsiaTheme="majorEastAsia" w:hAnsi="Calibri" w:cs="Calibri"/>
          <w:b/>
          <w:bCs/>
          <w:color w:val="365F91" w:themeColor="accent1" w:themeShade="BF"/>
          <w:spacing w:val="15"/>
          <w:sz w:val="28"/>
          <w:szCs w:val="28"/>
        </w:rPr>
      </w:pPr>
      <w:bookmarkStart w:id="14" w:name="_Toc42163079"/>
      <w:r>
        <w:rPr>
          <w:rFonts w:ascii="Calibri" w:eastAsiaTheme="majorEastAsia" w:hAnsi="Calibri" w:cs="Calibri"/>
          <w:b/>
          <w:bCs/>
          <w:color w:val="365F91" w:themeColor="accent1" w:themeShade="BF"/>
          <w:spacing w:val="15"/>
          <w:sz w:val="28"/>
          <w:szCs w:val="28"/>
        </w:rPr>
        <w:t xml:space="preserve">2.4. </w:t>
      </w:r>
      <w:r w:rsidRPr="00E92959">
        <w:rPr>
          <w:rFonts w:ascii="Calibri" w:eastAsiaTheme="majorEastAsia" w:hAnsi="Calibri" w:cs="Calibri"/>
          <w:b/>
          <w:bCs/>
          <w:color w:val="365F91" w:themeColor="accent1" w:themeShade="BF"/>
          <w:spacing w:val="15"/>
          <w:sz w:val="28"/>
          <w:szCs w:val="28"/>
        </w:rPr>
        <w:t xml:space="preserve">Maximum prices for certain </w:t>
      </w:r>
      <w:r>
        <w:rPr>
          <w:rFonts w:ascii="Calibri" w:eastAsiaTheme="majorEastAsia" w:hAnsi="Calibri" w:cs="Calibri"/>
          <w:b/>
          <w:bCs/>
          <w:color w:val="365F91" w:themeColor="accent1" w:themeShade="BF"/>
          <w:spacing w:val="15"/>
          <w:sz w:val="28"/>
          <w:szCs w:val="28"/>
        </w:rPr>
        <w:t xml:space="preserve">consumer </w:t>
      </w:r>
      <w:r w:rsidRPr="00E92959">
        <w:rPr>
          <w:rFonts w:ascii="Calibri" w:eastAsiaTheme="majorEastAsia" w:hAnsi="Calibri" w:cs="Calibri"/>
          <w:b/>
          <w:bCs/>
          <w:color w:val="365F91" w:themeColor="accent1" w:themeShade="BF"/>
          <w:spacing w:val="15"/>
          <w:sz w:val="28"/>
          <w:szCs w:val="28"/>
        </w:rPr>
        <w:t>goods</w:t>
      </w:r>
      <w:bookmarkEnd w:id="14"/>
      <w:r>
        <w:rPr>
          <w:rFonts w:ascii="Calibri" w:eastAsiaTheme="majorEastAsia" w:hAnsi="Calibri" w:cs="Calibri"/>
          <w:b/>
          <w:bCs/>
          <w:color w:val="365F91" w:themeColor="accent1" w:themeShade="BF"/>
          <w:spacing w:val="15"/>
          <w:sz w:val="28"/>
          <w:szCs w:val="28"/>
        </w:rPr>
        <w:t xml:space="preserve"> </w:t>
      </w:r>
    </w:p>
    <w:p w14:paraId="2E27D988" w14:textId="4063BEFD" w:rsidR="00DA321D" w:rsidRDefault="009C07E9" w:rsidP="009C07E9">
      <w:pPr>
        <w:rPr>
          <w:bCs/>
          <w:lang w:val="en-GB"/>
        </w:rPr>
      </w:pPr>
      <w:r>
        <w:rPr>
          <w:b/>
          <w:bCs/>
          <w:lang w:val="en-GB"/>
        </w:rPr>
        <w:t>Description of the measure</w:t>
      </w:r>
      <w:r>
        <w:rPr>
          <w:b/>
          <w:lang w:val="en-GB"/>
        </w:rPr>
        <w:t xml:space="preserve">. </w:t>
      </w:r>
      <w:hyperlink r:id="rId24" w:history="1">
        <w:r w:rsidRPr="002D2DAC">
          <w:rPr>
            <w:rStyle w:val="Hyperlink"/>
          </w:rPr>
          <w:t>Resolution No. 133/2020</w:t>
        </w:r>
      </w:hyperlink>
      <w:r>
        <w:rPr>
          <w:rStyle w:val="Hyperlink"/>
        </w:rPr>
        <w:t>,</w:t>
      </w:r>
      <w:r>
        <w:rPr>
          <w:lang w:val="en-GB"/>
        </w:rPr>
        <w:t xml:space="preserve"> issued by the Secretariat of Domestic Trade, extends until 20 June 2020 the maximum prices</w:t>
      </w:r>
      <w:r w:rsidRPr="000B5292">
        <w:rPr>
          <w:lang w:val="en-GB"/>
        </w:rPr>
        <w:t xml:space="preserve"> </w:t>
      </w:r>
      <w:r>
        <w:rPr>
          <w:lang w:val="en-GB"/>
        </w:rPr>
        <w:t>for certain consumer goods set forth</w:t>
      </w:r>
      <w:r w:rsidRPr="000B5292">
        <w:rPr>
          <w:lang w:val="en-GB"/>
        </w:rPr>
        <w:t xml:space="preserve"> by </w:t>
      </w:r>
      <w:r>
        <w:rPr>
          <w:lang w:val="en-GB"/>
        </w:rPr>
        <w:t xml:space="preserve">means </w:t>
      </w:r>
      <w:r w:rsidR="007F52A5">
        <w:rPr>
          <w:lang w:val="en-GB"/>
        </w:rPr>
        <w:t xml:space="preserve">of </w:t>
      </w:r>
      <w:r w:rsidRPr="000B5292">
        <w:rPr>
          <w:lang w:val="en-GB"/>
        </w:rPr>
        <w:t xml:space="preserve">Resolution No. 100/2020. </w:t>
      </w:r>
      <w:r>
        <w:rPr>
          <w:lang w:val="en-GB"/>
        </w:rPr>
        <w:t>According to Resolution No. 133/2020,</w:t>
      </w:r>
      <w:r w:rsidRPr="000B5292">
        <w:rPr>
          <w:lang w:val="en-GB"/>
        </w:rPr>
        <w:t xml:space="preserve"> </w:t>
      </w:r>
      <w:r w:rsidR="00DB4793">
        <w:rPr>
          <w:lang w:val="en-GB"/>
        </w:rPr>
        <w:t xml:space="preserve">the </w:t>
      </w:r>
      <w:r w:rsidRPr="000B5292">
        <w:rPr>
          <w:bCs/>
          <w:lang w:val="en-GB"/>
        </w:rPr>
        <w:t xml:space="preserve">prices </w:t>
      </w:r>
      <w:r>
        <w:rPr>
          <w:bCs/>
          <w:lang w:val="en-GB"/>
        </w:rPr>
        <w:t xml:space="preserve">of </w:t>
      </w:r>
      <w:r w:rsidRPr="000B5292">
        <w:rPr>
          <w:bCs/>
          <w:lang w:val="en-GB"/>
        </w:rPr>
        <w:t>certain food, health</w:t>
      </w:r>
      <w:r>
        <w:rPr>
          <w:bCs/>
          <w:lang w:val="en"/>
        </w:rPr>
        <w:t xml:space="preserve"> and cleaning products</w:t>
      </w:r>
      <w:r>
        <w:rPr>
          <w:bCs/>
          <w:lang w:val="en-GB"/>
        </w:rPr>
        <w:t xml:space="preserve"> set</w:t>
      </w:r>
      <w:r w:rsidRPr="000B5292">
        <w:rPr>
          <w:bCs/>
          <w:lang w:val="en-GB"/>
        </w:rPr>
        <w:t xml:space="preserve"> </w:t>
      </w:r>
      <w:r>
        <w:rPr>
          <w:bCs/>
          <w:lang w:val="en-GB"/>
        </w:rPr>
        <w:t>by</w:t>
      </w:r>
      <w:r w:rsidRPr="000B5292">
        <w:rPr>
          <w:bCs/>
          <w:lang w:val="en-GB"/>
        </w:rPr>
        <w:t xml:space="preserve"> retailers, hypermarket, supermarkets and small shops </w:t>
      </w:r>
      <w:r>
        <w:rPr>
          <w:bCs/>
          <w:lang w:val="en-GB"/>
        </w:rPr>
        <w:t xml:space="preserve">should not be </w:t>
      </w:r>
      <w:r w:rsidR="00DB4793">
        <w:rPr>
          <w:bCs/>
          <w:lang w:val="en-GB"/>
        </w:rPr>
        <w:t xml:space="preserve">above their </w:t>
      </w:r>
      <w:r w:rsidR="007655BB">
        <w:rPr>
          <w:bCs/>
          <w:lang w:val="en-GB"/>
        </w:rPr>
        <w:t>values</w:t>
      </w:r>
      <w:r w:rsidR="00DB4793">
        <w:rPr>
          <w:bCs/>
          <w:lang w:val="en-GB"/>
        </w:rPr>
        <w:t xml:space="preserve"> of</w:t>
      </w:r>
      <w:r w:rsidR="00DA321D">
        <w:rPr>
          <w:bCs/>
          <w:lang w:val="en-GB"/>
        </w:rPr>
        <w:t xml:space="preserve"> 6 March 2020. </w:t>
      </w:r>
    </w:p>
    <w:p w14:paraId="39375519" w14:textId="4DA2D450" w:rsidR="009C07E9" w:rsidRDefault="009C07E9" w:rsidP="009C07E9">
      <w:pPr>
        <w:rPr>
          <w:rFonts w:ascii="Calibri" w:hAnsi="Calibri" w:cs="Calibri"/>
          <w:lang w:val="en-GB"/>
        </w:rPr>
      </w:pPr>
      <w:r w:rsidRPr="00D97FC0">
        <w:rPr>
          <w:rFonts w:ascii="Calibri" w:hAnsi="Calibri" w:cs="Calibri"/>
        </w:rPr>
        <w:t xml:space="preserve">Failure to comply with </w:t>
      </w:r>
      <w:r w:rsidR="007655BB">
        <w:rPr>
          <w:rFonts w:ascii="Calibri" w:hAnsi="Calibri" w:cs="Calibri"/>
        </w:rPr>
        <w:t>these</w:t>
      </w:r>
      <w:r w:rsidR="007655BB" w:rsidRPr="00D97FC0">
        <w:rPr>
          <w:rFonts w:ascii="Calibri" w:hAnsi="Calibri" w:cs="Calibri"/>
        </w:rPr>
        <w:t xml:space="preserve"> </w:t>
      </w:r>
      <w:r w:rsidRPr="00D97FC0">
        <w:rPr>
          <w:rFonts w:ascii="Calibri" w:hAnsi="Calibri" w:cs="Calibri"/>
        </w:rPr>
        <w:t>provisions is subject to sanctions</w:t>
      </w:r>
      <w:r w:rsidR="000D654E">
        <w:rPr>
          <w:rFonts w:ascii="Calibri" w:hAnsi="Calibri" w:cs="Calibri"/>
        </w:rPr>
        <w:t>,</w:t>
      </w:r>
      <w:r>
        <w:rPr>
          <w:rFonts w:ascii="Calibri" w:hAnsi="Calibri" w:cs="Calibri"/>
        </w:rPr>
        <w:t xml:space="preserve"> including</w:t>
      </w:r>
      <w:r w:rsidRPr="00D97FC0">
        <w:rPr>
          <w:rFonts w:ascii="Calibri" w:hAnsi="Calibri" w:cs="Calibri"/>
        </w:rPr>
        <w:t>: (i) fines; (ii) clos</w:t>
      </w:r>
      <w:r>
        <w:rPr>
          <w:rFonts w:ascii="Calibri" w:hAnsi="Calibri" w:cs="Calibri"/>
        </w:rPr>
        <w:t>ure</w:t>
      </w:r>
      <w:r w:rsidRPr="00D97FC0">
        <w:rPr>
          <w:rFonts w:ascii="Calibri" w:hAnsi="Calibri" w:cs="Calibri"/>
        </w:rPr>
        <w:t xml:space="preserve"> of the establishment or stores; (iii) loss of commercial license; (iv) seizure of merchandise; </w:t>
      </w:r>
      <w:r>
        <w:rPr>
          <w:rFonts w:ascii="Calibri" w:hAnsi="Calibri" w:cs="Calibri"/>
        </w:rPr>
        <w:t>and others</w:t>
      </w:r>
      <w:r w:rsidRPr="00D97FC0">
        <w:rPr>
          <w:rFonts w:ascii="Calibri" w:hAnsi="Calibri" w:cs="Calibri"/>
        </w:rPr>
        <w:t>.</w:t>
      </w:r>
    </w:p>
    <w:p w14:paraId="1AC861A6" w14:textId="4003A34B" w:rsidR="009C07E9" w:rsidRPr="00D97FC0" w:rsidRDefault="009C07E9" w:rsidP="009C07E9">
      <w:pPr>
        <w:rPr>
          <w:rFonts w:ascii="Calibri" w:hAnsi="Calibri" w:cs="Calibri"/>
        </w:rPr>
      </w:pPr>
      <w:r w:rsidRPr="00D97FC0">
        <w:rPr>
          <w:rFonts w:ascii="Calibri" w:hAnsi="Calibri" w:cs="Calibri"/>
          <w:b/>
          <w:bCs/>
          <w:lang w:val="en-GB"/>
        </w:rPr>
        <w:t>Economic impact</w:t>
      </w:r>
      <w:r w:rsidRPr="00D97FC0">
        <w:rPr>
          <w:rFonts w:ascii="Calibri" w:hAnsi="Calibri" w:cs="Calibri"/>
          <w:lang w:val="en-GB"/>
        </w:rPr>
        <w:t xml:space="preserve">. </w:t>
      </w:r>
      <w:r w:rsidRPr="00D97FC0">
        <w:rPr>
          <w:rFonts w:ascii="Calibri" w:hAnsi="Calibri" w:cs="Calibri"/>
        </w:rPr>
        <w:t xml:space="preserve">Maximum prices could distort domestic markets and cause disequilibrium between the supply and demand of the involved products. Particularly, while </w:t>
      </w:r>
      <w:r w:rsidR="000D654E">
        <w:rPr>
          <w:rFonts w:ascii="Calibri" w:hAnsi="Calibri" w:cs="Calibri"/>
        </w:rPr>
        <w:t xml:space="preserve">the </w:t>
      </w:r>
      <w:r w:rsidRPr="00D97FC0">
        <w:rPr>
          <w:rFonts w:ascii="Calibri" w:hAnsi="Calibri" w:cs="Calibri"/>
        </w:rPr>
        <w:t>lower prices might incentiv</w:t>
      </w:r>
      <w:r>
        <w:rPr>
          <w:rFonts w:ascii="Calibri" w:hAnsi="Calibri" w:cs="Calibri"/>
        </w:rPr>
        <w:t>ize</w:t>
      </w:r>
      <w:r w:rsidRPr="00D97FC0">
        <w:rPr>
          <w:rFonts w:ascii="Calibri" w:hAnsi="Calibri" w:cs="Calibri"/>
        </w:rPr>
        <w:t xml:space="preserve"> producers to reduce the supplied quantities, they might </w:t>
      </w:r>
      <w:r w:rsidR="000D654E" w:rsidRPr="00D97FC0">
        <w:rPr>
          <w:rFonts w:ascii="Calibri" w:hAnsi="Calibri" w:cs="Calibri"/>
        </w:rPr>
        <w:t xml:space="preserve">simultaneously </w:t>
      </w:r>
      <w:r w:rsidRPr="00D97FC0">
        <w:rPr>
          <w:rFonts w:ascii="Calibri" w:hAnsi="Calibri" w:cs="Calibri"/>
        </w:rPr>
        <w:t>encourage consumers to buy more goods. In such context, many E</w:t>
      </w:r>
      <w:r>
        <w:rPr>
          <w:rFonts w:ascii="Calibri" w:hAnsi="Calibri" w:cs="Calibri"/>
        </w:rPr>
        <w:t>uropean</w:t>
      </w:r>
      <w:r w:rsidRPr="00D97FC0">
        <w:rPr>
          <w:rFonts w:ascii="Calibri" w:hAnsi="Calibri" w:cs="Calibri"/>
        </w:rPr>
        <w:t xml:space="preserve"> exporters or local affiliates of E</w:t>
      </w:r>
      <w:r>
        <w:rPr>
          <w:rFonts w:ascii="Calibri" w:hAnsi="Calibri" w:cs="Calibri"/>
        </w:rPr>
        <w:t>uropean</w:t>
      </w:r>
      <w:r w:rsidRPr="00D97FC0">
        <w:rPr>
          <w:rFonts w:ascii="Calibri" w:hAnsi="Calibri" w:cs="Calibri"/>
        </w:rPr>
        <w:t xml:space="preserve"> enterprises could face price reductions that make</w:t>
      </w:r>
      <w:r w:rsidR="000D654E">
        <w:rPr>
          <w:rFonts w:ascii="Calibri" w:hAnsi="Calibri" w:cs="Calibri"/>
        </w:rPr>
        <w:t xml:space="preserve"> their</w:t>
      </w:r>
      <w:r w:rsidRPr="00D97FC0">
        <w:rPr>
          <w:rFonts w:ascii="Calibri" w:hAnsi="Calibri" w:cs="Calibri"/>
        </w:rPr>
        <w:t xml:space="preserve"> exports or production less lucrative. </w:t>
      </w:r>
    </w:p>
    <w:p w14:paraId="7ABFDD6B" w14:textId="77777777" w:rsidR="00B00AC7" w:rsidRPr="00D97FC0" w:rsidRDefault="00B00AC7" w:rsidP="00D97FC0">
      <w:pPr>
        <w:rPr>
          <w:rFonts w:ascii="Calibri" w:hAnsi="Calibri" w:cs="Calibri"/>
        </w:rPr>
      </w:pPr>
    </w:p>
    <w:p w14:paraId="0D3798B6" w14:textId="633774F4" w:rsidR="008F331A" w:rsidRPr="00A96BA9" w:rsidRDefault="008F331A" w:rsidP="008F331A">
      <w:pPr>
        <w:numPr>
          <w:ilvl w:val="0"/>
          <w:numId w:val="9"/>
        </w:numPr>
        <w:ind w:left="357" w:hanging="357"/>
        <w:outlineLvl w:val="0"/>
        <w:rPr>
          <w:rFonts w:ascii="Calibri" w:hAnsi="Calibri" w:cs="Calibri"/>
          <w:b/>
          <w:bCs/>
          <w:caps/>
          <w:color w:val="365F91" w:themeColor="accent1" w:themeShade="BF"/>
          <w:kern w:val="32"/>
          <w:sz w:val="32"/>
          <w:szCs w:val="32"/>
        </w:rPr>
      </w:pPr>
      <w:bookmarkStart w:id="15" w:name="_Toc39695467"/>
      <w:bookmarkStart w:id="16" w:name="_Toc42163080"/>
      <w:r w:rsidRPr="00EF5FC2">
        <w:rPr>
          <w:rFonts w:ascii="Calibri" w:hAnsi="Calibri" w:cs="Calibri"/>
          <w:b/>
          <w:bCs/>
          <w:caps/>
          <w:color w:val="365F91" w:themeColor="accent1" w:themeShade="BF"/>
          <w:kern w:val="32"/>
          <w:sz w:val="32"/>
          <w:szCs w:val="32"/>
          <w:lang w:val="en-GB"/>
        </w:rPr>
        <w:t xml:space="preserve">Measures adopted at the level of the provinces and </w:t>
      </w:r>
      <w:r w:rsidR="000D654E">
        <w:rPr>
          <w:rFonts w:ascii="Calibri" w:hAnsi="Calibri" w:cs="Calibri"/>
          <w:b/>
          <w:bCs/>
          <w:caps/>
          <w:color w:val="365F91" w:themeColor="accent1" w:themeShade="BF"/>
          <w:kern w:val="32"/>
          <w:sz w:val="32"/>
          <w:szCs w:val="32"/>
          <w:lang w:val="en-GB"/>
        </w:rPr>
        <w:t xml:space="preserve">THE </w:t>
      </w:r>
      <w:r w:rsidRPr="00EF5FC2">
        <w:rPr>
          <w:rFonts w:ascii="Calibri" w:hAnsi="Calibri" w:cs="Calibri"/>
          <w:b/>
          <w:bCs/>
          <w:caps/>
          <w:color w:val="365F91" w:themeColor="accent1" w:themeShade="BF"/>
          <w:kern w:val="32"/>
          <w:sz w:val="32"/>
          <w:szCs w:val="32"/>
          <w:lang w:val="en-GB"/>
        </w:rPr>
        <w:t>City of</w:t>
      </w:r>
      <w:r w:rsidRPr="00EF5FC2">
        <w:rPr>
          <w:rFonts w:ascii="Calibri" w:hAnsi="Calibri" w:cs="Calibri"/>
          <w:b/>
          <w:bCs/>
          <w:caps/>
          <w:color w:val="365F91" w:themeColor="accent1" w:themeShade="BF"/>
          <w:kern w:val="32"/>
          <w:sz w:val="32"/>
          <w:szCs w:val="32"/>
        </w:rPr>
        <w:t xml:space="preserve"> Buenos Aires</w:t>
      </w:r>
      <w:bookmarkEnd w:id="15"/>
      <w:bookmarkEnd w:id="16"/>
    </w:p>
    <w:p w14:paraId="28EA259B" w14:textId="5191ABC0" w:rsidR="008F331A" w:rsidRDefault="008F331A" w:rsidP="008F331A">
      <w:pPr>
        <w:rPr>
          <w:rFonts w:ascii="Calibri" w:hAnsi="Calibri" w:cs="Calibri"/>
          <w:lang w:val="en-GB"/>
        </w:rPr>
      </w:pPr>
      <w:r w:rsidRPr="00D97FC0">
        <w:rPr>
          <w:rFonts w:ascii="Calibri" w:hAnsi="Calibri" w:cs="Calibri"/>
          <w:lang w:val="en-GB"/>
        </w:rPr>
        <w:t xml:space="preserve">Beyond the </w:t>
      </w:r>
      <w:r>
        <w:rPr>
          <w:rFonts w:ascii="Calibri" w:hAnsi="Calibri" w:cs="Calibri"/>
          <w:lang w:val="en-GB"/>
        </w:rPr>
        <w:t>policies</w:t>
      </w:r>
      <w:r w:rsidRPr="00D97FC0">
        <w:rPr>
          <w:rFonts w:ascii="Calibri" w:hAnsi="Calibri" w:cs="Calibri"/>
          <w:lang w:val="en-GB"/>
        </w:rPr>
        <w:t xml:space="preserve"> adopted by the national </w:t>
      </w:r>
      <w:r>
        <w:rPr>
          <w:rFonts w:ascii="Calibri" w:hAnsi="Calibri" w:cs="Calibri"/>
          <w:lang w:val="en-GB"/>
        </w:rPr>
        <w:t>g</w:t>
      </w:r>
      <w:r w:rsidRPr="00D97FC0">
        <w:rPr>
          <w:rFonts w:ascii="Calibri" w:hAnsi="Calibri" w:cs="Calibri"/>
          <w:lang w:val="en-GB"/>
        </w:rPr>
        <w:t xml:space="preserve">overnment, each </w:t>
      </w:r>
      <w:r>
        <w:rPr>
          <w:rFonts w:ascii="Calibri" w:hAnsi="Calibri" w:cs="Calibri"/>
          <w:lang w:val="en-GB"/>
        </w:rPr>
        <w:t>p</w:t>
      </w:r>
      <w:r w:rsidRPr="00D97FC0">
        <w:rPr>
          <w:rFonts w:ascii="Calibri" w:hAnsi="Calibri" w:cs="Calibri"/>
          <w:lang w:val="en-GB"/>
        </w:rPr>
        <w:t xml:space="preserve">rovince and the City of Buenos Aires (CABA) ordered their own measures </w:t>
      </w:r>
      <w:r>
        <w:rPr>
          <w:rFonts w:ascii="Calibri" w:hAnsi="Calibri" w:cs="Calibri"/>
          <w:lang w:val="en-GB"/>
        </w:rPr>
        <w:t xml:space="preserve">to face </w:t>
      </w:r>
      <w:r w:rsidRPr="00D97FC0">
        <w:rPr>
          <w:rFonts w:ascii="Calibri" w:hAnsi="Calibri" w:cs="Calibri"/>
          <w:lang w:val="en-GB"/>
        </w:rPr>
        <w:t xml:space="preserve">the COVID-19 </w:t>
      </w:r>
      <w:r>
        <w:rPr>
          <w:rFonts w:ascii="Calibri" w:hAnsi="Calibri" w:cs="Calibri"/>
          <w:lang w:val="en-GB"/>
        </w:rPr>
        <w:t>pandemic</w:t>
      </w:r>
      <w:r w:rsidRPr="00D97FC0">
        <w:rPr>
          <w:rFonts w:ascii="Calibri" w:hAnsi="Calibri" w:cs="Calibri"/>
          <w:lang w:val="en-GB"/>
        </w:rPr>
        <w:t>.</w:t>
      </w:r>
      <w:r>
        <w:rPr>
          <w:rStyle w:val="FootnoteReference"/>
          <w:rFonts w:ascii="Calibri" w:hAnsi="Calibri"/>
        </w:rPr>
        <w:footnoteReference w:id="4"/>
      </w:r>
      <w:r w:rsidRPr="00D97FC0">
        <w:rPr>
          <w:rFonts w:ascii="Calibri" w:hAnsi="Calibri" w:cs="Calibri"/>
          <w:lang w:val="en-GB"/>
        </w:rPr>
        <w:t xml:space="preserve"> </w:t>
      </w:r>
      <w:r>
        <w:rPr>
          <w:rFonts w:ascii="Calibri" w:hAnsi="Calibri" w:cs="Calibri"/>
          <w:lang w:val="en-GB"/>
        </w:rPr>
        <w:t xml:space="preserve">These measures vary depending </w:t>
      </w:r>
      <w:r w:rsidR="00082286">
        <w:rPr>
          <w:rFonts w:ascii="Calibri" w:hAnsi="Calibri" w:cs="Calibri"/>
          <w:lang w:val="en-GB"/>
        </w:rPr>
        <w:t xml:space="preserve">on </w:t>
      </w:r>
      <w:r>
        <w:rPr>
          <w:rFonts w:ascii="Calibri" w:hAnsi="Calibri" w:cs="Calibri"/>
          <w:lang w:val="en-GB"/>
        </w:rPr>
        <w:t xml:space="preserve">the evolution of </w:t>
      </w:r>
      <w:r w:rsidRPr="00D97FC0">
        <w:rPr>
          <w:rFonts w:ascii="Calibri" w:hAnsi="Calibri" w:cs="Calibri"/>
          <w:lang w:val="en-GB"/>
        </w:rPr>
        <w:t>COVID-19</w:t>
      </w:r>
      <w:r>
        <w:rPr>
          <w:rFonts w:ascii="Calibri" w:hAnsi="Calibri" w:cs="Calibri"/>
          <w:lang w:val="en-GB"/>
        </w:rPr>
        <w:t xml:space="preserve"> in each jurisdiction. </w:t>
      </w:r>
      <w:r w:rsidRPr="009C002E">
        <w:rPr>
          <w:rFonts w:ascii="Calibri" w:hAnsi="Calibri" w:cs="Calibri"/>
          <w:lang w:val="en-GB"/>
        </w:rPr>
        <w:t xml:space="preserve">While in the </w:t>
      </w:r>
      <w:r>
        <w:rPr>
          <w:lang w:val="en-GB"/>
        </w:rPr>
        <w:t>AMBA</w:t>
      </w:r>
      <w:r>
        <w:rPr>
          <w:rFonts w:ascii="Calibri" w:hAnsi="Calibri" w:cs="Calibri"/>
          <w:lang w:val="en-GB"/>
        </w:rPr>
        <w:t xml:space="preserve"> the number of cases ha</w:t>
      </w:r>
      <w:r w:rsidR="000D654E">
        <w:rPr>
          <w:rFonts w:ascii="Calibri" w:hAnsi="Calibri" w:cs="Calibri"/>
          <w:lang w:val="en-GB"/>
        </w:rPr>
        <w:t>s</w:t>
      </w:r>
      <w:r>
        <w:rPr>
          <w:rFonts w:ascii="Calibri" w:hAnsi="Calibri" w:cs="Calibri"/>
          <w:lang w:val="en-GB"/>
        </w:rPr>
        <w:t xml:space="preserve"> increased considerably</w:t>
      </w:r>
      <w:r w:rsidRPr="009C002E">
        <w:rPr>
          <w:rFonts w:ascii="Calibri" w:hAnsi="Calibri" w:cs="Calibri"/>
          <w:lang w:val="en-GB"/>
        </w:rPr>
        <w:t xml:space="preserve">, in the rest of the country </w:t>
      </w:r>
      <w:r>
        <w:rPr>
          <w:rFonts w:ascii="Calibri" w:hAnsi="Calibri" w:cs="Calibri"/>
          <w:lang w:val="en-GB"/>
        </w:rPr>
        <w:t xml:space="preserve">the number of infections </w:t>
      </w:r>
      <w:r w:rsidR="000D654E">
        <w:rPr>
          <w:rFonts w:ascii="Calibri" w:hAnsi="Calibri" w:cs="Calibri"/>
          <w:lang w:val="en-GB"/>
        </w:rPr>
        <w:t>has remained</w:t>
      </w:r>
      <w:r>
        <w:rPr>
          <w:rFonts w:ascii="Calibri" w:hAnsi="Calibri" w:cs="Calibri"/>
          <w:lang w:val="en-GB"/>
        </w:rPr>
        <w:t xml:space="preserve"> stable or was reduced. For this reason, in most of the provinces (such as </w:t>
      </w:r>
      <w:r w:rsidRPr="009C002E">
        <w:rPr>
          <w:rFonts w:ascii="Calibri" w:hAnsi="Calibri" w:cs="Calibri"/>
          <w:lang w:val="en-GB"/>
        </w:rPr>
        <w:t>Jujuy, Cordoba, San Luis, Salta, Catamarca, Mendoza, Neuquén, Tierra del Fuego, La Pampa, Chubut and Corrientes</w:t>
      </w:r>
      <w:r>
        <w:rPr>
          <w:rFonts w:ascii="Calibri" w:hAnsi="Calibri" w:cs="Calibri"/>
          <w:lang w:val="en-GB"/>
        </w:rPr>
        <w:t xml:space="preserve">) </w:t>
      </w:r>
      <w:r w:rsidR="000D654E">
        <w:rPr>
          <w:rFonts w:ascii="Calibri" w:hAnsi="Calibri" w:cs="Calibri"/>
          <w:lang w:val="en-GB"/>
        </w:rPr>
        <w:t xml:space="preserve">the </w:t>
      </w:r>
      <w:r>
        <w:rPr>
          <w:rFonts w:ascii="Calibri" w:hAnsi="Calibri" w:cs="Calibri"/>
          <w:lang w:val="en-GB"/>
        </w:rPr>
        <w:t>lockdown policies were relaxed.</w:t>
      </w:r>
    </w:p>
    <w:p w14:paraId="6409556A" w14:textId="77777777" w:rsidR="008F331A" w:rsidRPr="002C11F5" w:rsidRDefault="008F331A" w:rsidP="008F331A">
      <w:pPr>
        <w:rPr>
          <w:rFonts w:ascii="Calibri" w:hAnsi="Calibri" w:cs="Calibri"/>
          <w:lang w:val="en-GB"/>
        </w:rPr>
      </w:pPr>
    </w:p>
    <w:p w14:paraId="39B17A95" w14:textId="054077E7" w:rsidR="008F331A" w:rsidRPr="00D97FC0" w:rsidRDefault="009D60B2">
      <w:pPr>
        <w:outlineLvl w:val="1"/>
        <w:rPr>
          <w:rFonts w:ascii="Calibri" w:eastAsiaTheme="majorEastAsia" w:hAnsi="Calibri" w:cs="Calibri"/>
          <w:b/>
          <w:bCs/>
          <w:color w:val="4F81BD" w:themeColor="accent1"/>
          <w:spacing w:val="15"/>
          <w:sz w:val="24"/>
          <w:szCs w:val="24"/>
          <w:lang w:val="en-GB"/>
        </w:rPr>
      </w:pPr>
      <w:bookmarkStart w:id="17" w:name="_Toc42163081"/>
      <w:r>
        <w:rPr>
          <w:rFonts w:ascii="Calibri" w:eastAsiaTheme="majorEastAsia" w:hAnsi="Calibri" w:cs="Calibri"/>
          <w:b/>
          <w:bCs/>
          <w:color w:val="365F91" w:themeColor="accent1" w:themeShade="BF"/>
          <w:spacing w:val="15"/>
          <w:sz w:val="28"/>
          <w:szCs w:val="28"/>
          <w:lang w:val="en-GB"/>
        </w:rPr>
        <w:t xml:space="preserve">3.1. </w:t>
      </w:r>
      <w:bookmarkStart w:id="18" w:name="_Toc39695468"/>
      <w:r w:rsidR="008F331A" w:rsidRPr="00EF5FC2">
        <w:rPr>
          <w:rFonts w:ascii="Calibri" w:eastAsiaTheme="majorEastAsia" w:hAnsi="Calibri" w:cs="Calibri"/>
          <w:b/>
          <w:bCs/>
          <w:color w:val="365F91" w:themeColor="accent1" w:themeShade="BF"/>
          <w:spacing w:val="15"/>
          <w:sz w:val="28"/>
          <w:szCs w:val="28"/>
          <w:lang w:val="en-GB"/>
        </w:rPr>
        <w:t xml:space="preserve">Health emergency and </w:t>
      </w:r>
      <w:r w:rsidR="008F331A">
        <w:rPr>
          <w:rFonts w:ascii="Calibri" w:eastAsiaTheme="majorEastAsia" w:hAnsi="Calibri" w:cs="Calibri"/>
          <w:b/>
          <w:bCs/>
          <w:color w:val="365F91" w:themeColor="accent1" w:themeShade="BF"/>
          <w:spacing w:val="15"/>
          <w:sz w:val="28"/>
          <w:szCs w:val="28"/>
          <w:lang w:val="en-GB"/>
        </w:rPr>
        <w:t>new</w:t>
      </w:r>
      <w:r w:rsidR="008F331A" w:rsidRPr="00EF5FC2">
        <w:rPr>
          <w:rFonts w:ascii="Calibri" w:eastAsiaTheme="majorEastAsia" w:hAnsi="Calibri" w:cs="Calibri"/>
          <w:b/>
          <w:bCs/>
          <w:color w:val="365F91" w:themeColor="accent1" w:themeShade="BF"/>
          <w:spacing w:val="15"/>
          <w:sz w:val="28"/>
          <w:szCs w:val="28"/>
          <w:lang w:val="en-GB"/>
        </w:rPr>
        <w:t xml:space="preserve"> permitted activities</w:t>
      </w:r>
      <w:bookmarkEnd w:id="17"/>
      <w:bookmarkEnd w:id="18"/>
    </w:p>
    <w:p w14:paraId="0A14D321" w14:textId="5C76D7C3" w:rsidR="008F331A" w:rsidRDefault="006937BF" w:rsidP="008F331A">
      <w:pPr>
        <w:spacing w:before="120" w:after="120"/>
        <w:rPr>
          <w:lang w:val="en-GB"/>
        </w:rPr>
      </w:pPr>
      <w:r>
        <w:rPr>
          <w:lang w:val="en-GB"/>
        </w:rPr>
        <w:t xml:space="preserve">As explained above, </w:t>
      </w:r>
      <w:r w:rsidR="008F331A" w:rsidRPr="005C23BD">
        <w:rPr>
          <w:lang w:val="en-GB"/>
        </w:rPr>
        <w:t xml:space="preserve">the </w:t>
      </w:r>
      <w:r w:rsidR="008F331A">
        <w:rPr>
          <w:lang w:val="en-GB"/>
        </w:rPr>
        <w:t xml:space="preserve">National </w:t>
      </w:r>
      <w:r w:rsidR="008F331A" w:rsidRPr="005C23BD">
        <w:rPr>
          <w:lang w:val="en-GB"/>
        </w:rPr>
        <w:t xml:space="preserve">Chief of Staff </w:t>
      </w:r>
      <w:r w:rsidR="008F331A">
        <w:rPr>
          <w:lang w:val="en-GB"/>
        </w:rPr>
        <w:t xml:space="preserve">has </w:t>
      </w:r>
      <w:r w:rsidR="00C178D8">
        <w:rPr>
          <w:lang w:val="en-GB"/>
        </w:rPr>
        <w:t xml:space="preserve">recently issued many Administrative Decisions aimed at </w:t>
      </w:r>
      <w:r w:rsidR="00C178D8" w:rsidRPr="005C23BD">
        <w:rPr>
          <w:lang w:val="en-GB"/>
        </w:rPr>
        <w:t>exempt</w:t>
      </w:r>
      <w:r w:rsidR="00C178D8">
        <w:rPr>
          <w:lang w:val="en-GB"/>
        </w:rPr>
        <w:t>ing</w:t>
      </w:r>
      <w:r w:rsidR="00C178D8" w:rsidRPr="005C23BD">
        <w:rPr>
          <w:lang w:val="en-GB"/>
        </w:rPr>
        <w:t xml:space="preserve"> </w:t>
      </w:r>
      <w:r w:rsidR="008F331A">
        <w:rPr>
          <w:lang w:val="en-GB"/>
        </w:rPr>
        <w:t>different</w:t>
      </w:r>
      <w:r w:rsidR="008F331A" w:rsidRPr="005C23BD">
        <w:rPr>
          <w:lang w:val="en-GB"/>
        </w:rPr>
        <w:t xml:space="preserve"> activities from the mandatory </w:t>
      </w:r>
      <w:r w:rsidR="002D74DC">
        <w:rPr>
          <w:lang w:val="en-GB"/>
        </w:rPr>
        <w:t>containment policies</w:t>
      </w:r>
      <w:r w:rsidR="008F331A" w:rsidRPr="005C23BD">
        <w:rPr>
          <w:lang w:val="en-GB"/>
        </w:rPr>
        <w:t xml:space="preserve"> in certain cities</w:t>
      </w:r>
      <w:r w:rsidR="008F331A">
        <w:rPr>
          <w:lang w:val="en-GB"/>
        </w:rPr>
        <w:t xml:space="preserve"> and provinces</w:t>
      </w:r>
      <w:r w:rsidR="008F331A" w:rsidRPr="005C23BD">
        <w:rPr>
          <w:lang w:val="en-GB"/>
        </w:rPr>
        <w:t>, provided that workers comply with all the sanitary measures established by the</w:t>
      </w:r>
      <w:r w:rsidR="002D74DC">
        <w:rPr>
          <w:lang w:val="en-GB"/>
        </w:rPr>
        <w:t xml:space="preserve"> national</w:t>
      </w:r>
      <w:r w:rsidR="008F331A" w:rsidRPr="005C23BD">
        <w:rPr>
          <w:lang w:val="en-GB"/>
        </w:rPr>
        <w:t xml:space="preserve"> </w:t>
      </w:r>
      <w:r w:rsidR="008F331A">
        <w:rPr>
          <w:lang w:val="en-GB"/>
        </w:rPr>
        <w:t>g</w:t>
      </w:r>
      <w:r w:rsidR="008F331A" w:rsidRPr="005C23BD">
        <w:rPr>
          <w:lang w:val="en-GB"/>
        </w:rPr>
        <w:t xml:space="preserve">overnment. </w:t>
      </w:r>
      <w:r w:rsidR="00C178D8">
        <w:rPr>
          <w:lang w:val="en-GB"/>
        </w:rPr>
        <w:t>Among others, it is worth mentioning</w:t>
      </w:r>
      <w:r w:rsidR="008F331A">
        <w:rPr>
          <w:lang w:val="en-GB"/>
        </w:rPr>
        <w:t xml:space="preserve"> the following</w:t>
      </w:r>
      <w:r w:rsidR="00C178D8">
        <w:rPr>
          <w:lang w:val="en-GB"/>
        </w:rPr>
        <w:t xml:space="preserve"> decisions</w:t>
      </w:r>
      <w:r w:rsidR="008F331A">
        <w:rPr>
          <w:lang w:val="en-GB"/>
        </w:rPr>
        <w:t>:</w:t>
      </w:r>
    </w:p>
    <w:p w14:paraId="5BF458C0" w14:textId="02E7FC83" w:rsidR="008F331A" w:rsidRDefault="00B6712E" w:rsidP="008F331A">
      <w:pPr>
        <w:pStyle w:val="ListParagraph"/>
        <w:numPr>
          <w:ilvl w:val="0"/>
          <w:numId w:val="15"/>
        </w:numPr>
        <w:spacing w:before="120" w:after="120" w:line="259" w:lineRule="auto"/>
        <w:rPr>
          <w:lang w:val="en-GB"/>
        </w:rPr>
      </w:pPr>
      <w:hyperlink r:id="rId25" w:history="1">
        <w:r w:rsidR="00C178D8">
          <w:rPr>
            <w:rStyle w:val="Hyperlink"/>
            <w:lang w:val="en-GB"/>
          </w:rPr>
          <w:t>Administrative Decision N</w:t>
        </w:r>
        <w:r w:rsidR="008F331A" w:rsidRPr="009C4116">
          <w:rPr>
            <w:rStyle w:val="Hyperlink"/>
            <w:lang w:val="en-GB"/>
          </w:rPr>
          <w:t>o. 729/2020</w:t>
        </w:r>
      </w:hyperlink>
      <w:r w:rsidR="008F331A">
        <w:rPr>
          <w:lang w:val="en-GB"/>
        </w:rPr>
        <w:t xml:space="preserve">: </w:t>
      </w:r>
      <w:r w:rsidR="00C178D8">
        <w:rPr>
          <w:lang w:val="en-GB"/>
        </w:rPr>
        <w:t xml:space="preserve">which allows </w:t>
      </w:r>
      <w:r w:rsidR="008F331A">
        <w:rPr>
          <w:lang w:val="en-GB"/>
        </w:rPr>
        <w:t>l</w:t>
      </w:r>
      <w:r w:rsidR="008F331A" w:rsidRPr="00D06A9B">
        <w:rPr>
          <w:lang w:val="en-GB"/>
        </w:rPr>
        <w:t xml:space="preserve">iberal </w:t>
      </w:r>
      <w:r w:rsidR="008F331A">
        <w:rPr>
          <w:lang w:val="en-GB"/>
        </w:rPr>
        <w:t>p</w:t>
      </w:r>
      <w:r w:rsidR="008F331A" w:rsidRPr="00D06A9B">
        <w:rPr>
          <w:lang w:val="en-GB"/>
        </w:rPr>
        <w:t>rofessions (</w:t>
      </w:r>
      <w:r w:rsidR="008F331A">
        <w:rPr>
          <w:lang w:val="en-GB"/>
        </w:rPr>
        <w:t>e.g. l</w:t>
      </w:r>
      <w:r w:rsidR="008F331A" w:rsidRPr="00D06A9B">
        <w:rPr>
          <w:lang w:val="en-GB"/>
        </w:rPr>
        <w:t xml:space="preserve">awyers, </w:t>
      </w:r>
      <w:r w:rsidR="008F331A">
        <w:rPr>
          <w:lang w:val="en-GB"/>
        </w:rPr>
        <w:t>p</w:t>
      </w:r>
      <w:r w:rsidR="008F331A" w:rsidRPr="00D06A9B">
        <w:rPr>
          <w:lang w:val="en-GB"/>
        </w:rPr>
        <w:t xml:space="preserve">ublic </w:t>
      </w:r>
      <w:r w:rsidR="008F331A">
        <w:rPr>
          <w:lang w:val="en-GB"/>
        </w:rPr>
        <w:t>a</w:t>
      </w:r>
      <w:r w:rsidR="008F331A" w:rsidRPr="00D06A9B">
        <w:rPr>
          <w:lang w:val="en-GB"/>
        </w:rPr>
        <w:t xml:space="preserve">ccountants, </w:t>
      </w:r>
      <w:r w:rsidR="008F331A">
        <w:rPr>
          <w:lang w:val="en-GB"/>
        </w:rPr>
        <w:t>r</w:t>
      </w:r>
      <w:r w:rsidR="008F331A" w:rsidRPr="00D06A9B">
        <w:rPr>
          <w:lang w:val="en-GB"/>
        </w:rPr>
        <w:t xml:space="preserve">eal </w:t>
      </w:r>
      <w:r w:rsidR="008F331A">
        <w:rPr>
          <w:lang w:val="en-GB"/>
        </w:rPr>
        <w:t>e</w:t>
      </w:r>
      <w:r w:rsidR="008F331A" w:rsidRPr="00D06A9B">
        <w:rPr>
          <w:lang w:val="en-GB"/>
        </w:rPr>
        <w:t xml:space="preserve">state </w:t>
      </w:r>
      <w:r w:rsidR="008F331A">
        <w:rPr>
          <w:lang w:val="en-GB"/>
        </w:rPr>
        <w:t>b</w:t>
      </w:r>
      <w:r w:rsidR="008F331A" w:rsidRPr="00D06A9B">
        <w:rPr>
          <w:lang w:val="en-GB"/>
        </w:rPr>
        <w:t>rokers)</w:t>
      </w:r>
      <w:r w:rsidR="008F331A">
        <w:rPr>
          <w:lang w:val="en-GB"/>
        </w:rPr>
        <w:t xml:space="preserve"> in the </w:t>
      </w:r>
      <w:r w:rsidR="008F331A">
        <w:t>P</w:t>
      </w:r>
      <w:r w:rsidR="008F331A" w:rsidRPr="002F0453">
        <w:t>rovince</w:t>
      </w:r>
      <w:r w:rsidR="008F331A">
        <w:rPr>
          <w:lang w:val="en-GB"/>
        </w:rPr>
        <w:t xml:space="preserve"> of Mendoza; different activities and the opening of shops in the Municipality of General </w:t>
      </w:r>
      <w:r w:rsidR="008F331A" w:rsidRPr="00D06A9B">
        <w:rPr>
          <w:lang w:val="en-GB"/>
        </w:rPr>
        <w:t>Pueyrredón</w:t>
      </w:r>
      <w:r w:rsidR="008F331A">
        <w:rPr>
          <w:lang w:val="en-GB"/>
        </w:rPr>
        <w:t>,</w:t>
      </w:r>
      <w:r w:rsidR="008F331A" w:rsidRPr="00D06A9B">
        <w:rPr>
          <w:lang w:val="en-GB"/>
        </w:rPr>
        <w:t xml:space="preserve"> </w:t>
      </w:r>
      <w:r w:rsidR="008F331A">
        <w:rPr>
          <w:lang w:val="en-GB"/>
        </w:rPr>
        <w:t>in the Province of Buenos Aires; opening of shops and restaurants in take away modality in the Province of Salta and r</w:t>
      </w:r>
      <w:r w:rsidR="008F331A" w:rsidRPr="00D06A9B">
        <w:rPr>
          <w:lang w:val="en-GB"/>
        </w:rPr>
        <w:t>eal estate activit</w:t>
      </w:r>
      <w:r w:rsidR="008F331A">
        <w:rPr>
          <w:lang w:val="en-GB"/>
        </w:rPr>
        <w:t>ies in the G</w:t>
      </w:r>
      <w:r w:rsidR="008F331A" w:rsidRPr="00D06A9B">
        <w:rPr>
          <w:lang w:val="en-GB"/>
        </w:rPr>
        <w:t>reat</w:t>
      </w:r>
      <w:r w:rsidR="008F331A">
        <w:rPr>
          <w:lang w:val="en-GB"/>
        </w:rPr>
        <w:t>er</w:t>
      </w:r>
      <w:r w:rsidR="008F331A" w:rsidRPr="00D06A9B">
        <w:rPr>
          <w:lang w:val="en-GB"/>
        </w:rPr>
        <w:t xml:space="preserve"> Santa Fe </w:t>
      </w:r>
      <w:r w:rsidR="008F331A">
        <w:rPr>
          <w:lang w:val="en-GB"/>
        </w:rPr>
        <w:t>and G</w:t>
      </w:r>
      <w:r w:rsidR="008F331A" w:rsidRPr="00D06A9B">
        <w:rPr>
          <w:lang w:val="en-GB"/>
        </w:rPr>
        <w:t>reat</w:t>
      </w:r>
      <w:r w:rsidR="008F331A">
        <w:rPr>
          <w:lang w:val="en-GB"/>
        </w:rPr>
        <w:t>er</w:t>
      </w:r>
      <w:r w:rsidR="008F331A" w:rsidRPr="00D06A9B">
        <w:rPr>
          <w:lang w:val="en-GB"/>
        </w:rPr>
        <w:t xml:space="preserve"> Rosar</w:t>
      </w:r>
      <w:r w:rsidR="008F331A">
        <w:rPr>
          <w:lang w:val="en-GB"/>
        </w:rPr>
        <w:t>io areas, in the Province of Santa Fe;</w:t>
      </w:r>
    </w:p>
    <w:p w14:paraId="47FDADB1" w14:textId="515B54D8" w:rsidR="008F331A" w:rsidRDefault="00B6712E" w:rsidP="008F331A">
      <w:pPr>
        <w:pStyle w:val="ListParagraph"/>
        <w:numPr>
          <w:ilvl w:val="0"/>
          <w:numId w:val="15"/>
        </w:numPr>
        <w:spacing w:before="120" w:after="120" w:line="259" w:lineRule="auto"/>
        <w:rPr>
          <w:lang w:val="en-GB"/>
        </w:rPr>
      </w:pPr>
      <w:hyperlink r:id="rId26" w:history="1">
        <w:r w:rsidR="00C178D8">
          <w:rPr>
            <w:rStyle w:val="Hyperlink"/>
            <w:lang w:val="en-GB"/>
          </w:rPr>
          <w:t>Administrative Decision N</w:t>
        </w:r>
        <w:r w:rsidR="008F331A" w:rsidRPr="009C4116">
          <w:rPr>
            <w:rStyle w:val="Hyperlink"/>
            <w:lang w:val="en-GB"/>
          </w:rPr>
          <w:t>o. 766/2020</w:t>
        </w:r>
      </w:hyperlink>
      <w:r w:rsidR="008F331A">
        <w:rPr>
          <w:lang w:val="en-GB"/>
        </w:rPr>
        <w:t xml:space="preserve">: </w:t>
      </w:r>
      <w:r w:rsidR="00CB3B2B">
        <w:rPr>
          <w:lang w:val="en-GB"/>
        </w:rPr>
        <w:t xml:space="preserve">which allows </w:t>
      </w:r>
      <w:r w:rsidR="008F331A">
        <w:rPr>
          <w:lang w:val="en-GB"/>
        </w:rPr>
        <w:t xml:space="preserve">some </w:t>
      </w:r>
      <w:r w:rsidR="008F331A" w:rsidRPr="002F0453">
        <w:t>activities</w:t>
      </w:r>
      <w:r w:rsidR="008F331A" w:rsidRPr="00D06A9B">
        <w:rPr>
          <w:lang w:val="en-GB"/>
        </w:rPr>
        <w:t xml:space="preserve"> and services </w:t>
      </w:r>
      <w:r w:rsidR="008F331A">
        <w:rPr>
          <w:lang w:val="en-GB"/>
        </w:rPr>
        <w:t>in</w:t>
      </w:r>
      <w:r w:rsidR="008F331A" w:rsidRPr="00D06A9B">
        <w:rPr>
          <w:lang w:val="en-GB"/>
        </w:rPr>
        <w:t xml:space="preserve"> the Province of Mendoza</w:t>
      </w:r>
      <w:r w:rsidR="008F331A">
        <w:rPr>
          <w:lang w:val="en-GB"/>
        </w:rPr>
        <w:t xml:space="preserve"> (opening of shops, l</w:t>
      </w:r>
      <w:r w:rsidR="008F331A" w:rsidRPr="00D06A9B">
        <w:rPr>
          <w:lang w:val="en-GB"/>
        </w:rPr>
        <w:t xml:space="preserve">ottery </w:t>
      </w:r>
      <w:r w:rsidR="008F331A">
        <w:rPr>
          <w:lang w:val="en-GB"/>
        </w:rPr>
        <w:t>a</w:t>
      </w:r>
      <w:r w:rsidR="008F331A" w:rsidRPr="00D06A9B">
        <w:rPr>
          <w:lang w:val="en-GB"/>
        </w:rPr>
        <w:t xml:space="preserve">gencies </w:t>
      </w:r>
      <w:r w:rsidR="008F331A">
        <w:rPr>
          <w:lang w:val="en-GB"/>
        </w:rPr>
        <w:t>and b</w:t>
      </w:r>
      <w:r w:rsidR="008F331A" w:rsidRPr="00D06A9B">
        <w:rPr>
          <w:lang w:val="en-GB"/>
        </w:rPr>
        <w:t>ars, cafes and restaurants</w:t>
      </w:r>
      <w:r w:rsidR="008F331A">
        <w:rPr>
          <w:lang w:val="en-GB"/>
        </w:rPr>
        <w:t>),</w:t>
      </w:r>
      <w:r w:rsidR="008F331A" w:rsidRPr="00D06A9B">
        <w:rPr>
          <w:lang w:val="en-GB"/>
        </w:rPr>
        <w:t xml:space="preserve"> the Province of Salta </w:t>
      </w:r>
      <w:r w:rsidR="008F331A">
        <w:rPr>
          <w:lang w:val="en-GB"/>
        </w:rPr>
        <w:t>(opening of restaurants and the</w:t>
      </w:r>
      <w:r w:rsidR="008F331A" w:rsidRPr="00D06A9B">
        <w:rPr>
          <w:lang w:val="en-GB"/>
        </w:rPr>
        <w:t xml:space="preserve"> practice of individual sports</w:t>
      </w:r>
      <w:r w:rsidR="008F331A">
        <w:rPr>
          <w:lang w:val="en-GB"/>
        </w:rPr>
        <w:t>) and</w:t>
      </w:r>
      <w:r w:rsidR="008F331A" w:rsidRPr="00D06A9B">
        <w:rPr>
          <w:lang w:val="en-GB"/>
        </w:rPr>
        <w:t xml:space="preserve"> the Province of Jujuy</w:t>
      </w:r>
      <w:r w:rsidR="008F331A">
        <w:rPr>
          <w:lang w:val="en-GB"/>
        </w:rPr>
        <w:t xml:space="preserve"> (opening of shops, restaurants and walks);</w:t>
      </w:r>
    </w:p>
    <w:p w14:paraId="69FD4760" w14:textId="11F588E4" w:rsidR="008F331A" w:rsidRPr="009A7148" w:rsidRDefault="00B6712E" w:rsidP="008F331A">
      <w:pPr>
        <w:pStyle w:val="ListParagraph"/>
        <w:numPr>
          <w:ilvl w:val="0"/>
          <w:numId w:val="15"/>
        </w:numPr>
        <w:spacing w:before="120" w:after="120" w:line="259" w:lineRule="auto"/>
        <w:rPr>
          <w:lang w:val="en-GB"/>
        </w:rPr>
      </w:pPr>
      <w:hyperlink r:id="rId27" w:history="1">
        <w:r w:rsidR="00C178D8">
          <w:rPr>
            <w:rStyle w:val="Hyperlink"/>
            <w:lang w:val="en-GB"/>
          </w:rPr>
          <w:t>Administrative Decision N</w:t>
        </w:r>
        <w:r w:rsidR="008F331A" w:rsidRPr="005C23BD">
          <w:rPr>
            <w:rStyle w:val="Hyperlink"/>
            <w:lang w:val="en-GB"/>
          </w:rPr>
          <w:t>o. 763/2020</w:t>
        </w:r>
      </w:hyperlink>
      <w:r w:rsidR="008F331A" w:rsidRPr="009A7148">
        <w:t xml:space="preserve">: </w:t>
      </w:r>
      <w:r w:rsidR="00CB3B2B">
        <w:t xml:space="preserve">which allows </w:t>
      </w:r>
      <w:r w:rsidR="008F331A" w:rsidRPr="009A7148">
        <w:t xml:space="preserve">some activities in </w:t>
      </w:r>
      <w:r w:rsidR="008F331A">
        <w:t xml:space="preserve">CABA (opening of shops of proximity </w:t>
      </w:r>
      <w:r w:rsidR="00581119">
        <w:t>–</w:t>
      </w:r>
      <w:r w:rsidR="008F331A">
        <w:t>except</w:t>
      </w:r>
      <w:r w:rsidR="00581119">
        <w:t xml:space="preserve"> for </w:t>
      </w:r>
      <w:r w:rsidR="008F331A">
        <w:t>clothes and shoe shops</w:t>
      </w:r>
      <w:r w:rsidR="00581119">
        <w:t>–,</w:t>
      </w:r>
      <w:r w:rsidR="008F331A">
        <w:t xml:space="preserve"> the work of notaries, demolition and excavation activities, restaurants with take away modality</w:t>
      </w:r>
      <w:r w:rsidR="008F331A" w:rsidRPr="009A7148">
        <w:t>)</w:t>
      </w:r>
      <w:r w:rsidR="008F331A">
        <w:t>; the functioning of some stores and industries in some municipalities of the Province of Buenos Aires</w:t>
      </w:r>
      <w:r w:rsidR="00581119">
        <w:t xml:space="preserve"> </w:t>
      </w:r>
      <w:r w:rsidR="008F331A">
        <w:t>(e.g. textile, machinery, auto parts), and some activities in the areas of Greater Rosario and Greater Santa Fe, in the Province of Santa Fe (</w:t>
      </w:r>
      <w:r w:rsidR="00581119">
        <w:t>such as</w:t>
      </w:r>
      <w:r w:rsidR="008F331A">
        <w:t xml:space="preserve"> opening of stores, liberal professions and private works involving less than 5 persons);</w:t>
      </w:r>
    </w:p>
    <w:p w14:paraId="34A8132E" w14:textId="52ACDEC7" w:rsidR="008F331A" w:rsidRPr="00FD7836" w:rsidRDefault="00B6712E" w:rsidP="008F331A">
      <w:pPr>
        <w:pStyle w:val="ListParagraph"/>
        <w:numPr>
          <w:ilvl w:val="0"/>
          <w:numId w:val="15"/>
        </w:numPr>
        <w:spacing w:before="120" w:after="120" w:line="259" w:lineRule="auto"/>
        <w:rPr>
          <w:lang w:val="en-GB"/>
        </w:rPr>
      </w:pPr>
      <w:hyperlink r:id="rId28" w:history="1">
        <w:r w:rsidR="00C178D8">
          <w:rPr>
            <w:rStyle w:val="Hyperlink"/>
          </w:rPr>
          <w:t>Administrative Decision N</w:t>
        </w:r>
        <w:r w:rsidR="008F331A">
          <w:rPr>
            <w:rStyle w:val="Hyperlink"/>
          </w:rPr>
          <w:t>o.</w:t>
        </w:r>
        <w:r w:rsidR="008F331A" w:rsidRPr="00CB34EB">
          <w:rPr>
            <w:rStyle w:val="Hyperlink"/>
          </w:rPr>
          <w:t xml:space="preserve"> 810/2020</w:t>
        </w:r>
      </w:hyperlink>
      <w:r w:rsidR="008F331A">
        <w:rPr>
          <w:lang w:val="en-GB"/>
        </w:rPr>
        <w:t xml:space="preserve">: </w:t>
      </w:r>
      <w:r w:rsidR="00CB3B2B">
        <w:rPr>
          <w:lang w:val="en-GB"/>
        </w:rPr>
        <w:t xml:space="preserve">which </w:t>
      </w:r>
      <w:r w:rsidR="008F331A">
        <w:rPr>
          <w:lang w:val="en-GB"/>
        </w:rPr>
        <w:t>allow</w:t>
      </w:r>
      <w:r w:rsidR="00CB3B2B">
        <w:rPr>
          <w:lang w:val="en-GB"/>
        </w:rPr>
        <w:t>s</w:t>
      </w:r>
      <w:r w:rsidR="008F331A">
        <w:rPr>
          <w:lang w:val="en-GB"/>
        </w:rPr>
        <w:t xml:space="preserve"> in the </w:t>
      </w:r>
      <w:r w:rsidR="008F331A" w:rsidRPr="002F0453">
        <w:t>entire</w:t>
      </w:r>
      <w:r w:rsidR="008F331A">
        <w:rPr>
          <w:lang w:val="en-GB"/>
        </w:rPr>
        <w:t xml:space="preserve"> country </w:t>
      </w:r>
      <w:r w:rsidR="00581119">
        <w:rPr>
          <w:lang w:val="en-GB"/>
        </w:rPr>
        <w:t>–</w:t>
      </w:r>
      <w:r w:rsidR="008F331A">
        <w:rPr>
          <w:lang w:val="en-GB"/>
        </w:rPr>
        <w:t>with</w:t>
      </w:r>
      <w:r w:rsidR="00581119">
        <w:rPr>
          <w:lang w:val="en-GB"/>
        </w:rPr>
        <w:t xml:space="preserve"> </w:t>
      </w:r>
      <w:r w:rsidR="008F331A">
        <w:rPr>
          <w:lang w:val="en-GB"/>
        </w:rPr>
        <w:t>the exception of the</w:t>
      </w:r>
      <w:r w:rsidR="00CB3B2B">
        <w:rPr>
          <w:lang w:val="en-GB"/>
        </w:rPr>
        <w:t xml:space="preserve"> AMBA</w:t>
      </w:r>
      <w:r w:rsidR="00581119">
        <w:rPr>
          <w:lang w:val="en-GB"/>
        </w:rPr>
        <w:t>–</w:t>
      </w:r>
      <w:r w:rsidR="008F331A">
        <w:rPr>
          <w:lang w:val="en-GB"/>
        </w:rPr>
        <w:t xml:space="preserve"> </w:t>
      </w:r>
      <w:r w:rsidR="008F331A" w:rsidRPr="00224FD1">
        <w:rPr>
          <w:i/>
          <w:iCs/>
          <w:lang w:val="en-GB"/>
        </w:rPr>
        <w:t>inter alia</w:t>
      </w:r>
      <w:r w:rsidR="008F331A">
        <w:rPr>
          <w:lang w:val="en-GB"/>
        </w:rPr>
        <w:t xml:space="preserve"> maintenance and repair of trains, vessels, ships and aircrafts; m</w:t>
      </w:r>
      <w:r w:rsidR="008F331A" w:rsidRPr="009A7148">
        <w:rPr>
          <w:lang w:val="en-GB"/>
        </w:rPr>
        <w:t>anufactur</w:t>
      </w:r>
      <w:r w:rsidR="00CB3B2B">
        <w:rPr>
          <w:lang w:val="en-GB"/>
        </w:rPr>
        <w:t>ing</w:t>
      </w:r>
      <w:r w:rsidR="008F331A" w:rsidRPr="009A7148">
        <w:rPr>
          <w:lang w:val="en-GB"/>
        </w:rPr>
        <w:t xml:space="preserve"> and suppl</w:t>
      </w:r>
      <w:r w:rsidR="00CB3B2B">
        <w:rPr>
          <w:lang w:val="en-GB"/>
        </w:rPr>
        <w:t>ying</w:t>
      </w:r>
      <w:r w:rsidR="008F331A" w:rsidRPr="009A7148">
        <w:rPr>
          <w:lang w:val="en-GB"/>
        </w:rPr>
        <w:t xml:space="preserve"> of productive inputs and spare parts needed for rail, air, river and sea transport</w:t>
      </w:r>
      <w:r w:rsidR="008F331A">
        <w:rPr>
          <w:lang w:val="en-GB"/>
        </w:rPr>
        <w:t>; and training activities of airplane pilots;</w:t>
      </w:r>
    </w:p>
    <w:p w14:paraId="2EF4955E" w14:textId="630E4B64" w:rsidR="008F331A" w:rsidRPr="00FD7836" w:rsidRDefault="00B6712E" w:rsidP="008F331A">
      <w:pPr>
        <w:pStyle w:val="ListParagraph"/>
        <w:numPr>
          <w:ilvl w:val="0"/>
          <w:numId w:val="15"/>
        </w:numPr>
        <w:spacing w:before="120" w:after="120" w:line="259" w:lineRule="auto"/>
      </w:pPr>
      <w:hyperlink r:id="rId29" w:history="1">
        <w:r w:rsidR="00C178D8">
          <w:rPr>
            <w:rStyle w:val="Hyperlink"/>
          </w:rPr>
          <w:t>Administrative Decision N</w:t>
        </w:r>
        <w:r w:rsidR="008F331A" w:rsidRPr="00FD7836">
          <w:rPr>
            <w:rStyle w:val="Hyperlink"/>
          </w:rPr>
          <w:t>o. 818/2020</w:t>
        </w:r>
      </w:hyperlink>
      <w:r w:rsidR="008F331A" w:rsidRPr="00FD7836">
        <w:t xml:space="preserve">: </w:t>
      </w:r>
      <w:r w:rsidR="00CB3B2B">
        <w:t xml:space="preserve">which allows </w:t>
      </w:r>
      <w:r w:rsidR="008F331A">
        <w:t xml:space="preserve">different industrial activities (e.g. petrochemical, manufacture of machinery and equipment, automotive and auto parts, electronics and appliances) </w:t>
      </w:r>
      <w:r w:rsidR="008F331A" w:rsidRPr="00EA1248">
        <w:rPr>
          <w:lang w:val="en-GB"/>
        </w:rPr>
        <w:t xml:space="preserve">in different municipalities </w:t>
      </w:r>
      <w:r w:rsidR="008F331A">
        <w:rPr>
          <w:lang w:val="en-GB"/>
        </w:rPr>
        <w:t>of the Province of</w:t>
      </w:r>
      <w:r w:rsidR="008F331A" w:rsidRPr="00EA1248">
        <w:rPr>
          <w:lang w:val="en-GB"/>
        </w:rPr>
        <w:t xml:space="preserve"> </w:t>
      </w:r>
      <w:r w:rsidR="008F331A">
        <w:rPr>
          <w:lang w:val="en-GB"/>
        </w:rPr>
        <w:t>Buenos Aires;</w:t>
      </w:r>
    </w:p>
    <w:p w14:paraId="7812FFD3" w14:textId="58938426" w:rsidR="008F331A" w:rsidRPr="00FD7836" w:rsidRDefault="00B6712E" w:rsidP="008F331A">
      <w:pPr>
        <w:pStyle w:val="ListParagraph"/>
        <w:numPr>
          <w:ilvl w:val="0"/>
          <w:numId w:val="15"/>
        </w:numPr>
        <w:spacing w:before="120" w:after="120" w:line="259" w:lineRule="auto"/>
      </w:pPr>
      <w:hyperlink r:id="rId30" w:history="1">
        <w:r w:rsidR="00C178D8">
          <w:rPr>
            <w:rStyle w:val="Hyperlink"/>
          </w:rPr>
          <w:t>Administrative Decision No</w:t>
        </w:r>
        <w:r w:rsidR="008F331A" w:rsidRPr="00FD7836">
          <w:rPr>
            <w:rStyle w:val="Hyperlink"/>
          </w:rPr>
          <w:t>. 876/2020</w:t>
        </w:r>
      </w:hyperlink>
      <w:r w:rsidR="008F331A" w:rsidRPr="00FD7836">
        <w:t xml:space="preserve">: </w:t>
      </w:r>
      <w:r w:rsidR="00CB3B2B">
        <w:t xml:space="preserve">which allows </w:t>
      </w:r>
      <w:r w:rsidR="008F331A" w:rsidRPr="00FD7836">
        <w:t xml:space="preserve">the opening of restaurants and delivery services in the </w:t>
      </w:r>
      <w:r w:rsidR="008F331A">
        <w:t>P</w:t>
      </w:r>
      <w:r w:rsidR="008F331A" w:rsidRPr="00FD7836">
        <w:t>rovince of Santa Cruz, the opening of gym centers, bars and restaurants</w:t>
      </w:r>
      <w:r w:rsidR="008F331A">
        <w:t xml:space="preserve"> in the Province of Corrientes and intercity public transports in the Province of Chubut;</w:t>
      </w:r>
    </w:p>
    <w:p w14:paraId="0BED4933" w14:textId="4CEB4F6F" w:rsidR="008F331A" w:rsidRPr="005E0EF1" w:rsidRDefault="00B6712E" w:rsidP="008F331A">
      <w:pPr>
        <w:pStyle w:val="ListParagraph"/>
        <w:numPr>
          <w:ilvl w:val="0"/>
          <w:numId w:val="15"/>
        </w:numPr>
        <w:spacing w:before="120" w:after="120" w:line="259" w:lineRule="auto"/>
      </w:pPr>
      <w:hyperlink r:id="rId31" w:history="1">
        <w:r w:rsidR="00CB3B2B">
          <w:rPr>
            <w:rStyle w:val="Hyperlink"/>
          </w:rPr>
          <w:t>Administrative Decision N</w:t>
        </w:r>
        <w:r w:rsidR="008F331A" w:rsidRPr="005E0EF1">
          <w:rPr>
            <w:rStyle w:val="Hyperlink"/>
          </w:rPr>
          <w:t>o. 886/2020</w:t>
        </w:r>
      </w:hyperlink>
      <w:r w:rsidR="008F331A" w:rsidRPr="005E0EF1">
        <w:t xml:space="preserve"> </w:t>
      </w:r>
      <w:r w:rsidR="00CB3B2B">
        <w:t xml:space="preserve">which allows </w:t>
      </w:r>
      <w:r w:rsidR="008F331A">
        <w:t>the opening of stores and different industrial activities (</w:t>
      </w:r>
      <w:r w:rsidR="00581119">
        <w:t>such as</w:t>
      </w:r>
      <w:r w:rsidR="008F331A">
        <w:t xml:space="preserve"> petrochemical, manufacture of machinery and equipment, automotive and auto parts, electronics and appliances) </w:t>
      </w:r>
      <w:r w:rsidR="008F331A" w:rsidRPr="00EA1248">
        <w:rPr>
          <w:lang w:val="en-GB"/>
        </w:rPr>
        <w:t xml:space="preserve">in different municipalities </w:t>
      </w:r>
      <w:r w:rsidR="008F331A">
        <w:rPr>
          <w:lang w:val="en-GB"/>
        </w:rPr>
        <w:t>in the Province of</w:t>
      </w:r>
      <w:r w:rsidR="008F331A" w:rsidRPr="00EA1248">
        <w:rPr>
          <w:lang w:val="en-GB"/>
        </w:rPr>
        <w:t xml:space="preserve"> </w:t>
      </w:r>
      <w:r w:rsidR="008F331A">
        <w:rPr>
          <w:lang w:val="en-GB"/>
        </w:rPr>
        <w:t>Buenos Aires;</w:t>
      </w:r>
    </w:p>
    <w:p w14:paraId="291DF3A2" w14:textId="3DBE3FD0" w:rsidR="008F331A" w:rsidRPr="00A05532" w:rsidRDefault="00B6712E" w:rsidP="008F331A">
      <w:pPr>
        <w:pStyle w:val="ListParagraph"/>
        <w:numPr>
          <w:ilvl w:val="0"/>
          <w:numId w:val="15"/>
        </w:numPr>
        <w:spacing w:before="120" w:after="120" w:line="259" w:lineRule="auto"/>
      </w:pPr>
      <w:hyperlink r:id="rId32" w:history="1">
        <w:r w:rsidR="00CB3B2B">
          <w:rPr>
            <w:rStyle w:val="Hyperlink"/>
          </w:rPr>
          <w:t>Administrative Decision N</w:t>
        </w:r>
        <w:r w:rsidR="008F331A" w:rsidRPr="00A05532">
          <w:rPr>
            <w:rStyle w:val="Hyperlink"/>
          </w:rPr>
          <w:t>o. 903/2020</w:t>
        </w:r>
      </w:hyperlink>
      <w:r w:rsidR="008F331A">
        <w:t>:</w:t>
      </w:r>
      <w:r w:rsidR="008F331A" w:rsidRPr="00A05532">
        <w:t xml:space="preserve"> </w:t>
      </w:r>
      <w:r w:rsidR="00CB3B2B">
        <w:t xml:space="preserve">which allows </w:t>
      </w:r>
      <w:r w:rsidR="008F331A">
        <w:t xml:space="preserve">the opening of </w:t>
      </w:r>
      <w:r w:rsidR="008F331A" w:rsidRPr="00A05532">
        <w:t xml:space="preserve">malls and shopping centers </w:t>
      </w:r>
      <w:r w:rsidR="008F331A">
        <w:t>in</w:t>
      </w:r>
      <w:r w:rsidR="008F331A" w:rsidRPr="00A05532">
        <w:t xml:space="preserve"> the Province of Mendoza, </w:t>
      </w:r>
      <w:r w:rsidR="008F331A">
        <w:t>and the opening of sport stores and administrative offices and the recycling of materials in the Municipality of General Pueyrredón in the Province of Buenos Aires;</w:t>
      </w:r>
    </w:p>
    <w:p w14:paraId="7D1859FA" w14:textId="7472554D" w:rsidR="008F331A" w:rsidRDefault="00B6712E" w:rsidP="008F331A">
      <w:pPr>
        <w:pStyle w:val="ListParagraph"/>
        <w:numPr>
          <w:ilvl w:val="0"/>
          <w:numId w:val="15"/>
        </w:numPr>
        <w:spacing w:before="120" w:after="120" w:line="259" w:lineRule="auto"/>
        <w:rPr>
          <w:lang w:val="en-GB"/>
        </w:rPr>
      </w:pPr>
      <w:hyperlink r:id="rId33" w:history="1">
        <w:r w:rsidR="00CB3B2B">
          <w:rPr>
            <w:rStyle w:val="Hyperlink"/>
          </w:rPr>
          <w:t>Administrative Decision N</w:t>
        </w:r>
        <w:r w:rsidR="008F331A" w:rsidRPr="00A55D4D">
          <w:rPr>
            <w:rStyle w:val="Hyperlink"/>
          </w:rPr>
          <w:t>o. 904/2020</w:t>
        </w:r>
      </w:hyperlink>
      <w:r w:rsidR="008F331A">
        <w:t xml:space="preserve">: </w:t>
      </w:r>
      <w:r w:rsidR="00CB3B2B">
        <w:t xml:space="preserve">which allows </w:t>
      </w:r>
      <w:r w:rsidR="008F331A">
        <w:t xml:space="preserve">different industrial activities (e.g. petrochemical, manufacture of machinery and equipment, automotive and auto parts, electronics and appliances) </w:t>
      </w:r>
      <w:r w:rsidR="008F331A" w:rsidRPr="00EA1248">
        <w:rPr>
          <w:lang w:val="en-GB"/>
        </w:rPr>
        <w:t xml:space="preserve">in different municipalities </w:t>
      </w:r>
      <w:r w:rsidR="008F331A">
        <w:rPr>
          <w:lang w:val="en-GB"/>
        </w:rPr>
        <w:t>in the Province of</w:t>
      </w:r>
      <w:r w:rsidR="008F331A" w:rsidRPr="00EA1248">
        <w:rPr>
          <w:lang w:val="en-GB"/>
        </w:rPr>
        <w:t xml:space="preserve"> </w:t>
      </w:r>
      <w:r w:rsidR="008F331A">
        <w:rPr>
          <w:lang w:val="en-GB"/>
        </w:rPr>
        <w:t>Buenos Aires;</w:t>
      </w:r>
    </w:p>
    <w:p w14:paraId="2A40BAA4" w14:textId="566D2CC9" w:rsidR="008F331A" w:rsidRDefault="00B6712E" w:rsidP="008F331A">
      <w:pPr>
        <w:pStyle w:val="ListParagraph"/>
        <w:numPr>
          <w:ilvl w:val="0"/>
          <w:numId w:val="15"/>
        </w:numPr>
        <w:spacing w:before="120" w:after="120" w:line="259" w:lineRule="auto"/>
        <w:rPr>
          <w:lang w:val="en-GB"/>
        </w:rPr>
      </w:pPr>
      <w:hyperlink r:id="rId34" w:history="1">
        <w:r w:rsidR="00CB3B2B">
          <w:rPr>
            <w:rStyle w:val="Hyperlink"/>
          </w:rPr>
          <w:t>Administrative Decision No</w:t>
        </w:r>
        <w:r w:rsidR="008F331A" w:rsidRPr="00A55D4D">
          <w:rPr>
            <w:rStyle w:val="Hyperlink"/>
          </w:rPr>
          <w:t>. 909/2020</w:t>
        </w:r>
      </w:hyperlink>
      <w:r w:rsidR="008F331A">
        <w:t xml:space="preserve">: </w:t>
      </w:r>
      <w:r w:rsidR="00CB3B2B">
        <w:t>which allows</w:t>
      </w:r>
      <w:r w:rsidR="008F331A">
        <w:t xml:space="preserve"> the opening of stores of different products in different municipalities of the Province of Buenos Aires and the opening of bars, gym centers and restaurants in the Province of La Pampa;</w:t>
      </w:r>
    </w:p>
    <w:p w14:paraId="1044F1EF" w14:textId="238590D4" w:rsidR="008F331A" w:rsidRDefault="00B6712E" w:rsidP="008F331A">
      <w:pPr>
        <w:pStyle w:val="ListParagraph"/>
        <w:numPr>
          <w:ilvl w:val="0"/>
          <w:numId w:val="15"/>
        </w:numPr>
        <w:spacing w:before="120" w:after="120" w:line="259" w:lineRule="auto"/>
        <w:rPr>
          <w:lang w:val="en-GB"/>
        </w:rPr>
      </w:pPr>
      <w:hyperlink r:id="rId35" w:history="1">
        <w:r w:rsidR="00CB3B2B">
          <w:rPr>
            <w:rStyle w:val="Hyperlink"/>
          </w:rPr>
          <w:t>Administrative Decision N</w:t>
        </w:r>
        <w:r w:rsidR="008F331A" w:rsidRPr="00A55D4D">
          <w:rPr>
            <w:rStyle w:val="Hyperlink"/>
          </w:rPr>
          <w:t>o. 919/2020</w:t>
        </w:r>
      </w:hyperlink>
      <w:r w:rsidR="008F331A">
        <w:rPr>
          <w:lang w:val="en-GB"/>
        </w:rPr>
        <w:t xml:space="preserve">: </w:t>
      </w:r>
      <w:r w:rsidR="00CB3B2B">
        <w:rPr>
          <w:lang w:val="en-GB"/>
        </w:rPr>
        <w:t xml:space="preserve">which allows </w:t>
      </w:r>
      <w:r w:rsidR="008F331A">
        <w:rPr>
          <w:lang w:val="en-GB"/>
        </w:rPr>
        <w:t>the functioning of o</w:t>
      </w:r>
      <w:r w:rsidR="008F331A" w:rsidRPr="00EA1248">
        <w:rPr>
          <w:lang w:val="en-GB"/>
        </w:rPr>
        <w:t xml:space="preserve">fficial </w:t>
      </w:r>
      <w:r w:rsidR="008F331A">
        <w:rPr>
          <w:lang w:val="en-GB"/>
        </w:rPr>
        <w:t>l</w:t>
      </w:r>
      <w:r w:rsidR="008F331A" w:rsidRPr="00EA1248">
        <w:rPr>
          <w:lang w:val="en-GB"/>
        </w:rPr>
        <w:t xml:space="preserve">ottery </w:t>
      </w:r>
      <w:r w:rsidR="008F331A">
        <w:rPr>
          <w:lang w:val="en-GB"/>
        </w:rPr>
        <w:t>a</w:t>
      </w:r>
      <w:r w:rsidR="008F331A" w:rsidRPr="00EA1248">
        <w:rPr>
          <w:lang w:val="en-GB"/>
        </w:rPr>
        <w:t>gencies</w:t>
      </w:r>
      <w:r w:rsidR="008F331A">
        <w:rPr>
          <w:lang w:val="en-GB"/>
        </w:rPr>
        <w:t xml:space="preserve"> in</w:t>
      </w:r>
      <w:r w:rsidR="008F331A" w:rsidRPr="00EA1248">
        <w:rPr>
          <w:lang w:val="en-GB"/>
        </w:rPr>
        <w:t xml:space="preserve"> the </w:t>
      </w:r>
      <w:r w:rsidR="008F331A">
        <w:rPr>
          <w:lang w:val="en-GB"/>
        </w:rPr>
        <w:t>P</w:t>
      </w:r>
      <w:r w:rsidR="008F331A" w:rsidRPr="00EA1248">
        <w:rPr>
          <w:lang w:val="en-GB"/>
        </w:rPr>
        <w:t>rovince of Buenos Aires</w:t>
      </w:r>
      <w:r w:rsidR="008F331A">
        <w:rPr>
          <w:lang w:val="en-GB"/>
        </w:rPr>
        <w:t>;</w:t>
      </w:r>
    </w:p>
    <w:p w14:paraId="400214D2" w14:textId="7A5338AD" w:rsidR="008F331A" w:rsidRPr="00A348D9" w:rsidRDefault="00B6712E" w:rsidP="008F331A">
      <w:pPr>
        <w:pStyle w:val="ListParagraph"/>
        <w:numPr>
          <w:ilvl w:val="0"/>
          <w:numId w:val="15"/>
        </w:numPr>
        <w:spacing w:before="120" w:after="120" w:line="259" w:lineRule="auto"/>
      </w:pPr>
      <w:hyperlink r:id="rId36" w:history="1">
        <w:r w:rsidR="00CB3B2B">
          <w:rPr>
            <w:rStyle w:val="Hyperlink"/>
          </w:rPr>
          <w:t>Administrative Decision No</w:t>
        </w:r>
        <w:r w:rsidR="008F331A" w:rsidRPr="00EA1248">
          <w:rPr>
            <w:rStyle w:val="Hyperlink"/>
          </w:rPr>
          <w:t>. 920/2020</w:t>
        </w:r>
      </w:hyperlink>
      <w:r w:rsidR="008F331A">
        <w:t xml:space="preserve">: </w:t>
      </w:r>
      <w:r w:rsidR="00CB3B2B">
        <w:t xml:space="preserve">which allows </w:t>
      </w:r>
      <w:r w:rsidR="008F331A">
        <w:t xml:space="preserve">different industrial activities (e.g. naval industry, manufacture of machinery and equipment, automotive and auto parts, electronics and appliances) </w:t>
      </w:r>
      <w:r w:rsidR="008F331A" w:rsidRPr="00EA1248">
        <w:rPr>
          <w:lang w:val="en-GB"/>
        </w:rPr>
        <w:t xml:space="preserve">in different municipalities </w:t>
      </w:r>
      <w:r w:rsidR="008F331A">
        <w:rPr>
          <w:lang w:val="en-GB"/>
        </w:rPr>
        <w:t>in the Province of</w:t>
      </w:r>
      <w:r w:rsidR="008F331A" w:rsidRPr="00EA1248">
        <w:rPr>
          <w:lang w:val="en-GB"/>
        </w:rPr>
        <w:t xml:space="preserve"> </w:t>
      </w:r>
      <w:r w:rsidR="008F331A">
        <w:rPr>
          <w:lang w:val="en-GB"/>
        </w:rPr>
        <w:t>Buenos Aires</w:t>
      </w:r>
      <w:r w:rsidR="00581119">
        <w:rPr>
          <w:lang w:val="en-GB"/>
        </w:rPr>
        <w:t>;</w:t>
      </w:r>
    </w:p>
    <w:p w14:paraId="2AE5A291" w14:textId="02DAAC05" w:rsidR="008F331A" w:rsidRPr="00EA1248" w:rsidRDefault="00B6712E" w:rsidP="008F331A">
      <w:pPr>
        <w:pStyle w:val="ListParagraph"/>
        <w:numPr>
          <w:ilvl w:val="0"/>
          <w:numId w:val="15"/>
        </w:numPr>
        <w:spacing w:before="120" w:after="120" w:line="259" w:lineRule="auto"/>
      </w:pPr>
      <w:hyperlink r:id="rId37" w:history="1">
        <w:r w:rsidR="00CB3B2B">
          <w:rPr>
            <w:rStyle w:val="Hyperlink"/>
            <w:lang w:val="en-GB"/>
          </w:rPr>
          <w:t>Administrative Decision No</w:t>
        </w:r>
        <w:r w:rsidR="008F331A" w:rsidRPr="00A348D9">
          <w:rPr>
            <w:rStyle w:val="Hyperlink"/>
            <w:lang w:val="en-GB"/>
          </w:rPr>
          <w:t>. 942/2020</w:t>
        </w:r>
      </w:hyperlink>
      <w:r w:rsidR="008F331A">
        <w:rPr>
          <w:lang w:val="en-GB"/>
        </w:rPr>
        <w:t xml:space="preserve">: </w:t>
      </w:r>
      <w:r w:rsidR="00CB3B2B">
        <w:t xml:space="preserve">which allows </w:t>
      </w:r>
      <w:r w:rsidR="008F331A">
        <w:t xml:space="preserve">different industrial activities (e.g. </w:t>
      </w:r>
      <w:r w:rsidR="008F331A" w:rsidRPr="00A348D9">
        <w:t>machinery</w:t>
      </w:r>
      <w:r w:rsidR="008F331A">
        <w:t xml:space="preserve">, </w:t>
      </w:r>
      <w:r w:rsidR="008F331A" w:rsidRPr="00A348D9">
        <w:t>equipment</w:t>
      </w:r>
      <w:r w:rsidR="008F331A">
        <w:t xml:space="preserve">, </w:t>
      </w:r>
      <w:r w:rsidR="008F331A" w:rsidRPr="00A348D9">
        <w:t>clothing,</w:t>
      </w:r>
      <w:r w:rsidR="008F331A">
        <w:t xml:space="preserve"> </w:t>
      </w:r>
      <w:r w:rsidR="008F331A" w:rsidRPr="00A348D9">
        <w:t>furniture, plastics, electronic</w:t>
      </w:r>
      <w:r w:rsidR="008F331A">
        <w:t>s</w:t>
      </w:r>
      <w:r w:rsidR="008F331A" w:rsidRPr="00A348D9">
        <w:t>, automotive and auto parts</w:t>
      </w:r>
      <w:r w:rsidR="008F331A">
        <w:t xml:space="preserve">) </w:t>
      </w:r>
      <w:r w:rsidR="008F331A" w:rsidRPr="00EA1248">
        <w:rPr>
          <w:lang w:val="en-GB"/>
        </w:rPr>
        <w:t xml:space="preserve">in different municipalities </w:t>
      </w:r>
      <w:r w:rsidR="008F331A">
        <w:rPr>
          <w:lang w:val="en-GB"/>
        </w:rPr>
        <w:t>in the Province of</w:t>
      </w:r>
      <w:r w:rsidR="008F331A" w:rsidRPr="00EA1248">
        <w:rPr>
          <w:lang w:val="en-GB"/>
        </w:rPr>
        <w:t xml:space="preserve"> </w:t>
      </w:r>
      <w:r w:rsidR="008F331A">
        <w:rPr>
          <w:lang w:val="en-GB"/>
        </w:rPr>
        <w:t>Buenos Aires.</w:t>
      </w:r>
    </w:p>
    <w:p w14:paraId="469A6C31" w14:textId="59950F36" w:rsidR="008F331A" w:rsidRDefault="008F331A" w:rsidP="008F331A">
      <w:pPr>
        <w:rPr>
          <w:rFonts w:ascii="Calibri" w:hAnsi="Calibri" w:cs="Calibri"/>
          <w:lang w:val="en-GB"/>
        </w:rPr>
      </w:pPr>
      <w:r w:rsidRPr="001A7530">
        <w:rPr>
          <w:rFonts w:ascii="Calibri" w:hAnsi="Calibri" w:cs="Calibri"/>
          <w:lang w:val="en-GB"/>
        </w:rPr>
        <w:t xml:space="preserve">Apart from regulating the activities </w:t>
      </w:r>
      <w:r w:rsidR="00CB3B2B">
        <w:rPr>
          <w:rFonts w:ascii="Calibri" w:hAnsi="Calibri" w:cs="Calibri"/>
          <w:lang w:val="en-GB"/>
        </w:rPr>
        <w:t>permitted</w:t>
      </w:r>
      <w:r w:rsidRPr="001A7530">
        <w:rPr>
          <w:rFonts w:ascii="Calibri" w:hAnsi="Calibri" w:cs="Calibri"/>
          <w:lang w:val="en-GB"/>
        </w:rPr>
        <w:t xml:space="preserve"> by the national government,</w:t>
      </w:r>
      <w:r w:rsidR="00581119">
        <w:rPr>
          <w:rFonts w:ascii="Calibri" w:hAnsi="Calibri" w:cs="Calibri"/>
          <w:lang w:val="en-GB"/>
        </w:rPr>
        <w:t xml:space="preserve"> the</w:t>
      </w:r>
      <w:r w:rsidRPr="001A7530">
        <w:rPr>
          <w:rFonts w:ascii="Calibri" w:hAnsi="Calibri" w:cs="Calibri"/>
          <w:lang w:val="en-GB"/>
        </w:rPr>
        <w:t xml:space="preserve"> provinces have allowed other activities in their jurisdictions</w:t>
      </w:r>
      <w:r w:rsidR="00581119">
        <w:rPr>
          <w:rFonts w:ascii="Calibri" w:hAnsi="Calibri" w:cs="Calibri"/>
          <w:lang w:val="en-GB"/>
        </w:rPr>
        <w:t xml:space="preserve">. Some examples include: </w:t>
      </w:r>
      <w:r w:rsidRPr="001A7530">
        <w:rPr>
          <w:rFonts w:ascii="Calibri" w:hAnsi="Calibri" w:cs="Calibri"/>
          <w:lang w:val="en-GB"/>
        </w:rPr>
        <w:t>Jujuy allowed internal tourism and will be the first province to allow the return to classes from June 15</w:t>
      </w:r>
      <w:r w:rsidR="00CB3B2B" w:rsidRPr="00224FD1">
        <w:rPr>
          <w:rFonts w:ascii="Calibri" w:hAnsi="Calibri" w:cs="Calibri"/>
          <w:vertAlign w:val="superscript"/>
          <w:lang w:val="en-GB"/>
        </w:rPr>
        <w:t>th</w:t>
      </w:r>
      <w:r w:rsidRPr="001A7530">
        <w:rPr>
          <w:rFonts w:ascii="Calibri" w:hAnsi="Calibri" w:cs="Calibri"/>
          <w:lang w:val="en-GB"/>
        </w:rPr>
        <w:t xml:space="preserve">. Santa Fe </w:t>
      </w:r>
      <w:r w:rsidR="00CB3B2B">
        <w:rPr>
          <w:rFonts w:ascii="Calibri" w:hAnsi="Calibri" w:cs="Calibri"/>
          <w:lang w:val="en-GB"/>
        </w:rPr>
        <w:t>permitte</w:t>
      </w:r>
      <w:r w:rsidRPr="001A7530">
        <w:rPr>
          <w:rFonts w:ascii="Calibri" w:hAnsi="Calibri" w:cs="Calibri"/>
          <w:lang w:val="en-GB"/>
        </w:rPr>
        <w:t>d domestic service</w:t>
      </w:r>
      <w:r w:rsidR="00CB3B2B">
        <w:rPr>
          <w:rFonts w:ascii="Calibri" w:hAnsi="Calibri" w:cs="Calibri"/>
          <w:lang w:val="en-GB"/>
        </w:rPr>
        <w:t>s</w:t>
      </w:r>
      <w:r w:rsidRPr="001A7530">
        <w:rPr>
          <w:rFonts w:ascii="Calibri" w:hAnsi="Calibri" w:cs="Calibri"/>
          <w:lang w:val="en-GB"/>
        </w:rPr>
        <w:t xml:space="preserve"> and private works for up to </w:t>
      </w:r>
      <w:r>
        <w:rPr>
          <w:rFonts w:ascii="Calibri" w:hAnsi="Calibri" w:cs="Calibri"/>
          <w:lang w:val="en-GB"/>
        </w:rPr>
        <w:t>ten</w:t>
      </w:r>
      <w:r w:rsidRPr="001A7530">
        <w:rPr>
          <w:rFonts w:ascii="Calibri" w:hAnsi="Calibri" w:cs="Calibri"/>
          <w:lang w:val="en-GB"/>
        </w:rPr>
        <w:t xml:space="preserve"> workers. Chubut allowed the opening of shopping malls, hotels and sports activities. Corrientes allowed the opening of stores, gym centres, restaurants and hotels. In Mendoza</w:t>
      </w:r>
      <w:r w:rsidR="00581119">
        <w:rPr>
          <w:rFonts w:ascii="Calibri" w:hAnsi="Calibri" w:cs="Calibri"/>
          <w:lang w:val="en-GB"/>
        </w:rPr>
        <w:t xml:space="preserve">, </w:t>
      </w:r>
      <w:r w:rsidRPr="001A7530">
        <w:rPr>
          <w:rFonts w:ascii="Calibri" w:hAnsi="Calibri" w:cs="Calibri"/>
          <w:lang w:val="en-GB"/>
        </w:rPr>
        <w:t>the opening of courts of justice, bars and cafes</w:t>
      </w:r>
      <w:r w:rsidR="00082286">
        <w:rPr>
          <w:rFonts w:ascii="Calibri" w:hAnsi="Calibri" w:cs="Calibri"/>
          <w:lang w:val="en-GB"/>
        </w:rPr>
        <w:t>,</w:t>
      </w:r>
      <w:r w:rsidRPr="001A7530">
        <w:rPr>
          <w:rFonts w:ascii="Calibri" w:hAnsi="Calibri" w:cs="Calibri"/>
          <w:lang w:val="en-GB"/>
        </w:rPr>
        <w:t xml:space="preserve"> and family gatherings up to a maximum of ten persons</w:t>
      </w:r>
      <w:r w:rsidR="00581119">
        <w:rPr>
          <w:rFonts w:ascii="Calibri" w:hAnsi="Calibri" w:cs="Calibri"/>
          <w:lang w:val="en-GB"/>
        </w:rPr>
        <w:t xml:space="preserve"> </w:t>
      </w:r>
      <w:r w:rsidR="00082286">
        <w:rPr>
          <w:rFonts w:ascii="Calibri" w:hAnsi="Calibri" w:cs="Calibri"/>
          <w:lang w:val="en-GB"/>
        </w:rPr>
        <w:t>are</w:t>
      </w:r>
      <w:r w:rsidR="00581119">
        <w:rPr>
          <w:rFonts w:ascii="Calibri" w:hAnsi="Calibri" w:cs="Calibri"/>
          <w:lang w:val="en-GB"/>
        </w:rPr>
        <w:t xml:space="preserve"> allowed</w:t>
      </w:r>
      <w:r w:rsidRPr="001A7530">
        <w:rPr>
          <w:rFonts w:ascii="Calibri" w:hAnsi="Calibri" w:cs="Calibri"/>
          <w:lang w:val="en-GB"/>
        </w:rPr>
        <w:t>. In San Luis</w:t>
      </w:r>
      <w:r w:rsidR="00140354">
        <w:rPr>
          <w:rFonts w:ascii="Calibri" w:hAnsi="Calibri" w:cs="Calibri"/>
          <w:lang w:val="en-GB"/>
        </w:rPr>
        <w:t>,</w:t>
      </w:r>
      <w:r w:rsidRPr="001A7530">
        <w:rPr>
          <w:rFonts w:ascii="Calibri" w:hAnsi="Calibri" w:cs="Calibri"/>
          <w:lang w:val="en-GB"/>
        </w:rPr>
        <w:t xml:space="preserve"> the opening of bars and restaurants, sport activities, and marriages</w:t>
      </w:r>
      <w:r w:rsidR="00140354">
        <w:rPr>
          <w:rFonts w:ascii="Calibri" w:hAnsi="Calibri" w:cs="Calibri"/>
          <w:lang w:val="en-GB"/>
        </w:rPr>
        <w:t xml:space="preserve"> are authorised</w:t>
      </w:r>
      <w:r w:rsidRPr="001A7530">
        <w:rPr>
          <w:rFonts w:ascii="Calibri" w:hAnsi="Calibri" w:cs="Calibri"/>
          <w:lang w:val="en-GB"/>
        </w:rPr>
        <w:t xml:space="preserve">. Entre Rios allowed the opening of hotels, restaurants, </w:t>
      </w:r>
      <w:r w:rsidR="00140354">
        <w:rPr>
          <w:rFonts w:ascii="Calibri" w:hAnsi="Calibri" w:cs="Calibri"/>
          <w:lang w:val="en-GB"/>
        </w:rPr>
        <w:t xml:space="preserve">and </w:t>
      </w:r>
      <w:r w:rsidRPr="001A7530">
        <w:rPr>
          <w:rFonts w:ascii="Calibri" w:hAnsi="Calibri" w:cs="Calibri"/>
          <w:lang w:val="en-GB"/>
        </w:rPr>
        <w:t>sport activities.</w:t>
      </w:r>
      <w:r>
        <w:rPr>
          <w:rFonts w:ascii="Calibri" w:hAnsi="Calibri" w:cs="Calibri"/>
          <w:lang w:val="en-GB"/>
        </w:rPr>
        <w:t xml:space="preserve"> </w:t>
      </w:r>
    </w:p>
    <w:p w14:paraId="2D3573A3" w14:textId="7DEB759B" w:rsidR="008F331A" w:rsidRDefault="008F331A" w:rsidP="008F331A">
      <w:pPr>
        <w:rPr>
          <w:rFonts w:ascii="Calibri" w:hAnsi="Calibri" w:cs="Calibri"/>
          <w:lang w:val="en-GB"/>
        </w:rPr>
      </w:pPr>
      <w:r w:rsidRPr="001A7530">
        <w:rPr>
          <w:rFonts w:ascii="Calibri" w:hAnsi="Calibri" w:cs="Calibri"/>
          <w:lang w:val="en-GB"/>
        </w:rPr>
        <w:t xml:space="preserve">The relaxation of the lockdown measures has had a positive impact in the economy of provinces. For example, it is estimated that the economic activity </w:t>
      </w:r>
      <w:r w:rsidR="00140354" w:rsidRPr="001A7530">
        <w:rPr>
          <w:rFonts w:ascii="Calibri" w:hAnsi="Calibri" w:cs="Calibri"/>
          <w:lang w:val="en-GB"/>
        </w:rPr>
        <w:t xml:space="preserve">in San Juan </w:t>
      </w:r>
      <w:r w:rsidR="00140354">
        <w:rPr>
          <w:rFonts w:ascii="Calibri" w:hAnsi="Calibri" w:cs="Calibri"/>
          <w:lang w:val="en-GB"/>
        </w:rPr>
        <w:t>has now picked up to</w:t>
      </w:r>
      <w:r w:rsidRPr="001A7530">
        <w:rPr>
          <w:rFonts w:ascii="Calibri" w:hAnsi="Calibri" w:cs="Calibri"/>
          <w:lang w:val="en-GB"/>
        </w:rPr>
        <w:t xml:space="preserve"> 92% compared to the situation prior to the COVID-19 pandemic</w:t>
      </w:r>
      <w:r>
        <w:rPr>
          <w:rFonts w:ascii="Calibri" w:hAnsi="Calibri" w:cs="Calibri"/>
          <w:lang w:val="en-GB"/>
        </w:rPr>
        <w:t>,</w:t>
      </w:r>
      <w:r w:rsidRPr="001A7530">
        <w:rPr>
          <w:rFonts w:ascii="Calibri" w:hAnsi="Calibri" w:cs="Calibri"/>
          <w:lang w:val="en-GB"/>
        </w:rPr>
        <w:t xml:space="preserve"> and in Entre Rios the industrial and productive sectors </w:t>
      </w:r>
      <w:r w:rsidR="00140354">
        <w:rPr>
          <w:rFonts w:ascii="Calibri" w:hAnsi="Calibri" w:cs="Calibri"/>
          <w:lang w:val="en-GB"/>
        </w:rPr>
        <w:t>are</w:t>
      </w:r>
      <w:r w:rsidRPr="001A7530">
        <w:rPr>
          <w:rFonts w:ascii="Calibri" w:hAnsi="Calibri" w:cs="Calibri"/>
          <w:lang w:val="en-GB"/>
        </w:rPr>
        <w:t xml:space="preserve"> working at 100%, while the commerce and services </w:t>
      </w:r>
      <w:r w:rsidR="00140354">
        <w:rPr>
          <w:rFonts w:ascii="Calibri" w:hAnsi="Calibri" w:cs="Calibri"/>
          <w:lang w:val="en-GB"/>
        </w:rPr>
        <w:t>are</w:t>
      </w:r>
      <w:r w:rsidRPr="001A7530">
        <w:rPr>
          <w:rFonts w:ascii="Calibri" w:hAnsi="Calibri" w:cs="Calibri"/>
          <w:lang w:val="en-GB"/>
        </w:rPr>
        <w:t xml:space="preserve"> working at 90%.</w:t>
      </w:r>
    </w:p>
    <w:p w14:paraId="76A1F3E7" w14:textId="4D0BAC26" w:rsidR="008F331A" w:rsidRPr="00E31DDE" w:rsidRDefault="008F331A" w:rsidP="008F331A">
      <w:pPr>
        <w:spacing w:before="120" w:after="120"/>
        <w:rPr>
          <w:lang w:val="en-GB"/>
        </w:rPr>
      </w:pPr>
      <w:r>
        <w:rPr>
          <w:lang w:val="en-GB"/>
        </w:rPr>
        <w:t xml:space="preserve">The number of exceptions to the lockdown allowed by the Province of Buenos Aires and the CABA </w:t>
      </w:r>
      <w:r w:rsidR="00140354">
        <w:rPr>
          <w:lang w:val="en-GB"/>
        </w:rPr>
        <w:t xml:space="preserve">is </w:t>
      </w:r>
      <w:r>
        <w:rPr>
          <w:lang w:val="en-GB"/>
        </w:rPr>
        <w:t>more limited. The Province of Buenos Aires</w:t>
      </w:r>
      <w:r w:rsidR="009D60B2">
        <w:rPr>
          <w:lang w:val="en-GB"/>
        </w:rPr>
        <w:t xml:space="preserve"> issued </w:t>
      </w:r>
      <w:hyperlink r:id="rId38" w:history="1">
        <w:r w:rsidRPr="00493A1F">
          <w:rPr>
            <w:rStyle w:val="Hyperlink"/>
            <w:lang w:val="en-GB"/>
          </w:rPr>
          <w:t>Decree No. 340/2020</w:t>
        </w:r>
      </w:hyperlink>
      <w:r>
        <w:rPr>
          <w:lang w:val="en-GB"/>
        </w:rPr>
        <w:t xml:space="preserve"> </w:t>
      </w:r>
      <w:r w:rsidR="009D60B2">
        <w:rPr>
          <w:lang w:val="en-GB"/>
        </w:rPr>
        <w:t xml:space="preserve">by means of which it approved different </w:t>
      </w:r>
      <w:r>
        <w:rPr>
          <w:lang w:val="en-GB"/>
        </w:rPr>
        <w:t>r</w:t>
      </w:r>
      <w:r w:rsidRPr="00493A1F">
        <w:rPr>
          <w:lang w:val="en-GB"/>
        </w:rPr>
        <w:t>egulations for the development of activities and services ex</w:t>
      </w:r>
      <w:r w:rsidR="00CB3B2B">
        <w:rPr>
          <w:lang w:val="en-GB"/>
        </w:rPr>
        <w:t>empted</w:t>
      </w:r>
      <w:r w:rsidRPr="00493A1F">
        <w:rPr>
          <w:lang w:val="en-GB"/>
        </w:rPr>
        <w:t xml:space="preserve"> from the </w:t>
      </w:r>
      <w:r>
        <w:rPr>
          <w:lang w:val="en-GB"/>
        </w:rPr>
        <w:t xml:space="preserve">lockdown. </w:t>
      </w:r>
      <w:r w:rsidR="00CB3B2B">
        <w:rPr>
          <w:lang w:val="en-GB"/>
        </w:rPr>
        <w:t>In addition, t</w:t>
      </w:r>
      <w:r w:rsidRPr="00AA7AC5">
        <w:rPr>
          <w:lang w:val="en-GB"/>
        </w:rPr>
        <w:t xml:space="preserve">he </w:t>
      </w:r>
      <w:r>
        <w:rPr>
          <w:lang w:val="en-GB"/>
        </w:rPr>
        <w:t>P</w:t>
      </w:r>
      <w:r w:rsidRPr="00AA7AC5">
        <w:rPr>
          <w:lang w:val="en-GB"/>
        </w:rPr>
        <w:t xml:space="preserve">rovince of Buenos Aires </w:t>
      </w:r>
      <w:r>
        <w:rPr>
          <w:lang w:val="en-GB"/>
        </w:rPr>
        <w:t xml:space="preserve">issued </w:t>
      </w:r>
      <w:hyperlink r:id="rId39" w:history="1">
        <w:r w:rsidRPr="00AA7AC5">
          <w:rPr>
            <w:rStyle w:val="Hyperlink"/>
            <w:lang w:val="en-GB"/>
          </w:rPr>
          <w:t>Law No. 15,174</w:t>
        </w:r>
      </w:hyperlink>
      <w:r w:rsidRPr="00AA7AC5">
        <w:rPr>
          <w:lang w:val="en-GB"/>
        </w:rPr>
        <w:t xml:space="preserve"> </w:t>
      </w:r>
      <w:r w:rsidR="009D60B2">
        <w:rPr>
          <w:lang w:val="en-GB"/>
        </w:rPr>
        <w:t xml:space="preserve">which </w:t>
      </w:r>
      <w:r w:rsidRPr="00AA7AC5">
        <w:rPr>
          <w:lang w:val="en-GB"/>
        </w:rPr>
        <w:t>ratif</w:t>
      </w:r>
      <w:r w:rsidR="009D60B2">
        <w:rPr>
          <w:lang w:val="en-GB"/>
        </w:rPr>
        <w:t>ied</w:t>
      </w:r>
      <w:r w:rsidRPr="00AA7AC5">
        <w:rPr>
          <w:lang w:val="en-GB"/>
        </w:rPr>
        <w:t xml:space="preserve"> </w:t>
      </w:r>
      <w:r>
        <w:rPr>
          <w:lang w:val="en-GB"/>
        </w:rPr>
        <w:t xml:space="preserve">previous </w:t>
      </w:r>
      <w:r w:rsidRPr="00AA7AC5">
        <w:rPr>
          <w:lang w:val="en-GB"/>
        </w:rPr>
        <w:t xml:space="preserve">provincial </w:t>
      </w:r>
      <w:r>
        <w:rPr>
          <w:lang w:val="en-GB"/>
        </w:rPr>
        <w:t>d</w:t>
      </w:r>
      <w:r w:rsidRPr="00AA7AC5">
        <w:rPr>
          <w:lang w:val="en-GB"/>
        </w:rPr>
        <w:t xml:space="preserve">ecrees </w:t>
      </w:r>
      <w:r>
        <w:rPr>
          <w:lang w:val="en-GB"/>
        </w:rPr>
        <w:t xml:space="preserve">dealing with the health emergency and </w:t>
      </w:r>
      <w:r w:rsidR="009D60B2">
        <w:rPr>
          <w:lang w:val="en-GB"/>
        </w:rPr>
        <w:t>empowered</w:t>
      </w:r>
      <w:r w:rsidR="009D60B2" w:rsidRPr="00AA7AC5">
        <w:rPr>
          <w:lang w:val="en-GB"/>
        </w:rPr>
        <w:t xml:space="preserve"> </w:t>
      </w:r>
      <w:r w:rsidRPr="00AA7AC5">
        <w:rPr>
          <w:lang w:val="en-GB"/>
        </w:rPr>
        <w:t xml:space="preserve">the </w:t>
      </w:r>
      <w:r>
        <w:rPr>
          <w:lang w:val="en-GB"/>
        </w:rPr>
        <w:t>e</w:t>
      </w:r>
      <w:r w:rsidRPr="00AA7AC5">
        <w:rPr>
          <w:lang w:val="en-GB"/>
        </w:rPr>
        <w:t xml:space="preserve">xecutive </w:t>
      </w:r>
      <w:r>
        <w:rPr>
          <w:lang w:val="en-GB"/>
        </w:rPr>
        <w:t>p</w:t>
      </w:r>
      <w:r w:rsidRPr="00AA7AC5">
        <w:rPr>
          <w:lang w:val="en-GB"/>
        </w:rPr>
        <w:t xml:space="preserve">ower to adopt </w:t>
      </w:r>
      <w:r>
        <w:rPr>
          <w:lang w:val="en-GB"/>
        </w:rPr>
        <w:t>different</w:t>
      </w:r>
      <w:r w:rsidRPr="00AA7AC5">
        <w:rPr>
          <w:lang w:val="en-GB"/>
        </w:rPr>
        <w:t xml:space="preserve"> measures</w:t>
      </w:r>
      <w:r>
        <w:rPr>
          <w:lang w:val="en-GB"/>
        </w:rPr>
        <w:t xml:space="preserve"> </w:t>
      </w:r>
      <w:r w:rsidRPr="00AA7AC5">
        <w:rPr>
          <w:lang w:val="en-GB"/>
        </w:rPr>
        <w:t>during the health emergency</w:t>
      </w:r>
      <w:r>
        <w:rPr>
          <w:lang w:val="en-GB"/>
        </w:rPr>
        <w:t xml:space="preserve">. </w:t>
      </w:r>
    </w:p>
    <w:p w14:paraId="3E16CDE5" w14:textId="0A906E44" w:rsidR="008F331A" w:rsidRDefault="008F331A" w:rsidP="008F331A">
      <w:pPr>
        <w:rPr>
          <w:lang w:val="en-GB"/>
        </w:rPr>
      </w:pPr>
      <w:r>
        <w:rPr>
          <w:rFonts w:ascii="Calibri" w:hAnsi="Calibri" w:cs="Calibri"/>
          <w:lang w:val="en-GB"/>
        </w:rPr>
        <w:t xml:space="preserve">The CABA issued </w:t>
      </w:r>
      <w:hyperlink r:id="rId40" w:history="1">
        <w:r w:rsidRPr="00600FA0">
          <w:rPr>
            <w:rStyle w:val="Hyperlink"/>
            <w:rFonts w:ascii="Calibri" w:hAnsi="Calibri" w:cs="Calibri"/>
            <w:lang w:val="en-GB"/>
          </w:rPr>
          <w:t>Decree No. 206/2020</w:t>
        </w:r>
      </w:hyperlink>
      <w:r w:rsidRPr="008B2AA5">
        <w:rPr>
          <w:rFonts w:ascii="Calibri" w:hAnsi="Calibri" w:cs="Calibri"/>
          <w:lang w:val="en-GB"/>
        </w:rPr>
        <w:t xml:space="preserve"> </w:t>
      </w:r>
      <w:r>
        <w:rPr>
          <w:rFonts w:ascii="Calibri" w:hAnsi="Calibri" w:cs="Calibri"/>
          <w:lang w:val="en-GB"/>
        </w:rPr>
        <w:t>regulating the exceptions to the lockdown measures</w:t>
      </w:r>
      <w:r w:rsidR="009D60B2">
        <w:rPr>
          <w:rFonts w:ascii="Calibri" w:hAnsi="Calibri" w:cs="Calibri"/>
          <w:lang w:val="en-GB"/>
        </w:rPr>
        <w:t xml:space="preserve">; </w:t>
      </w:r>
      <w:hyperlink r:id="rId41" w:history="1">
        <w:r w:rsidRPr="00600FA0">
          <w:rPr>
            <w:rStyle w:val="Hyperlink"/>
            <w:rFonts w:ascii="Calibri" w:hAnsi="Calibri" w:cs="Calibri"/>
            <w:lang w:val="en-GB"/>
          </w:rPr>
          <w:t>Decree No. 209/2020</w:t>
        </w:r>
      </w:hyperlink>
      <w:r>
        <w:rPr>
          <w:rFonts w:ascii="Calibri" w:hAnsi="Calibri" w:cs="Calibri"/>
          <w:lang w:val="en-GB"/>
        </w:rPr>
        <w:t xml:space="preserve"> authorising</w:t>
      </w:r>
      <w:r w:rsidRPr="008B2AA5">
        <w:rPr>
          <w:rFonts w:ascii="Calibri" w:hAnsi="Calibri" w:cs="Calibri"/>
          <w:lang w:val="en-GB"/>
        </w:rPr>
        <w:t xml:space="preserve"> brief recreational outings for children</w:t>
      </w:r>
      <w:r w:rsidR="009D60B2">
        <w:rPr>
          <w:rFonts w:ascii="Calibri" w:hAnsi="Calibri" w:cs="Calibri"/>
          <w:lang w:val="en-GB"/>
        </w:rPr>
        <w:t>;</w:t>
      </w:r>
      <w:r w:rsidRPr="008B2AA5">
        <w:rPr>
          <w:rFonts w:ascii="Calibri" w:hAnsi="Calibri" w:cs="Calibri"/>
          <w:lang w:val="en-GB"/>
        </w:rPr>
        <w:t xml:space="preserve"> </w:t>
      </w:r>
      <w:r>
        <w:rPr>
          <w:rFonts w:ascii="Calibri" w:hAnsi="Calibri" w:cs="Calibri"/>
          <w:lang w:val="en-GB"/>
        </w:rPr>
        <w:t xml:space="preserve">and </w:t>
      </w:r>
      <w:hyperlink r:id="rId42" w:history="1">
        <w:r w:rsidRPr="00600FA0">
          <w:rPr>
            <w:rStyle w:val="Hyperlink"/>
            <w:rFonts w:ascii="Calibri" w:hAnsi="Calibri" w:cs="Calibri"/>
            <w:lang w:val="en-GB"/>
          </w:rPr>
          <w:t>Decree No. 218/2020</w:t>
        </w:r>
      </w:hyperlink>
      <w:r>
        <w:rPr>
          <w:rFonts w:ascii="Calibri" w:hAnsi="Calibri" w:cs="Calibri"/>
          <w:lang w:val="en-GB"/>
        </w:rPr>
        <w:t xml:space="preserve"> allowing the opening of shops</w:t>
      </w:r>
      <w:r w:rsidRPr="008B2AA5">
        <w:rPr>
          <w:rFonts w:ascii="Calibri" w:hAnsi="Calibri" w:cs="Calibri"/>
          <w:lang w:val="en-GB"/>
        </w:rPr>
        <w:t xml:space="preserve"> </w:t>
      </w:r>
      <w:r>
        <w:rPr>
          <w:rFonts w:ascii="Calibri" w:hAnsi="Calibri" w:cs="Calibri"/>
          <w:lang w:val="en-GB"/>
        </w:rPr>
        <w:t>(but limit</w:t>
      </w:r>
      <w:r w:rsidR="00140354">
        <w:rPr>
          <w:rFonts w:ascii="Calibri" w:hAnsi="Calibri" w:cs="Calibri"/>
          <w:lang w:val="en-GB"/>
        </w:rPr>
        <w:t>ed</w:t>
      </w:r>
      <w:r>
        <w:rPr>
          <w:rFonts w:ascii="Calibri" w:hAnsi="Calibri" w:cs="Calibri"/>
          <w:lang w:val="en-GB"/>
        </w:rPr>
        <w:t xml:space="preserve"> </w:t>
      </w:r>
      <w:r w:rsidR="00140354">
        <w:rPr>
          <w:rFonts w:ascii="Calibri" w:hAnsi="Calibri" w:cs="Calibri"/>
          <w:lang w:val="en-GB"/>
        </w:rPr>
        <w:t>to</w:t>
      </w:r>
      <w:r w:rsidR="00140354" w:rsidRPr="008B2AA5">
        <w:rPr>
          <w:rFonts w:ascii="Calibri" w:hAnsi="Calibri" w:cs="Calibri"/>
          <w:lang w:val="en-GB"/>
        </w:rPr>
        <w:t xml:space="preserve"> </w:t>
      </w:r>
      <w:r w:rsidR="00140354">
        <w:rPr>
          <w:rFonts w:ascii="Calibri" w:hAnsi="Calibri" w:cs="Calibri"/>
          <w:lang w:val="en-GB"/>
        </w:rPr>
        <w:t>the</w:t>
      </w:r>
      <w:r w:rsidR="00140354" w:rsidRPr="008B2AA5">
        <w:rPr>
          <w:rFonts w:ascii="Calibri" w:hAnsi="Calibri" w:cs="Calibri"/>
          <w:lang w:val="en-GB"/>
        </w:rPr>
        <w:t xml:space="preserve"> home delivery modality</w:t>
      </w:r>
      <w:r w:rsidR="00140354">
        <w:rPr>
          <w:rFonts w:ascii="Calibri" w:hAnsi="Calibri" w:cs="Calibri"/>
          <w:lang w:val="en-GB"/>
        </w:rPr>
        <w:t xml:space="preserve"> </w:t>
      </w:r>
      <w:r>
        <w:rPr>
          <w:rFonts w:ascii="Calibri" w:hAnsi="Calibri" w:cs="Calibri"/>
          <w:lang w:val="en-GB"/>
        </w:rPr>
        <w:t>in some sectors of the city, due to the</w:t>
      </w:r>
      <w:r w:rsidRPr="008B2AA5">
        <w:rPr>
          <w:rFonts w:ascii="Calibri" w:hAnsi="Calibri" w:cs="Calibri"/>
          <w:lang w:val="en-GB"/>
        </w:rPr>
        <w:t xml:space="preserve"> increase in the number of infections</w:t>
      </w:r>
      <w:r>
        <w:rPr>
          <w:rFonts w:ascii="Calibri" w:hAnsi="Calibri" w:cs="Calibri"/>
          <w:lang w:val="en-GB"/>
        </w:rPr>
        <w:t>)</w:t>
      </w:r>
      <w:r w:rsidRPr="008B2AA5">
        <w:rPr>
          <w:rFonts w:ascii="Calibri" w:hAnsi="Calibri" w:cs="Calibri"/>
          <w:lang w:val="en-GB"/>
        </w:rPr>
        <w:t xml:space="preserve">. </w:t>
      </w:r>
      <w:r w:rsidR="009D60B2">
        <w:rPr>
          <w:rFonts w:ascii="Calibri" w:hAnsi="Calibri" w:cs="Calibri"/>
          <w:lang w:val="en-GB"/>
        </w:rPr>
        <w:t xml:space="preserve">Additionally, </w:t>
      </w:r>
      <w:r>
        <w:rPr>
          <w:lang w:val="en-GB"/>
        </w:rPr>
        <w:t>CABA</w:t>
      </w:r>
      <w:r w:rsidRPr="00DE0A0B">
        <w:rPr>
          <w:lang w:val="en-GB"/>
        </w:rPr>
        <w:t xml:space="preserve"> </w:t>
      </w:r>
      <w:r>
        <w:rPr>
          <w:lang w:val="en-GB"/>
        </w:rPr>
        <w:t xml:space="preserve">issued </w:t>
      </w:r>
      <w:hyperlink r:id="rId43" w:history="1">
        <w:r w:rsidRPr="00DE0A0B">
          <w:rPr>
            <w:rStyle w:val="Hyperlink"/>
            <w:lang w:val="en-GB"/>
          </w:rPr>
          <w:t>Law No. 6</w:t>
        </w:r>
        <w:r>
          <w:rPr>
            <w:rStyle w:val="Hyperlink"/>
            <w:lang w:val="en-GB"/>
          </w:rPr>
          <w:t>,</w:t>
        </w:r>
        <w:r w:rsidRPr="00DE0A0B">
          <w:rPr>
            <w:rStyle w:val="Hyperlink"/>
            <w:lang w:val="en-GB"/>
          </w:rPr>
          <w:t>301</w:t>
        </w:r>
      </w:hyperlink>
      <w:r>
        <w:rPr>
          <w:lang w:val="en-GB"/>
        </w:rPr>
        <w:t xml:space="preserve"> </w:t>
      </w:r>
      <w:r w:rsidRPr="00DE0A0B">
        <w:rPr>
          <w:lang w:val="en-GB"/>
        </w:rPr>
        <w:t>declar</w:t>
      </w:r>
      <w:r>
        <w:rPr>
          <w:lang w:val="en-GB"/>
        </w:rPr>
        <w:t>ing</w:t>
      </w:r>
      <w:r w:rsidRPr="00DE0A0B">
        <w:rPr>
          <w:lang w:val="en-GB"/>
        </w:rPr>
        <w:t xml:space="preserve"> </w:t>
      </w:r>
      <w:r w:rsidR="00140354">
        <w:rPr>
          <w:lang w:val="en-GB"/>
        </w:rPr>
        <w:t>an</w:t>
      </w:r>
      <w:r w:rsidR="00140354" w:rsidRPr="00DE0A0B">
        <w:rPr>
          <w:lang w:val="en-GB"/>
        </w:rPr>
        <w:t xml:space="preserve"> </w:t>
      </w:r>
      <w:r>
        <w:rPr>
          <w:lang w:val="en-GB"/>
        </w:rPr>
        <w:t>e</w:t>
      </w:r>
      <w:r w:rsidRPr="00DE0A0B">
        <w:rPr>
          <w:lang w:val="en-GB"/>
        </w:rPr>
        <w:t xml:space="preserve">conomic and </w:t>
      </w:r>
      <w:r>
        <w:rPr>
          <w:lang w:val="en-GB"/>
        </w:rPr>
        <w:t>f</w:t>
      </w:r>
      <w:r w:rsidRPr="00DE0A0B">
        <w:rPr>
          <w:lang w:val="en-GB"/>
        </w:rPr>
        <w:t xml:space="preserve">inancial </w:t>
      </w:r>
      <w:r>
        <w:rPr>
          <w:lang w:val="en-GB"/>
        </w:rPr>
        <w:t>e</w:t>
      </w:r>
      <w:r w:rsidRPr="00DE0A0B">
        <w:rPr>
          <w:lang w:val="en-GB"/>
        </w:rPr>
        <w:t xml:space="preserve">mergency until 31 December 2020. The </w:t>
      </w:r>
      <w:r>
        <w:rPr>
          <w:lang w:val="en-GB"/>
        </w:rPr>
        <w:t>L</w:t>
      </w:r>
      <w:r w:rsidRPr="00DE0A0B">
        <w:rPr>
          <w:lang w:val="en-GB"/>
        </w:rPr>
        <w:t xml:space="preserve">aw empowers the government to reallocate funds </w:t>
      </w:r>
      <w:r w:rsidR="00140354">
        <w:rPr>
          <w:lang w:val="en-GB"/>
        </w:rPr>
        <w:t>from</w:t>
      </w:r>
      <w:r w:rsidR="00140354" w:rsidRPr="00DE0A0B">
        <w:rPr>
          <w:lang w:val="en-GB"/>
        </w:rPr>
        <w:t xml:space="preserve"> </w:t>
      </w:r>
      <w:r>
        <w:rPr>
          <w:lang w:val="en-GB"/>
        </w:rPr>
        <w:t xml:space="preserve">the city </w:t>
      </w:r>
      <w:r w:rsidRPr="00DE0A0B">
        <w:rPr>
          <w:lang w:val="en-GB"/>
        </w:rPr>
        <w:t xml:space="preserve">budget </w:t>
      </w:r>
      <w:r>
        <w:rPr>
          <w:lang w:val="en-GB"/>
        </w:rPr>
        <w:t>in ord</w:t>
      </w:r>
      <w:r w:rsidRPr="00DE0A0B">
        <w:rPr>
          <w:lang w:val="en-GB"/>
        </w:rPr>
        <w:t xml:space="preserve">er to attend the health emergency and </w:t>
      </w:r>
      <w:r w:rsidR="009D60B2">
        <w:rPr>
          <w:lang w:val="en-GB"/>
        </w:rPr>
        <w:t>economic crisis</w:t>
      </w:r>
      <w:r>
        <w:rPr>
          <w:lang w:val="en-GB"/>
        </w:rPr>
        <w:t xml:space="preserve"> and to r</w:t>
      </w:r>
      <w:r w:rsidRPr="00DE0A0B">
        <w:rPr>
          <w:lang w:val="en-GB"/>
        </w:rPr>
        <w:t>eview contracts for goods, services, works and concessions.</w:t>
      </w:r>
    </w:p>
    <w:p w14:paraId="2B5E3BE0" w14:textId="77777777" w:rsidR="009D60B2" w:rsidRDefault="009D60B2" w:rsidP="008F331A">
      <w:pPr>
        <w:rPr>
          <w:rFonts w:ascii="Calibri" w:hAnsi="Calibri" w:cs="Calibri"/>
          <w:lang w:val="en-GB"/>
        </w:rPr>
      </w:pPr>
    </w:p>
    <w:p w14:paraId="0BE5901A" w14:textId="0F923654" w:rsidR="008F331A" w:rsidRPr="00E31DDE" w:rsidRDefault="009D60B2" w:rsidP="008F331A">
      <w:pPr>
        <w:outlineLvl w:val="1"/>
        <w:rPr>
          <w:rFonts w:ascii="Calibri" w:eastAsiaTheme="majorEastAsia" w:hAnsi="Calibri" w:cs="Calibri"/>
          <w:b/>
          <w:bCs/>
          <w:color w:val="365F91" w:themeColor="accent1" w:themeShade="BF"/>
          <w:spacing w:val="15"/>
          <w:sz w:val="28"/>
          <w:szCs w:val="28"/>
          <w:lang w:val="en-GB"/>
        </w:rPr>
      </w:pPr>
      <w:bookmarkStart w:id="19" w:name="_Toc42163082"/>
      <w:r>
        <w:rPr>
          <w:rFonts w:ascii="Calibri" w:eastAsiaTheme="majorEastAsia" w:hAnsi="Calibri" w:cs="Calibri"/>
          <w:b/>
          <w:bCs/>
          <w:color w:val="365F91" w:themeColor="accent1" w:themeShade="BF"/>
          <w:spacing w:val="15"/>
          <w:sz w:val="28"/>
          <w:szCs w:val="28"/>
          <w:lang w:val="en-GB"/>
        </w:rPr>
        <w:t xml:space="preserve">3.2. </w:t>
      </w:r>
      <w:r w:rsidR="008F331A" w:rsidRPr="00EF5FC2">
        <w:rPr>
          <w:rFonts w:ascii="Calibri" w:eastAsiaTheme="majorEastAsia" w:hAnsi="Calibri" w:cs="Calibri"/>
          <w:b/>
          <w:bCs/>
          <w:color w:val="365F91" w:themeColor="accent1" w:themeShade="BF"/>
          <w:spacing w:val="15"/>
          <w:sz w:val="28"/>
          <w:szCs w:val="28"/>
          <w:lang w:val="en-GB"/>
        </w:rPr>
        <w:t xml:space="preserve">Limitations on the circulation of </w:t>
      </w:r>
      <w:r w:rsidR="008F331A">
        <w:rPr>
          <w:rFonts w:ascii="Calibri" w:eastAsiaTheme="majorEastAsia" w:hAnsi="Calibri" w:cs="Calibri"/>
          <w:b/>
          <w:bCs/>
          <w:color w:val="365F91" w:themeColor="accent1" w:themeShade="BF"/>
          <w:spacing w:val="15"/>
          <w:sz w:val="28"/>
          <w:szCs w:val="28"/>
          <w:lang w:val="en-GB"/>
        </w:rPr>
        <w:t xml:space="preserve">goods and </w:t>
      </w:r>
      <w:r w:rsidR="008F331A" w:rsidRPr="00EF5FC2">
        <w:rPr>
          <w:rFonts w:ascii="Calibri" w:eastAsiaTheme="majorEastAsia" w:hAnsi="Calibri" w:cs="Calibri"/>
          <w:b/>
          <w:bCs/>
          <w:color w:val="365F91" w:themeColor="accent1" w:themeShade="BF"/>
          <w:spacing w:val="15"/>
          <w:sz w:val="28"/>
          <w:szCs w:val="28"/>
          <w:lang w:val="en-GB"/>
        </w:rPr>
        <w:t>persons</w:t>
      </w:r>
      <w:bookmarkEnd w:id="19"/>
    </w:p>
    <w:p w14:paraId="00D5FAFC" w14:textId="0EC35740" w:rsidR="008F331A" w:rsidRDefault="008F331A" w:rsidP="008F331A">
      <w:pPr>
        <w:rPr>
          <w:rFonts w:ascii="Calibri" w:hAnsi="Calibri" w:cs="Calibri"/>
          <w:lang w:val="en-GB"/>
        </w:rPr>
      </w:pPr>
      <w:r>
        <w:rPr>
          <w:rFonts w:ascii="Calibri" w:hAnsi="Calibri" w:cs="Calibri"/>
          <w:lang w:val="en-GB"/>
        </w:rPr>
        <w:t>T</w:t>
      </w:r>
      <w:r w:rsidRPr="00C33AA3">
        <w:rPr>
          <w:rFonts w:ascii="Calibri" w:hAnsi="Calibri" w:cs="Calibri"/>
          <w:lang w:val="en-GB"/>
        </w:rPr>
        <w:t>he governors of th</w:t>
      </w:r>
      <w:r w:rsidR="009D60B2">
        <w:rPr>
          <w:rFonts w:ascii="Calibri" w:hAnsi="Calibri" w:cs="Calibri"/>
          <w:lang w:val="en-GB"/>
        </w:rPr>
        <w:t>ose</w:t>
      </w:r>
      <w:r w:rsidRPr="00C33AA3">
        <w:rPr>
          <w:rFonts w:ascii="Calibri" w:hAnsi="Calibri" w:cs="Calibri"/>
          <w:lang w:val="en-GB"/>
        </w:rPr>
        <w:t xml:space="preserve"> provinces where </w:t>
      </w:r>
      <w:r w:rsidR="009D60B2">
        <w:rPr>
          <w:rFonts w:ascii="Calibri" w:hAnsi="Calibri" w:cs="Calibri"/>
          <w:lang w:val="en-GB"/>
        </w:rPr>
        <w:t xml:space="preserve">the epidemic curve has flattened </w:t>
      </w:r>
      <w:r>
        <w:rPr>
          <w:rFonts w:ascii="Calibri" w:hAnsi="Calibri" w:cs="Calibri"/>
          <w:lang w:val="en-GB"/>
        </w:rPr>
        <w:t>have</w:t>
      </w:r>
      <w:r w:rsidRPr="00C33AA3">
        <w:rPr>
          <w:rFonts w:ascii="Calibri" w:hAnsi="Calibri" w:cs="Calibri"/>
          <w:lang w:val="en-GB"/>
        </w:rPr>
        <w:t xml:space="preserve"> reinforce</w:t>
      </w:r>
      <w:r>
        <w:rPr>
          <w:rFonts w:ascii="Calibri" w:hAnsi="Calibri" w:cs="Calibri"/>
          <w:lang w:val="en-GB"/>
        </w:rPr>
        <w:t>d</w:t>
      </w:r>
      <w:r w:rsidRPr="00C33AA3">
        <w:rPr>
          <w:rFonts w:ascii="Calibri" w:hAnsi="Calibri" w:cs="Calibri"/>
          <w:lang w:val="en-GB"/>
        </w:rPr>
        <w:t xml:space="preserve"> the controls </w:t>
      </w:r>
      <w:r w:rsidR="002876A1">
        <w:rPr>
          <w:rFonts w:ascii="Calibri" w:hAnsi="Calibri" w:cs="Calibri"/>
          <w:lang w:val="en-GB"/>
        </w:rPr>
        <w:t>on</w:t>
      </w:r>
      <w:r w:rsidR="002876A1" w:rsidRPr="00C33AA3">
        <w:rPr>
          <w:rFonts w:ascii="Calibri" w:hAnsi="Calibri" w:cs="Calibri"/>
          <w:lang w:val="en-GB"/>
        </w:rPr>
        <w:t xml:space="preserve"> </w:t>
      </w:r>
      <w:r w:rsidRPr="00C33AA3">
        <w:rPr>
          <w:rFonts w:ascii="Calibri" w:hAnsi="Calibri" w:cs="Calibri"/>
          <w:lang w:val="en-GB"/>
        </w:rPr>
        <w:t xml:space="preserve">the transit of </w:t>
      </w:r>
      <w:r w:rsidR="002876A1">
        <w:rPr>
          <w:rFonts w:ascii="Calibri" w:hAnsi="Calibri" w:cs="Calibri"/>
          <w:lang w:val="en-GB"/>
        </w:rPr>
        <w:t xml:space="preserve">goods </w:t>
      </w:r>
      <w:r>
        <w:rPr>
          <w:rFonts w:ascii="Calibri" w:hAnsi="Calibri" w:cs="Calibri"/>
          <w:lang w:val="en-GB"/>
        </w:rPr>
        <w:t xml:space="preserve">in order to avoid the spread of the virus coming from other provinces or neighbouring countries. For example, the Province of </w:t>
      </w:r>
      <w:r w:rsidRPr="008B2AA5">
        <w:rPr>
          <w:rFonts w:ascii="Calibri" w:hAnsi="Calibri" w:cs="Calibri"/>
          <w:lang w:val="en-GB"/>
        </w:rPr>
        <w:t xml:space="preserve">Mendoza </w:t>
      </w:r>
      <w:r>
        <w:rPr>
          <w:rFonts w:ascii="Calibri" w:hAnsi="Calibri" w:cs="Calibri"/>
          <w:lang w:val="en-GB"/>
        </w:rPr>
        <w:t>issued</w:t>
      </w:r>
      <w:r w:rsidRPr="008B2AA5">
        <w:rPr>
          <w:rFonts w:ascii="Calibri" w:hAnsi="Calibri" w:cs="Calibri"/>
          <w:lang w:val="en-GB"/>
        </w:rPr>
        <w:t xml:space="preserve"> </w:t>
      </w:r>
      <w:hyperlink r:id="rId44" w:history="1">
        <w:r w:rsidRPr="00633BA8">
          <w:rPr>
            <w:rStyle w:val="Hyperlink"/>
            <w:rFonts w:ascii="Calibri" w:hAnsi="Calibri" w:cs="Calibri"/>
            <w:lang w:val="en-GB"/>
          </w:rPr>
          <w:t>Decree No. 674/2020</w:t>
        </w:r>
      </w:hyperlink>
      <w:r w:rsidRPr="008B2AA5">
        <w:rPr>
          <w:rFonts w:ascii="Calibri" w:hAnsi="Calibri" w:cs="Calibri"/>
          <w:lang w:val="en-GB"/>
        </w:rPr>
        <w:t xml:space="preserve"> establish</w:t>
      </w:r>
      <w:r>
        <w:rPr>
          <w:rFonts w:ascii="Calibri" w:hAnsi="Calibri" w:cs="Calibri"/>
          <w:lang w:val="en-GB"/>
        </w:rPr>
        <w:t xml:space="preserve">ing </w:t>
      </w:r>
      <w:r w:rsidRPr="00C33AA3">
        <w:rPr>
          <w:rFonts w:ascii="Calibri" w:hAnsi="Calibri" w:cs="Calibri"/>
          <w:lang w:val="en-GB"/>
        </w:rPr>
        <w:t>greater controls on the transport of merchandise that enters, leaves, or transits through this province</w:t>
      </w:r>
      <w:r>
        <w:rPr>
          <w:rFonts w:ascii="Calibri" w:hAnsi="Calibri" w:cs="Calibri"/>
          <w:lang w:val="en-GB"/>
        </w:rPr>
        <w:t xml:space="preserve">. The </w:t>
      </w:r>
      <w:r w:rsidR="009D60B2">
        <w:rPr>
          <w:rFonts w:ascii="Calibri" w:hAnsi="Calibri" w:cs="Calibri"/>
          <w:lang w:val="en-GB"/>
        </w:rPr>
        <w:t xml:space="preserve">decree </w:t>
      </w:r>
      <w:r>
        <w:rPr>
          <w:rFonts w:ascii="Calibri" w:hAnsi="Calibri" w:cs="Calibri"/>
          <w:lang w:val="en-GB"/>
        </w:rPr>
        <w:t xml:space="preserve">establishes that </w:t>
      </w:r>
      <w:r w:rsidRPr="00C33AA3">
        <w:rPr>
          <w:rFonts w:ascii="Calibri" w:hAnsi="Calibri" w:cs="Calibri"/>
          <w:lang w:val="en-GB"/>
        </w:rPr>
        <w:t xml:space="preserve">local </w:t>
      </w:r>
      <w:r>
        <w:rPr>
          <w:rFonts w:ascii="Calibri" w:hAnsi="Calibri" w:cs="Calibri"/>
          <w:lang w:val="en-GB"/>
        </w:rPr>
        <w:t>drivers of trucks</w:t>
      </w:r>
      <w:r w:rsidRPr="00C33AA3">
        <w:rPr>
          <w:rFonts w:ascii="Calibri" w:hAnsi="Calibri" w:cs="Calibri"/>
          <w:lang w:val="en-GB"/>
        </w:rPr>
        <w:t xml:space="preserve"> must keep strict quarantine at their homes, and trucks will be monitored by satellite.</w:t>
      </w:r>
      <w:r>
        <w:rPr>
          <w:rFonts w:ascii="Calibri" w:hAnsi="Calibri" w:cs="Calibri"/>
          <w:lang w:val="en-GB"/>
        </w:rPr>
        <w:t xml:space="preserve"> The Province of </w:t>
      </w:r>
      <w:r w:rsidRPr="00F23556">
        <w:rPr>
          <w:rFonts w:ascii="Calibri" w:hAnsi="Calibri" w:cs="Calibri"/>
          <w:lang w:val="en-GB"/>
        </w:rPr>
        <w:t xml:space="preserve">La Pampa </w:t>
      </w:r>
      <w:r>
        <w:rPr>
          <w:rFonts w:ascii="Calibri" w:hAnsi="Calibri" w:cs="Calibri"/>
          <w:lang w:val="en-GB"/>
        </w:rPr>
        <w:t xml:space="preserve">issued </w:t>
      </w:r>
      <w:hyperlink r:id="rId45" w:history="1">
        <w:r w:rsidRPr="00AC410D">
          <w:rPr>
            <w:rStyle w:val="Hyperlink"/>
            <w:rFonts w:ascii="Calibri" w:hAnsi="Calibri" w:cs="Calibri"/>
            <w:lang w:val="en-GB"/>
          </w:rPr>
          <w:t xml:space="preserve">Decree </w:t>
        </w:r>
        <w:r>
          <w:rPr>
            <w:rStyle w:val="Hyperlink"/>
            <w:rFonts w:ascii="Calibri" w:hAnsi="Calibri" w:cs="Calibri"/>
            <w:lang w:val="en-GB"/>
          </w:rPr>
          <w:t xml:space="preserve">No. </w:t>
        </w:r>
        <w:r w:rsidRPr="00AC410D">
          <w:rPr>
            <w:rStyle w:val="Hyperlink"/>
            <w:rFonts w:ascii="Calibri" w:hAnsi="Calibri" w:cs="Calibri"/>
            <w:lang w:val="en-GB"/>
          </w:rPr>
          <w:t>921/2020</w:t>
        </w:r>
      </w:hyperlink>
      <w:r w:rsidRPr="00F23556">
        <w:rPr>
          <w:rFonts w:ascii="Calibri" w:hAnsi="Calibri" w:cs="Calibri"/>
          <w:lang w:val="en-GB"/>
        </w:rPr>
        <w:t xml:space="preserve"> </w:t>
      </w:r>
      <w:r w:rsidR="002876A1">
        <w:rPr>
          <w:rFonts w:ascii="Calibri" w:hAnsi="Calibri" w:cs="Calibri"/>
          <w:lang w:val="en-GB"/>
        </w:rPr>
        <w:t>according to which</w:t>
      </w:r>
      <w:r w:rsidRPr="00F23556">
        <w:rPr>
          <w:rFonts w:ascii="Calibri" w:hAnsi="Calibri" w:cs="Calibri"/>
          <w:lang w:val="en-GB"/>
        </w:rPr>
        <w:t xml:space="preserve"> all </w:t>
      </w:r>
      <w:r>
        <w:rPr>
          <w:rFonts w:ascii="Calibri" w:hAnsi="Calibri" w:cs="Calibri"/>
          <w:lang w:val="en-GB"/>
        </w:rPr>
        <w:t>exceptions to the prohibition to circulate established by the national administration</w:t>
      </w:r>
      <w:r w:rsidRPr="00F23556">
        <w:rPr>
          <w:rFonts w:ascii="Calibri" w:hAnsi="Calibri" w:cs="Calibri"/>
          <w:lang w:val="en-GB"/>
        </w:rPr>
        <w:t xml:space="preserve"> must have</w:t>
      </w:r>
      <w:r>
        <w:rPr>
          <w:rFonts w:ascii="Calibri" w:hAnsi="Calibri" w:cs="Calibri"/>
          <w:lang w:val="en-GB"/>
        </w:rPr>
        <w:t>,</w:t>
      </w:r>
      <w:r w:rsidRPr="00F23556">
        <w:rPr>
          <w:rFonts w:ascii="Calibri" w:hAnsi="Calibri" w:cs="Calibri"/>
          <w:lang w:val="en-GB"/>
        </w:rPr>
        <w:t xml:space="preserve"> </w:t>
      </w:r>
      <w:r>
        <w:rPr>
          <w:rFonts w:ascii="Calibri" w:hAnsi="Calibri" w:cs="Calibri"/>
          <w:lang w:val="en-GB"/>
        </w:rPr>
        <w:t xml:space="preserve">in addition, a </w:t>
      </w:r>
      <w:r w:rsidRPr="00F23556">
        <w:rPr>
          <w:rFonts w:ascii="Calibri" w:hAnsi="Calibri" w:cs="Calibri"/>
          <w:lang w:val="en-GB"/>
        </w:rPr>
        <w:t xml:space="preserve">prior authorization from the </w:t>
      </w:r>
      <w:r w:rsidR="009D60B2">
        <w:rPr>
          <w:rFonts w:ascii="Calibri" w:hAnsi="Calibri" w:cs="Calibri"/>
          <w:lang w:val="en-GB"/>
        </w:rPr>
        <w:t>p</w:t>
      </w:r>
      <w:r w:rsidRPr="00F23556">
        <w:rPr>
          <w:rFonts w:ascii="Calibri" w:hAnsi="Calibri" w:cs="Calibri"/>
          <w:lang w:val="en-GB"/>
        </w:rPr>
        <w:t>rovince</w:t>
      </w:r>
      <w:r w:rsidR="002876A1">
        <w:rPr>
          <w:rFonts w:ascii="Calibri" w:hAnsi="Calibri" w:cs="Calibri"/>
          <w:lang w:val="en-GB"/>
        </w:rPr>
        <w:t>,</w:t>
      </w:r>
      <w:r w:rsidRPr="00F23556">
        <w:rPr>
          <w:rFonts w:ascii="Calibri" w:hAnsi="Calibri" w:cs="Calibri"/>
          <w:lang w:val="en-GB"/>
        </w:rPr>
        <w:t xml:space="preserve"> </w:t>
      </w:r>
      <w:r>
        <w:rPr>
          <w:rFonts w:ascii="Calibri" w:hAnsi="Calibri" w:cs="Calibri"/>
          <w:lang w:val="en-GB"/>
        </w:rPr>
        <w:t xml:space="preserve">and </w:t>
      </w:r>
      <w:r w:rsidR="002876A1">
        <w:rPr>
          <w:rFonts w:ascii="Calibri" w:hAnsi="Calibri" w:cs="Calibri"/>
          <w:lang w:val="en-GB"/>
        </w:rPr>
        <w:t xml:space="preserve">that the participating </w:t>
      </w:r>
      <w:r>
        <w:rPr>
          <w:rFonts w:ascii="Calibri" w:hAnsi="Calibri" w:cs="Calibri"/>
          <w:lang w:val="en-GB"/>
        </w:rPr>
        <w:t xml:space="preserve">persons </w:t>
      </w:r>
      <w:r w:rsidRPr="00F23556">
        <w:rPr>
          <w:rFonts w:ascii="Calibri" w:hAnsi="Calibri" w:cs="Calibri"/>
          <w:lang w:val="en-GB"/>
        </w:rPr>
        <w:t>must complete 14 days of isolation.</w:t>
      </w:r>
      <w:r>
        <w:rPr>
          <w:rFonts w:ascii="Calibri" w:hAnsi="Calibri" w:cs="Calibri"/>
          <w:lang w:val="en-GB"/>
        </w:rPr>
        <w:t xml:space="preserve"> </w:t>
      </w:r>
    </w:p>
    <w:p w14:paraId="2C0A383D" w14:textId="7470296F" w:rsidR="008F331A" w:rsidRDefault="009D60B2" w:rsidP="008F331A">
      <w:pPr>
        <w:rPr>
          <w:rFonts w:ascii="Calibri" w:hAnsi="Calibri" w:cs="Calibri"/>
          <w:lang w:val="en-GB"/>
        </w:rPr>
      </w:pPr>
      <w:r>
        <w:rPr>
          <w:rFonts w:ascii="Calibri" w:hAnsi="Calibri" w:cs="Calibri"/>
          <w:lang w:val="en-GB"/>
        </w:rPr>
        <w:t xml:space="preserve">Even though </w:t>
      </w:r>
      <w:r w:rsidR="002876A1">
        <w:rPr>
          <w:rFonts w:ascii="Calibri" w:hAnsi="Calibri" w:cs="Calibri"/>
          <w:lang w:val="en-GB"/>
        </w:rPr>
        <w:t xml:space="preserve">the </w:t>
      </w:r>
      <w:r w:rsidRPr="00F23556">
        <w:rPr>
          <w:rFonts w:ascii="Calibri" w:hAnsi="Calibri" w:cs="Calibri"/>
          <w:lang w:val="en-GB"/>
        </w:rPr>
        <w:t>transport of goods is considered an essential service by the national administration</w:t>
      </w:r>
      <w:r>
        <w:rPr>
          <w:rFonts w:ascii="Calibri" w:hAnsi="Calibri" w:cs="Calibri"/>
          <w:lang w:val="en-GB"/>
        </w:rPr>
        <w:t xml:space="preserve">, some </w:t>
      </w:r>
      <w:r w:rsidR="008F331A" w:rsidRPr="00F23556">
        <w:rPr>
          <w:rFonts w:ascii="Calibri" w:hAnsi="Calibri" w:cs="Calibri"/>
          <w:lang w:val="en-GB"/>
        </w:rPr>
        <w:t xml:space="preserve">transport unions </w:t>
      </w:r>
      <w:r>
        <w:rPr>
          <w:rFonts w:ascii="Calibri" w:hAnsi="Calibri" w:cs="Calibri"/>
          <w:lang w:val="en-GB"/>
        </w:rPr>
        <w:t>have complain</w:t>
      </w:r>
      <w:r w:rsidR="002876A1">
        <w:rPr>
          <w:rFonts w:ascii="Calibri" w:hAnsi="Calibri" w:cs="Calibri"/>
          <w:lang w:val="en-GB"/>
        </w:rPr>
        <w:t>ed</w:t>
      </w:r>
      <w:r>
        <w:rPr>
          <w:rFonts w:ascii="Calibri" w:hAnsi="Calibri" w:cs="Calibri"/>
          <w:lang w:val="en-GB"/>
        </w:rPr>
        <w:t xml:space="preserve"> that </w:t>
      </w:r>
      <w:r w:rsidR="008F331A" w:rsidRPr="00F23556">
        <w:rPr>
          <w:rFonts w:ascii="Calibri" w:hAnsi="Calibri" w:cs="Calibri"/>
          <w:lang w:val="en-GB"/>
        </w:rPr>
        <w:t xml:space="preserve">some municipalities </w:t>
      </w:r>
      <w:r>
        <w:rPr>
          <w:rFonts w:ascii="Calibri" w:hAnsi="Calibri" w:cs="Calibri"/>
          <w:lang w:val="en-GB"/>
        </w:rPr>
        <w:t xml:space="preserve">have adopted practices that </w:t>
      </w:r>
      <w:r w:rsidR="008F331A">
        <w:rPr>
          <w:rFonts w:ascii="Calibri" w:hAnsi="Calibri" w:cs="Calibri"/>
          <w:lang w:val="en-GB"/>
        </w:rPr>
        <w:t>hinder</w:t>
      </w:r>
      <w:r w:rsidR="008F331A" w:rsidRPr="00F23556">
        <w:rPr>
          <w:rFonts w:ascii="Calibri" w:hAnsi="Calibri" w:cs="Calibri"/>
          <w:lang w:val="en-GB"/>
        </w:rPr>
        <w:t xml:space="preserve"> the transport of goods </w:t>
      </w:r>
      <w:r w:rsidR="002876A1">
        <w:rPr>
          <w:rFonts w:ascii="Calibri" w:hAnsi="Calibri" w:cs="Calibri"/>
          <w:lang w:val="en-GB"/>
        </w:rPr>
        <w:t>in</w:t>
      </w:r>
      <w:r w:rsidR="002876A1" w:rsidRPr="00F23556">
        <w:rPr>
          <w:rFonts w:ascii="Calibri" w:hAnsi="Calibri" w:cs="Calibri"/>
          <w:lang w:val="en-GB"/>
        </w:rPr>
        <w:t xml:space="preserve"> </w:t>
      </w:r>
      <w:r w:rsidR="008F331A" w:rsidRPr="00F23556">
        <w:rPr>
          <w:rFonts w:ascii="Calibri" w:hAnsi="Calibri" w:cs="Calibri"/>
          <w:lang w:val="en-GB"/>
        </w:rPr>
        <w:t>their jurisdictions.</w:t>
      </w:r>
      <w:r w:rsidR="008F331A">
        <w:rPr>
          <w:rFonts w:ascii="Calibri" w:hAnsi="Calibri" w:cs="Calibri"/>
          <w:lang w:val="en-GB"/>
        </w:rPr>
        <w:t xml:space="preserve"> </w:t>
      </w:r>
      <w:r w:rsidR="008F331A" w:rsidRPr="00F23556">
        <w:rPr>
          <w:rFonts w:ascii="Calibri" w:hAnsi="Calibri" w:cs="Calibri"/>
          <w:lang w:val="en-GB"/>
        </w:rPr>
        <w:t xml:space="preserve">These </w:t>
      </w:r>
      <w:r w:rsidR="008F331A">
        <w:rPr>
          <w:rFonts w:ascii="Calibri" w:hAnsi="Calibri" w:cs="Calibri"/>
          <w:lang w:val="en-GB"/>
        </w:rPr>
        <w:t>obstacles</w:t>
      </w:r>
      <w:r w:rsidR="008F331A" w:rsidRPr="00F23556">
        <w:rPr>
          <w:rFonts w:ascii="Calibri" w:hAnsi="Calibri" w:cs="Calibri"/>
          <w:lang w:val="en-GB"/>
        </w:rPr>
        <w:t xml:space="preserve"> include </w:t>
      </w:r>
      <w:r w:rsidR="008F331A" w:rsidRPr="00C33AA3">
        <w:rPr>
          <w:rFonts w:ascii="Calibri" w:hAnsi="Calibri" w:cs="Calibri"/>
          <w:lang w:val="en-GB"/>
        </w:rPr>
        <w:t xml:space="preserve">delays generated </w:t>
      </w:r>
      <w:r w:rsidR="002876A1">
        <w:rPr>
          <w:rFonts w:ascii="Calibri" w:hAnsi="Calibri" w:cs="Calibri"/>
          <w:lang w:val="en-GB"/>
        </w:rPr>
        <w:t>by</w:t>
      </w:r>
      <w:r w:rsidR="002876A1" w:rsidRPr="00C33AA3">
        <w:rPr>
          <w:rFonts w:ascii="Calibri" w:hAnsi="Calibri" w:cs="Calibri"/>
          <w:lang w:val="en-GB"/>
        </w:rPr>
        <w:t xml:space="preserve"> </w:t>
      </w:r>
      <w:r w:rsidR="008F331A" w:rsidRPr="00C33AA3">
        <w:rPr>
          <w:rFonts w:ascii="Calibri" w:hAnsi="Calibri" w:cs="Calibri"/>
          <w:lang w:val="en-GB"/>
        </w:rPr>
        <w:t>vehicle inspection</w:t>
      </w:r>
      <w:r w:rsidR="008F331A">
        <w:rPr>
          <w:rFonts w:ascii="Calibri" w:hAnsi="Calibri" w:cs="Calibri"/>
          <w:lang w:val="en-GB"/>
        </w:rPr>
        <w:t>s</w:t>
      </w:r>
      <w:r w:rsidR="008F331A" w:rsidRPr="00F23556">
        <w:rPr>
          <w:rFonts w:ascii="Calibri" w:hAnsi="Calibri" w:cs="Calibri"/>
          <w:lang w:val="en-GB"/>
        </w:rPr>
        <w:t xml:space="preserve">, not allowing the </w:t>
      </w:r>
      <w:r w:rsidR="008F331A">
        <w:rPr>
          <w:rFonts w:ascii="Calibri" w:hAnsi="Calibri" w:cs="Calibri"/>
          <w:lang w:val="en-GB"/>
        </w:rPr>
        <w:t xml:space="preserve">truck </w:t>
      </w:r>
      <w:r w:rsidR="008F331A" w:rsidRPr="00F23556">
        <w:rPr>
          <w:rFonts w:ascii="Calibri" w:hAnsi="Calibri" w:cs="Calibri"/>
          <w:lang w:val="en-GB"/>
        </w:rPr>
        <w:t xml:space="preserve">driver to leave the </w:t>
      </w:r>
      <w:r w:rsidR="008F331A">
        <w:rPr>
          <w:rFonts w:ascii="Calibri" w:hAnsi="Calibri" w:cs="Calibri"/>
          <w:lang w:val="en-GB"/>
        </w:rPr>
        <w:t>truck</w:t>
      </w:r>
      <w:r w:rsidR="008F331A" w:rsidRPr="00F23556">
        <w:rPr>
          <w:rFonts w:ascii="Calibri" w:hAnsi="Calibri" w:cs="Calibri"/>
          <w:lang w:val="en-GB"/>
        </w:rPr>
        <w:t xml:space="preserve"> wh</w:t>
      </w:r>
      <w:r w:rsidR="008F331A">
        <w:rPr>
          <w:rFonts w:ascii="Calibri" w:hAnsi="Calibri" w:cs="Calibri"/>
          <w:lang w:val="en-GB"/>
        </w:rPr>
        <w:t>en</w:t>
      </w:r>
      <w:r w:rsidR="008F331A" w:rsidRPr="00F23556">
        <w:rPr>
          <w:rFonts w:ascii="Calibri" w:hAnsi="Calibri" w:cs="Calibri"/>
          <w:lang w:val="en-GB"/>
        </w:rPr>
        <w:t xml:space="preserve"> cha</w:t>
      </w:r>
      <w:r w:rsidR="008F331A">
        <w:rPr>
          <w:rFonts w:ascii="Calibri" w:hAnsi="Calibri" w:cs="Calibri"/>
          <w:lang w:val="en-GB"/>
        </w:rPr>
        <w:t>r</w:t>
      </w:r>
      <w:r w:rsidR="008F331A" w:rsidRPr="00F23556">
        <w:rPr>
          <w:rFonts w:ascii="Calibri" w:hAnsi="Calibri" w:cs="Calibri"/>
          <w:lang w:val="en-GB"/>
        </w:rPr>
        <w:t>gin</w:t>
      </w:r>
      <w:r w:rsidR="008F331A">
        <w:rPr>
          <w:rFonts w:ascii="Calibri" w:hAnsi="Calibri" w:cs="Calibri"/>
          <w:lang w:val="en-GB"/>
        </w:rPr>
        <w:t>g</w:t>
      </w:r>
      <w:r w:rsidR="008F331A" w:rsidRPr="00F23556">
        <w:rPr>
          <w:rFonts w:ascii="Calibri" w:hAnsi="Calibri" w:cs="Calibri"/>
          <w:lang w:val="en-GB"/>
        </w:rPr>
        <w:t xml:space="preserve"> or discharging merchandise</w:t>
      </w:r>
      <w:r w:rsidR="002876A1">
        <w:rPr>
          <w:rFonts w:ascii="Calibri" w:hAnsi="Calibri" w:cs="Calibri"/>
          <w:lang w:val="en-GB"/>
        </w:rPr>
        <w:t>,</w:t>
      </w:r>
      <w:r w:rsidR="008F331A" w:rsidRPr="00F23556">
        <w:rPr>
          <w:rFonts w:ascii="Calibri" w:hAnsi="Calibri" w:cs="Calibri"/>
          <w:lang w:val="en-GB"/>
        </w:rPr>
        <w:t xml:space="preserve"> or not allowing </w:t>
      </w:r>
      <w:r w:rsidR="008F331A">
        <w:rPr>
          <w:rFonts w:ascii="Calibri" w:hAnsi="Calibri" w:cs="Calibri"/>
          <w:lang w:val="en-GB"/>
        </w:rPr>
        <w:t xml:space="preserve">trucks </w:t>
      </w:r>
      <w:r w:rsidR="008F331A" w:rsidRPr="00F23556">
        <w:rPr>
          <w:rFonts w:ascii="Calibri" w:hAnsi="Calibri" w:cs="Calibri"/>
          <w:lang w:val="en-GB"/>
        </w:rPr>
        <w:t xml:space="preserve">to </w:t>
      </w:r>
      <w:r w:rsidR="008F331A">
        <w:rPr>
          <w:rFonts w:ascii="Calibri" w:hAnsi="Calibri" w:cs="Calibri"/>
          <w:lang w:val="en-GB"/>
        </w:rPr>
        <w:t xml:space="preserve">charge </w:t>
      </w:r>
      <w:r w:rsidR="008F331A" w:rsidRPr="00F23556">
        <w:rPr>
          <w:rFonts w:ascii="Calibri" w:hAnsi="Calibri" w:cs="Calibri"/>
          <w:lang w:val="en-GB"/>
        </w:rPr>
        <w:t>fuel</w:t>
      </w:r>
      <w:r w:rsidR="008F331A">
        <w:rPr>
          <w:rFonts w:ascii="Calibri" w:hAnsi="Calibri" w:cs="Calibri"/>
          <w:lang w:val="en-GB"/>
        </w:rPr>
        <w:t xml:space="preserve"> in the gas stations located in the municipalities</w:t>
      </w:r>
      <w:r w:rsidR="008F331A" w:rsidRPr="00F23556">
        <w:rPr>
          <w:rFonts w:ascii="Calibri" w:hAnsi="Calibri" w:cs="Calibri"/>
          <w:lang w:val="en-GB"/>
        </w:rPr>
        <w:t>.</w:t>
      </w:r>
      <w:bookmarkStart w:id="20" w:name="_Toc36831931"/>
    </w:p>
    <w:p w14:paraId="2DB79272" w14:textId="77777777" w:rsidR="009D60B2" w:rsidRPr="001A7530" w:rsidRDefault="009D60B2" w:rsidP="008F331A">
      <w:pPr>
        <w:rPr>
          <w:rFonts w:ascii="Calibri" w:hAnsi="Calibri" w:cs="Calibri"/>
          <w:lang w:val="en-GB"/>
        </w:rPr>
      </w:pPr>
    </w:p>
    <w:p w14:paraId="1F1C59D3" w14:textId="45C77F89" w:rsidR="008F331A" w:rsidRPr="00A96BA9" w:rsidRDefault="009D60B2" w:rsidP="008F331A">
      <w:pPr>
        <w:outlineLvl w:val="1"/>
        <w:rPr>
          <w:rFonts w:ascii="Calibri" w:eastAsiaTheme="majorEastAsia" w:hAnsi="Calibri" w:cs="Calibri"/>
          <w:b/>
          <w:bCs/>
          <w:color w:val="365F91" w:themeColor="accent1" w:themeShade="BF"/>
          <w:spacing w:val="15"/>
          <w:sz w:val="28"/>
          <w:szCs w:val="28"/>
          <w:lang w:val="en-GB"/>
        </w:rPr>
      </w:pPr>
      <w:bookmarkStart w:id="21" w:name="_Toc39695474"/>
      <w:bookmarkStart w:id="22" w:name="_Toc42163083"/>
      <w:bookmarkEnd w:id="20"/>
      <w:r>
        <w:rPr>
          <w:rFonts w:ascii="Calibri" w:eastAsiaTheme="majorEastAsia" w:hAnsi="Calibri" w:cs="Calibri"/>
          <w:b/>
          <w:bCs/>
          <w:color w:val="365F91" w:themeColor="accent1" w:themeShade="BF"/>
          <w:spacing w:val="15"/>
          <w:sz w:val="28"/>
          <w:szCs w:val="28"/>
          <w:lang w:val="en-GB"/>
        </w:rPr>
        <w:t xml:space="preserve">3.3 </w:t>
      </w:r>
      <w:r w:rsidR="008F331A" w:rsidRPr="00EF5FC2">
        <w:rPr>
          <w:rFonts w:ascii="Calibri" w:eastAsiaTheme="majorEastAsia" w:hAnsi="Calibri" w:cs="Calibri"/>
          <w:b/>
          <w:bCs/>
          <w:color w:val="365F91" w:themeColor="accent1" w:themeShade="BF"/>
          <w:spacing w:val="15"/>
          <w:sz w:val="28"/>
          <w:szCs w:val="28"/>
          <w:lang w:val="en-GB"/>
        </w:rPr>
        <w:t xml:space="preserve">Economic impact of the measures applied by the </w:t>
      </w:r>
      <w:r w:rsidR="008F331A">
        <w:rPr>
          <w:rFonts w:ascii="Calibri" w:eastAsiaTheme="majorEastAsia" w:hAnsi="Calibri" w:cs="Calibri"/>
          <w:b/>
          <w:bCs/>
          <w:color w:val="365F91" w:themeColor="accent1" w:themeShade="BF"/>
          <w:spacing w:val="15"/>
          <w:sz w:val="28"/>
          <w:szCs w:val="28"/>
          <w:lang w:val="en-GB"/>
        </w:rPr>
        <w:t>P</w:t>
      </w:r>
      <w:r w:rsidR="008F331A" w:rsidRPr="00EF5FC2">
        <w:rPr>
          <w:rFonts w:ascii="Calibri" w:eastAsiaTheme="majorEastAsia" w:hAnsi="Calibri" w:cs="Calibri"/>
          <w:b/>
          <w:bCs/>
          <w:color w:val="365F91" w:themeColor="accent1" w:themeShade="BF"/>
          <w:spacing w:val="15"/>
          <w:sz w:val="28"/>
          <w:szCs w:val="28"/>
          <w:lang w:val="en-GB"/>
        </w:rPr>
        <w:t xml:space="preserve">rovinces and </w:t>
      </w:r>
      <w:r w:rsidR="008F331A">
        <w:rPr>
          <w:rFonts w:ascii="Calibri" w:eastAsiaTheme="majorEastAsia" w:hAnsi="Calibri" w:cs="Calibri"/>
          <w:b/>
          <w:bCs/>
          <w:color w:val="365F91" w:themeColor="accent1" w:themeShade="BF"/>
          <w:spacing w:val="15"/>
          <w:sz w:val="28"/>
          <w:szCs w:val="28"/>
          <w:lang w:val="en-GB"/>
        </w:rPr>
        <w:t>CABA</w:t>
      </w:r>
      <w:bookmarkEnd w:id="21"/>
      <w:bookmarkEnd w:id="22"/>
    </w:p>
    <w:p w14:paraId="194CC406" w14:textId="6FC8A762" w:rsidR="006937BF" w:rsidRPr="00795FFF" w:rsidRDefault="009D60B2" w:rsidP="00795FFF">
      <w:pPr>
        <w:rPr>
          <w:rFonts w:ascii="Calibri" w:hAnsi="Calibri" w:cs="Calibri"/>
        </w:rPr>
      </w:pPr>
      <w:r>
        <w:rPr>
          <w:rFonts w:ascii="Calibri" w:hAnsi="Calibri" w:cs="Calibri"/>
        </w:rPr>
        <w:t>Al</w:t>
      </w:r>
      <w:r w:rsidR="008F331A" w:rsidRPr="00D97FC0">
        <w:rPr>
          <w:rFonts w:ascii="Calibri" w:hAnsi="Calibri" w:cs="Calibri"/>
        </w:rPr>
        <w:t xml:space="preserve">though </w:t>
      </w:r>
      <w:r w:rsidR="002876A1">
        <w:rPr>
          <w:rFonts w:ascii="Calibri" w:hAnsi="Calibri" w:cs="Calibri"/>
        </w:rPr>
        <w:t>a</w:t>
      </w:r>
      <w:r w:rsidR="002876A1" w:rsidRPr="00D97FC0">
        <w:rPr>
          <w:rFonts w:ascii="Calibri" w:hAnsi="Calibri" w:cs="Calibri"/>
        </w:rPr>
        <w:t xml:space="preserve"> </w:t>
      </w:r>
      <w:r w:rsidR="008F331A" w:rsidRPr="00D97FC0">
        <w:rPr>
          <w:rFonts w:ascii="Calibri" w:hAnsi="Calibri" w:cs="Calibri"/>
        </w:rPr>
        <w:t xml:space="preserve">higher impact on trade between Argentina and the EU can be identified in the measures adopted by the </w:t>
      </w:r>
      <w:r w:rsidR="008F331A">
        <w:rPr>
          <w:rFonts w:ascii="Calibri" w:hAnsi="Calibri" w:cs="Calibri"/>
        </w:rPr>
        <w:t>F</w:t>
      </w:r>
      <w:r w:rsidR="008F331A" w:rsidRPr="00D97FC0">
        <w:rPr>
          <w:rFonts w:ascii="Calibri" w:hAnsi="Calibri" w:cs="Calibri"/>
        </w:rPr>
        <w:t xml:space="preserve">ederal Government, the emergency measures adopted by </w:t>
      </w:r>
      <w:r w:rsidR="002876A1">
        <w:rPr>
          <w:rFonts w:ascii="Calibri" w:hAnsi="Calibri" w:cs="Calibri"/>
        </w:rPr>
        <w:t xml:space="preserve">the </w:t>
      </w:r>
      <w:r w:rsidR="008F331A">
        <w:rPr>
          <w:rFonts w:ascii="Calibri" w:hAnsi="Calibri" w:cs="Calibri"/>
        </w:rPr>
        <w:t>P</w:t>
      </w:r>
      <w:r w:rsidR="008F331A" w:rsidRPr="00D97FC0">
        <w:rPr>
          <w:rFonts w:ascii="Calibri" w:hAnsi="Calibri" w:cs="Calibri"/>
        </w:rPr>
        <w:t xml:space="preserve">rovinces and the CABA </w:t>
      </w:r>
      <w:r w:rsidR="008F331A">
        <w:rPr>
          <w:rFonts w:ascii="Calibri" w:hAnsi="Calibri" w:cs="Calibri"/>
        </w:rPr>
        <w:t xml:space="preserve">(and the relaxation of such measures) </w:t>
      </w:r>
      <w:r w:rsidR="008F331A" w:rsidRPr="00D97FC0">
        <w:rPr>
          <w:rFonts w:ascii="Calibri" w:hAnsi="Calibri" w:cs="Calibri"/>
        </w:rPr>
        <w:t xml:space="preserve">also impact many economic activities. These activities </w:t>
      </w:r>
      <w:r w:rsidR="002876A1" w:rsidRPr="00D97FC0">
        <w:rPr>
          <w:rFonts w:ascii="Calibri" w:hAnsi="Calibri" w:cs="Calibri"/>
        </w:rPr>
        <w:t xml:space="preserve">are </w:t>
      </w:r>
      <w:r w:rsidR="008F331A" w:rsidRPr="00D97FC0">
        <w:rPr>
          <w:rFonts w:ascii="Calibri" w:hAnsi="Calibri" w:cs="Calibri"/>
        </w:rPr>
        <w:t>in many cases connected with exports and imports to the EU (</w:t>
      </w:r>
      <w:r w:rsidR="002876A1">
        <w:rPr>
          <w:rFonts w:ascii="Calibri" w:hAnsi="Calibri" w:cs="Calibri"/>
        </w:rPr>
        <w:t>for example,</w:t>
      </w:r>
      <w:r w:rsidR="008F331A" w:rsidRPr="00D97FC0">
        <w:rPr>
          <w:rFonts w:ascii="Calibri" w:hAnsi="Calibri" w:cs="Calibri"/>
        </w:rPr>
        <w:t xml:space="preserve"> production, transportation and export of raw materials to the EU and import, transportation and selling of goods from the EU) and with EU investments in Argentina (</w:t>
      </w:r>
      <w:r w:rsidR="002876A1">
        <w:rPr>
          <w:rFonts w:ascii="Calibri" w:hAnsi="Calibri" w:cs="Calibri"/>
        </w:rPr>
        <w:t xml:space="preserve">such as </w:t>
      </w:r>
      <w:r w:rsidR="008F331A" w:rsidRPr="00D97FC0">
        <w:rPr>
          <w:rFonts w:ascii="Calibri" w:hAnsi="Calibri" w:cs="Calibri"/>
        </w:rPr>
        <w:t>investors in the sectors of food, industry, oil and gas and public services).</w:t>
      </w:r>
      <w:r w:rsidR="008F331A">
        <w:rPr>
          <w:rFonts w:ascii="Calibri" w:hAnsi="Calibri" w:cs="Calibri"/>
        </w:rPr>
        <w:t xml:space="preserve"> </w:t>
      </w:r>
      <w:r w:rsidR="002876A1">
        <w:rPr>
          <w:rFonts w:ascii="Calibri" w:hAnsi="Calibri" w:cs="Calibri"/>
        </w:rPr>
        <w:t>It is expected that t</w:t>
      </w:r>
      <w:r w:rsidR="008F331A">
        <w:rPr>
          <w:rFonts w:ascii="Calibri" w:hAnsi="Calibri" w:cs="Calibri"/>
        </w:rPr>
        <w:t xml:space="preserve">he flexibilization of the lockdown measures in the services sector and in the industry in most provinces </w:t>
      </w:r>
      <w:r w:rsidR="002876A1">
        <w:rPr>
          <w:rFonts w:ascii="Calibri" w:hAnsi="Calibri" w:cs="Calibri"/>
        </w:rPr>
        <w:t xml:space="preserve">will </w:t>
      </w:r>
      <w:r w:rsidR="008F331A">
        <w:rPr>
          <w:rFonts w:ascii="Calibri" w:hAnsi="Calibri" w:cs="Calibri"/>
        </w:rPr>
        <w:t xml:space="preserve">have a positive impact for EU stakeholders, since in many cases </w:t>
      </w:r>
      <w:r w:rsidR="002876A1">
        <w:rPr>
          <w:rFonts w:ascii="Calibri" w:hAnsi="Calibri" w:cs="Calibri"/>
        </w:rPr>
        <w:t xml:space="preserve">these </w:t>
      </w:r>
      <w:r w:rsidR="008F331A">
        <w:rPr>
          <w:rFonts w:ascii="Calibri" w:hAnsi="Calibri" w:cs="Calibri"/>
        </w:rPr>
        <w:t xml:space="preserve">services and industries are owned by EU companies or use goods or services coming from the EU. </w:t>
      </w:r>
      <w:r w:rsidR="006937BF">
        <w:rPr>
          <w:rFonts w:ascii="Calibri" w:hAnsi="Calibri" w:cs="Calibri"/>
          <w:sz w:val="24"/>
          <w:szCs w:val="24"/>
          <w:lang w:val="en-GB" w:eastAsia="en-US"/>
        </w:rPr>
        <w:br w:type="page"/>
      </w:r>
    </w:p>
    <w:p w14:paraId="541D1555" w14:textId="5E5354A6" w:rsidR="006937BF" w:rsidRDefault="006937BF" w:rsidP="006937BF">
      <w:pPr>
        <w:pStyle w:val="Heading1"/>
        <w:keepLines/>
        <w:numPr>
          <w:ilvl w:val="0"/>
          <w:numId w:val="0"/>
        </w:numPr>
        <w:rPr>
          <w:color w:val="365F91" w:themeColor="accent1" w:themeShade="BF"/>
        </w:rPr>
      </w:pPr>
      <w:bookmarkStart w:id="23" w:name="_ANNEX_I_-"/>
      <w:bookmarkEnd w:id="23"/>
      <w:r w:rsidRPr="002E7A80">
        <w:rPr>
          <w:color w:val="365F91" w:themeColor="accent1" w:themeShade="BF"/>
        </w:rPr>
        <w:t>ANNEX I - List of new products subject to NAIL</w:t>
      </w:r>
      <w:r>
        <w:rPr>
          <w:color w:val="365F91" w:themeColor="accent1" w:themeShade="BF"/>
        </w:rPr>
        <w:t>s</w:t>
      </w:r>
    </w:p>
    <w:tbl>
      <w:tblPr>
        <w:tblStyle w:val="Tablaconcuadrcula4-nfasis11"/>
        <w:tblW w:w="0" w:type="auto"/>
        <w:tblLook w:val="04A0" w:firstRow="1" w:lastRow="0" w:firstColumn="1" w:lastColumn="0" w:noHBand="0" w:noVBand="1"/>
      </w:tblPr>
      <w:tblGrid>
        <w:gridCol w:w="2245"/>
        <w:gridCol w:w="6818"/>
      </w:tblGrid>
      <w:tr w:rsidR="006937BF" w:rsidRPr="002E7A80" w14:paraId="77609547" w14:textId="77777777" w:rsidTr="0069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7AC83B3C" w14:textId="77777777" w:rsidR="006937BF" w:rsidRPr="002E7A80" w:rsidRDefault="006937BF" w:rsidP="006937BF">
            <w:pPr>
              <w:jc w:val="center"/>
              <w:rPr>
                <w:rFonts w:eastAsia="Times New Roman" w:cstheme="minorHAnsi"/>
                <w:sz w:val="20"/>
                <w:szCs w:val="20"/>
                <w:lang w:val="en-GB" w:eastAsia="es-AR"/>
              </w:rPr>
            </w:pPr>
            <w:r w:rsidRPr="002E7A80">
              <w:rPr>
                <w:rFonts w:eastAsia="Times New Roman" w:cstheme="minorHAnsi"/>
                <w:sz w:val="20"/>
                <w:szCs w:val="20"/>
                <w:lang w:val="en-GB" w:eastAsia="es-AR"/>
              </w:rPr>
              <w:t>HS CODE</w:t>
            </w:r>
          </w:p>
        </w:tc>
        <w:tc>
          <w:tcPr>
            <w:tcW w:w="6913" w:type="dxa"/>
          </w:tcPr>
          <w:p w14:paraId="6E95796F" w14:textId="77777777" w:rsidR="006937BF" w:rsidRPr="002E7A80" w:rsidRDefault="006937BF" w:rsidP="006937B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sz w:val="20"/>
                <w:szCs w:val="20"/>
                <w:lang w:val="en-GB" w:eastAsia="es-AR"/>
              </w:rPr>
              <w:t>DESCRIPTION</w:t>
            </w:r>
          </w:p>
        </w:tc>
      </w:tr>
      <w:tr w:rsidR="006937BF" w:rsidRPr="002E7A80" w14:paraId="650E8CEA"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4F4BABAB"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0207.11.00</w:t>
            </w:r>
          </w:p>
        </w:tc>
        <w:tc>
          <w:tcPr>
            <w:tcW w:w="6913" w:type="dxa"/>
          </w:tcPr>
          <w:p w14:paraId="2505A819"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Meat of fowls of the species Gallus domesticus, not cut, fresh or chilled.</w:t>
            </w:r>
          </w:p>
        </w:tc>
      </w:tr>
      <w:tr w:rsidR="006937BF" w:rsidRPr="002E7A80" w14:paraId="7F1B1A38"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7A40D1EF"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0207.12.00</w:t>
            </w:r>
          </w:p>
        </w:tc>
        <w:tc>
          <w:tcPr>
            <w:tcW w:w="6913" w:type="dxa"/>
          </w:tcPr>
          <w:p w14:paraId="23C2B15E"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Meat of fowls of the species Gallus domesticus, not cut, frozen.</w:t>
            </w:r>
          </w:p>
        </w:tc>
      </w:tr>
      <w:tr w:rsidR="006937BF" w:rsidRPr="002E7A80" w14:paraId="3F967633"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4DC9C397"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0207.13.00</w:t>
            </w:r>
          </w:p>
        </w:tc>
        <w:tc>
          <w:tcPr>
            <w:tcW w:w="6913" w:type="dxa"/>
          </w:tcPr>
          <w:p w14:paraId="50614B66"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Cuts and offal of fowls of the species Gallus domesticus, not cut, fresh or chilled.</w:t>
            </w:r>
          </w:p>
        </w:tc>
      </w:tr>
      <w:tr w:rsidR="006937BF" w:rsidRPr="002E7A80" w14:paraId="7A1FF405"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0A415CD2"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0207.14.00</w:t>
            </w:r>
          </w:p>
        </w:tc>
        <w:tc>
          <w:tcPr>
            <w:tcW w:w="6913" w:type="dxa"/>
          </w:tcPr>
          <w:p w14:paraId="0892930C"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Cuts and offal of fowls of the species Gallus domesticus, not cut, frozen.</w:t>
            </w:r>
          </w:p>
        </w:tc>
      </w:tr>
      <w:tr w:rsidR="006937BF" w:rsidRPr="002E7A80" w14:paraId="3402D136"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36E15AA7"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1806.31.20</w:t>
            </w:r>
          </w:p>
        </w:tc>
        <w:tc>
          <w:tcPr>
            <w:tcW w:w="6913" w:type="dxa"/>
          </w:tcPr>
          <w:p w14:paraId="7E5F95CD"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Filled chocolate and other food preparations containing cocoa, in blocks, slabs or bars.</w:t>
            </w:r>
          </w:p>
        </w:tc>
      </w:tr>
      <w:tr w:rsidR="006937BF" w:rsidRPr="002E7A80" w14:paraId="01BF1100"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6B20C248"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1806.32.20</w:t>
            </w:r>
          </w:p>
        </w:tc>
        <w:tc>
          <w:tcPr>
            <w:tcW w:w="6913" w:type="dxa"/>
          </w:tcPr>
          <w:p w14:paraId="62CA30CD"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Chocolate and other food preparations containing cocoa, in blocks, slabs or bars (not filled).</w:t>
            </w:r>
          </w:p>
        </w:tc>
      </w:tr>
      <w:tr w:rsidR="006937BF" w:rsidRPr="002E7A80" w14:paraId="471445E8"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9FBEF64"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2808.00.10</w:t>
            </w:r>
          </w:p>
        </w:tc>
        <w:tc>
          <w:tcPr>
            <w:tcW w:w="6913" w:type="dxa"/>
          </w:tcPr>
          <w:p w14:paraId="711B8042"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Nitric acid.</w:t>
            </w:r>
          </w:p>
        </w:tc>
      </w:tr>
      <w:tr w:rsidR="006937BF" w:rsidRPr="002E7A80" w14:paraId="1B98F8A0"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6FCABEB4"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2815.11.00</w:t>
            </w:r>
          </w:p>
        </w:tc>
        <w:tc>
          <w:tcPr>
            <w:tcW w:w="6913" w:type="dxa"/>
          </w:tcPr>
          <w:p w14:paraId="5002EF08"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Solid sodium hydroxide (caustic soda).</w:t>
            </w:r>
          </w:p>
        </w:tc>
      </w:tr>
      <w:tr w:rsidR="006937BF" w:rsidRPr="002E7A80" w14:paraId="745BD5A5"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5686C91F"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2815.12.00</w:t>
            </w:r>
          </w:p>
        </w:tc>
        <w:tc>
          <w:tcPr>
            <w:tcW w:w="6913" w:type="dxa"/>
          </w:tcPr>
          <w:p w14:paraId="0BDE908B"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Sodium hydroxide (caustic soda) in aqueous solution.</w:t>
            </w:r>
          </w:p>
        </w:tc>
      </w:tr>
      <w:tr w:rsidR="006937BF" w:rsidRPr="002E7A80" w14:paraId="24B3250D"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02202124"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2833.22.00</w:t>
            </w:r>
          </w:p>
        </w:tc>
        <w:tc>
          <w:tcPr>
            <w:tcW w:w="6913" w:type="dxa"/>
          </w:tcPr>
          <w:p w14:paraId="25A421D8"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Aluminium sulphate.</w:t>
            </w:r>
          </w:p>
        </w:tc>
      </w:tr>
      <w:tr w:rsidR="006937BF" w:rsidRPr="002E7A80" w14:paraId="2630FE94"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7A13C71"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2909.11.00</w:t>
            </w:r>
          </w:p>
        </w:tc>
        <w:tc>
          <w:tcPr>
            <w:tcW w:w="6913" w:type="dxa"/>
          </w:tcPr>
          <w:p w14:paraId="4F9870EC"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Diethyl ether.</w:t>
            </w:r>
          </w:p>
        </w:tc>
      </w:tr>
      <w:tr w:rsidR="006937BF" w:rsidRPr="002E7A80" w14:paraId="00B9C7BA"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40A33C5F"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2915.70.31</w:t>
            </w:r>
          </w:p>
        </w:tc>
        <w:tc>
          <w:tcPr>
            <w:tcW w:w="6913" w:type="dxa"/>
          </w:tcPr>
          <w:p w14:paraId="514FE2BA"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Esters of zinc stearic acid.</w:t>
            </w:r>
          </w:p>
        </w:tc>
      </w:tr>
      <w:tr w:rsidR="006937BF" w:rsidRPr="002E7A80" w14:paraId="300290A2"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722FC8FD"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2915.70.39</w:t>
            </w:r>
          </w:p>
        </w:tc>
        <w:tc>
          <w:tcPr>
            <w:tcW w:w="6913" w:type="dxa"/>
          </w:tcPr>
          <w:p w14:paraId="2E3E8860"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Esters of stearic acid.</w:t>
            </w:r>
          </w:p>
        </w:tc>
      </w:tr>
      <w:tr w:rsidR="006937BF" w:rsidRPr="002E7A80" w14:paraId="39DA74E9"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6D7374CF"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2916.31.10</w:t>
            </w:r>
          </w:p>
        </w:tc>
        <w:tc>
          <w:tcPr>
            <w:tcW w:w="6913" w:type="dxa"/>
          </w:tcPr>
          <w:p w14:paraId="015520DD"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Benzoic acid.</w:t>
            </w:r>
          </w:p>
        </w:tc>
      </w:tr>
      <w:tr w:rsidR="006937BF" w:rsidRPr="002E7A80" w14:paraId="1447C124"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CC3D216"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2917.19.22</w:t>
            </w:r>
          </w:p>
        </w:tc>
        <w:tc>
          <w:tcPr>
            <w:tcW w:w="6913" w:type="dxa"/>
          </w:tcPr>
          <w:p w14:paraId="4F5F40DA"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Maleic acid.</w:t>
            </w:r>
          </w:p>
        </w:tc>
      </w:tr>
      <w:tr w:rsidR="006937BF" w:rsidRPr="002E7A80" w14:paraId="746DD23B"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1FC942AB"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2920.90.32</w:t>
            </w:r>
          </w:p>
        </w:tc>
        <w:tc>
          <w:tcPr>
            <w:tcW w:w="6913" w:type="dxa"/>
          </w:tcPr>
          <w:p w14:paraId="070F63A1"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Nitro-glycerine.</w:t>
            </w:r>
          </w:p>
        </w:tc>
      </w:tr>
      <w:tr w:rsidR="006937BF" w:rsidRPr="002E7A80" w14:paraId="00656DF8"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34270ADC"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2923.90.40</w:t>
            </w:r>
          </w:p>
        </w:tc>
        <w:tc>
          <w:tcPr>
            <w:tcW w:w="6913" w:type="dxa"/>
          </w:tcPr>
          <w:p w14:paraId="58D86347"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Alkyl-trimethylammonium halides.</w:t>
            </w:r>
          </w:p>
        </w:tc>
      </w:tr>
      <w:tr w:rsidR="006937BF" w:rsidRPr="002E7A80" w14:paraId="2F453F1B"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4E386808"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2929.10.21</w:t>
            </w:r>
          </w:p>
        </w:tc>
        <w:tc>
          <w:tcPr>
            <w:tcW w:w="6913" w:type="dxa"/>
          </w:tcPr>
          <w:p w14:paraId="64FBE9CD"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1F0B76">
              <w:rPr>
                <w:rFonts w:eastAsia="Times New Roman" w:cstheme="minorHAnsi"/>
                <w:color w:val="000000"/>
                <w:sz w:val="20"/>
                <w:szCs w:val="20"/>
                <w:lang w:val="en-GB" w:eastAsia="es-AR"/>
              </w:rPr>
              <w:t>Toluene diisocyanates</w:t>
            </w:r>
            <w:r w:rsidRPr="002E7A80">
              <w:rPr>
                <w:rFonts w:eastAsia="Times New Roman" w:cstheme="minorHAnsi"/>
                <w:color w:val="000000"/>
                <w:sz w:val="20"/>
                <w:szCs w:val="20"/>
                <w:lang w:val="en-GB" w:eastAsia="es-AR"/>
              </w:rPr>
              <w:t>.</w:t>
            </w:r>
          </w:p>
        </w:tc>
      </w:tr>
      <w:tr w:rsidR="006937BF" w:rsidRPr="002E7A80" w14:paraId="03AE6541"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E92BC4A"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3102.30.00</w:t>
            </w:r>
          </w:p>
        </w:tc>
        <w:tc>
          <w:tcPr>
            <w:tcW w:w="6913" w:type="dxa"/>
          </w:tcPr>
          <w:p w14:paraId="2E4E0F51"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Ammonium nitrate, whether or not in aqueous solution.</w:t>
            </w:r>
          </w:p>
        </w:tc>
      </w:tr>
      <w:tr w:rsidR="006937BF" w:rsidRPr="002E7A80" w14:paraId="03847F20"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546F2563"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3601.00.00</w:t>
            </w:r>
          </w:p>
        </w:tc>
        <w:tc>
          <w:tcPr>
            <w:tcW w:w="6913" w:type="dxa"/>
          </w:tcPr>
          <w:p w14:paraId="46FA1856"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Propellent powders (gunpowder).</w:t>
            </w:r>
          </w:p>
        </w:tc>
      </w:tr>
      <w:tr w:rsidR="006937BF" w:rsidRPr="002E7A80" w14:paraId="197CE82F"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D0DA6F9"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3602.00.00</w:t>
            </w:r>
          </w:p>
        </w:tc>
        <w:tc>
          <w:tcPr>
            <w:tcW w:w="6913" w:type="dxa"/>
          </w:tcPr>
          <w:p w14:paraId="5FCB68B6"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Prepared explosives, other than propellent powders.</w:t>
            </w:r>
          </w:p>
        </w:tc>
      </w:tr>
      <w:tr w:rsidR="006937BF" w:rsidRPr="002E7A80" w14:paraId="1FA91BFF"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67E41349"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3902.10.10</w:t>
            </w:r>
          </w:p>
        </w:tc>
        <w:tc>
          <w:tcPr>
            <w:tcW w:w="6913" w:type="dxa"/>
          </w:tcPr>
          <w:p w14:paraId="33C4CAE9"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Polypropylene.</w:t>
            </w:r>
          </w:p>
        </w:tc>
      </w:tr>
      <w:tr w:rsidR="006937BF" w:rsidRPr="002E7A80" w14:paraId="5503FFA2"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35A3C6D3"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3902.10.20</w:t>
            </w:r>
          </w:p>
        </w:tc>
        <w:tc>
          <w:tcPr>
            <w:tcW w:w="6913" w:type="dxa"/>
          </w:tcPr>
          <w:p w14:paraId="670F678A"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Polypropylene.</w:t>
            </w:r>
          </w:p>
        </w:tc>
      </w:tr>
      <w:tr w:rsidR="006937BF" w:rsidRPr="002E7A80" w14:paraId="31AF74BB"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1572D647"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3902.30.00</w:t>
            </w:r>
          </w:p>
        </w:tc>
        <w:tc>
          <w:tcPr>
            <w:tcW w:w="6913" w:type="dxa"/>
          </w:tcPr>
          <w:p w14:paraId="71930EE6"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Propylene copolymers.</w:t>
            </w:r>
          </w:p>
        </w:tc>
      </w:tr>
      <w:tr w:rsidR="006937BF" w:rsidRPr="002E7A80" w14:paraId="04F6568F"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331E086B"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3903.11.10</w:t>
            </w:r>
          </w:p>
        </w:tc>
        <w:tc>
          <w:tcPr>
            <w:tcW w:w="6913" w:type="dxa"/>
          </w:tcPr>
          <w:p w14:paraId="2235CC96"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Expansible polystyrene.</w:t>
            </w:r>
          </w:p>
        </w:tc>
      </w:tr>
      <w:tr w:rsidR="006937BF" w:rsidRPr="002E7A80" w14:paraId="1A430F96"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79636B09"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3903.11.20</w:t>
            </w:r>
          </w:p>
        </w:tc>
        <w:tc>
          <w:tcPr>
            <w:tcW w:w="6913" w:type="dxa"/>
          </w:tcPr>
          <w:p w14:paraId="760E3639"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Expansible polystyrene.</w:t>
            </w:r>
          </w:p>
        </w:tc>
      </w:tr>
      <w:tr w:rsidR="006937BF" w:rsidRPr="002E7A80" w14:paraId="09029583"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9B9B01B"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3903.19.00</w:t>
            </w:r>
          </w:p>
        </w:tc>
        <w:tc>
          <w:tcPr>
            <w:tcW w:w="6913" w:type="dxa"/>
          </w:tcPr>
          <w:p w14:paraId="03A5C1A5"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Polystyrene, other than expansible.</w:t>
            </w:r>
          </w:p>
        </w:tc>
      </w:tr>
      <w:tr w:rsidR="006937BF" w:rsidRPr="002E7A80" w14:paraId="01ACE5B4"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432E6967"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3903.90.90</w:t>
            </w:r>
          </w:p>
        </w:tc>
        <w:tc>
          <w:tcPr>
            <w:tcW w:w="6913" w:type="dxa"/>
          </w:tcPr>
          <w:p w14:paraId="668E71B4"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Polystyrene, other than expansible.</w:t>
            </w:r>
          </w:p>
        </w:tc>
      </w:tr>
      <w:tr w:rsidR="006937BF" w:rsidRPr="002E7A80" w14:paraId="731FAA8E"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60F4DFAA"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3905.12.00</w:t>
            </w:r>
          </w:p>
        </w:tc>
        <w:tc>
          <w:tcPr>
            <w:tcW w:w="6913" w:type="dxa"/>
          </w:tcPr>
          <w:p w14:paraId="2D355C38"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Poly (vinyl acetate); in aqueous dispersion.</w:t>
            </w:r>
          </w:p>
        </w:tc>
      </w:tr>
      <w:tr w:rsidR="006937BF" w:rsidRPr="002E7A80" w14:paraId="5BFDB767"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20DEFE1A"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3907.61.00</w:t>
            </w:r>
          </w:p>
        </w:tc>
        <w:tc>
          <w:tcPr>
            <w:tcW w:w="6913" w:type="dxa"/>
          </w:tcPr>
          <w:p w14:paraId="25C6F04E"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Poly (ethylene terephthalate), having a viscosity of 78ml/g or higher.</w:t>
            </w:r>
          </w:p>
        </w:tc>
      </w:tr>
      <w:tr w:rsidR="006937BF" w:rsidRPr="002E7A80" w14:paraId="70A46EF9"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2F71C6CE"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3907.91.00</w:t>
            </w:r>
          </w:p>
        </w:tc>
        <w:tc>
          <w:tcPr>
            <w:tcW w:w="6913" w:type="dxa"/>
          </w:tcPr>
          <w:p w14:paraId="3AE4A541"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Unsaturated polyesters, n.e.c.</w:t>
            </w:r>
          </w:p>
        </w:tc>
      </w:tr>
      <w:tr w:rsidR="006937BF" w:rsidRPr="002E7A80" w14:paraId="1A45C0BE"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6F4247C8"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3926.90.90</w:t>
            </w:r>
          </w:p>
        </w:tc>
        <w:tc>
          <w:tcPr>
            <w:tcW w:w="6913" w:type="dxa"/>
          </w:tcPr>
          <w:p w14:paraId="5CC8B146"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Other articles of plastic, n.e.c.</w:t>
            </w:r>
          </w:p>
        </w:tc>
      </w:tr>
      <w:tr w:rsidR="006937BF" w:rsidRPr="002E7A80" w14:paraId="48056600"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1000B99"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4002.19.19</w:t>
            </w:r>
          </w:p>
        </w:tc>
        <w:tc>
          <w:tcPr>
            <w:tcW w:w="6913" w:type="dxa"/>
          </w:tcPr>
          <w:p w14:paraId="79C9A680"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Styrene-butadiene rubber.</w:t>
            </w:r>
          </w:p>
        </w:tc>
      </w:tr>
      <w:tr w:rsidR="006937BF" w:rsidRPr="002E7A80" w14:paraId="2F1A10D7"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1226E9CA"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4010.12.00</w:t>
            </w:r>
          </w:p>
        </w:tc>
        <w:tc>
          <w:tcPr>
            <w:tcW w:w="6913" w:type="dxa"/>
          </w:tcPr>
          <w:p w14:paraId="79E3B169"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Vulcanised rubber conveyor belts or belting, reinforced only with textile materials.</w:t>
            </w:r>
          </w:p>
        </w:tc>
      </w:tr>
      <w:tr w:rsidR="006937BF" w:rsidRPr="002E7A80" w14:paraId="316DB082"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604E026"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5402.19.10</w:t>
            </w:r>
          </w:p>
        </w:tc>
        <w:tc>
          <w:tcPr>
            <w:tcW w:w="6913" w:type="dxa"/>
          </w:tcPr>
          <w:p w14:paraId="5417D5B0"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High tenacity nylon synthetic yarn, textured or not.</w:t>
            </w:r>
          </w:p>
        </w:tc>
      </w:tr>
      <w:tr w:rsidR="006937BF" w:rsidRPr="002E7A80" w14:paraId="10B4944B"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58193076"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5509.31.00</w:t>
            </w:r>
          </w:p>
        </w:tc>
        <w:tc>
          <w:tcPr>
            <w:tcW w:w="6913" w:type="dxa"/>
          </w:tcPr>
          <w:p w14:paraId="5964F269"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Single yarn (not sewing thread), of synthetic staple fibres, containing 85% or more by weight of acrylic or modacrylic, not put up for retail sale.</w:t>
            </w:r>
          </w:p>
        </w:tc>
      </w:tr>
      <w:tr w:rsidR="006937BF" w:rsidRPr="002E7A80" w14:paraId="782D8278"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7AA9B52B"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5509.32.00</w:t>
            </w:r>
          </w:p>
        </w:tc>
        <w:tc>
          <w:tcPr>
            <w:tcW w:w="6913" w:type="dxa"/>
          </w:tcPr>
          <w:p w14:paraId="5B982E1A"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Multiple (folded) or cabled yarn (not sewing thread), of synthetic staple fibres, containing 85% or more by weight of acrylic or modacrylic, not put up for retail sale.</w:t>
            </w:r>
          </w:p>
        </w:tc>
      </w:tr>
      <w:tr w:rsidR="006937BF" w:rsidRPr="002E7A80" w14:paraId="0E597175"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04F32C6F"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5902.10.10</w:t>
            </w:r>
          </w:p>
        </w:tc>
        <w:tc>
          <w:tcPr>
            <w:tcW w:w="6913" w:type="dxa"/>
          </w:tcPr>
          <w:p w14:paraId="7FFC5518"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Tyre cord of high tenacity yarn, of nylon or other polyamides.</w:t>
            </w:r>
          </w:p>
        </w:tc>
      </w:tr>
      <w:tr w:rsidR="006937BF" w:rsidRPr="00DF3397" w14:paraId="7A8E6A13"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862532C"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6307.90.90</w:t>
            </w:r>
          </w:p>
        </w:tc>
        <w:tc>
          <w:tcPr>
            <w:tcW w:w="6913" w:type="dxa"/>
          </w:tcPr>
          <w:p w14:paraId="0F1D8545" w14:textId="77777777" w:rsidR="006937BF" w:rsidRPr="002473DF"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fr-CH" w:eastAsia="es-AR"/>
              </w:rPr>
            </w:pPr>
            <w:r w:rsidRPr="002473DF">
              <w:rPr>
                <w:rFonts w:cstheme="minorHAnsi"/>
                <w:color w:val="000000"/>
                <w:sz w:val="20"/>
                <w:szCs w:val="20"/>
                <w:lang w:val="fr-CH" w:eastAsia="es-AR"/>
              </w:rPr>
              <w:t>Textile articles, n.e.c.</w:t>
            </w:r>
          </w:p>
        </w:tc>
      </w:tr>
      <w:tr w:rsidR="006937BF" w:rsidRPr="002E7A80" w14:paraId="69DF64A6"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44885C14"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7216.61.10</w:t>
            </w:r>
          </w:p>
        </w:tc>
        <w:tc>
          <w:tcPr>
            <w:tcW w:w="6913" w:type="dxa"/>
          </w:tcPr>
          <w:p w14:paraId="3E414ACD"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Iron or non-alloy steel angles, shapes and sections, cold-formed or cold-finished, obtained from flat-rolled products.</w:t>
            </w:r>
          </w:p>
        </w:tc>
      </w:tr>
      <w:tr w:rsidR="006937BF" w:rsidRPr="002E7A80" w14:paraId="670B86C8"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3A252DC4"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7308.30.00</w:t>
            </w:r>
          </w:p>
        </w:tc>
        <w:tc>
          <w:tcPr>
            <w:tcW w:w="6913" w:type="dxa"/>
          </w:tcPr>
          <w:p w14:paraId="3F597C8A"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Iron or steel doors, windows and their frames and thresholds for doors.</w:t>
            </w:r>
          </w:p>
        </w:tc>
      </w:tr>
      <w:tr w:rsidR="006937BF" w:rsidRPr="002E7A80" w14:paraId="42C583C7"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403E9FE4"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7320.20.90</w:t>
            </w:r>
          </w:p>
        </w:tc>
        <w:tc>
          <w:tcPr>
            <w:tcW w:w="6913" w:type="dxa"/>
          </w:tcPr>
          <w:p w14:paraId="3D88C39F"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Iron or steel helical springs and leaves for springs, not cylindrical.</w:t>
            </w:r>
          </w:p>
        </w:tc>
      </w:tr>
      <w:tr w:rsidR="006937BF" w:rsidRPr="002E7A80" w14:paraId="5247B060"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2E5D3B0B"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7321.81.00</w:t>
            </w:r>
          </w:p>
        </w:tc>
        <w:tc>
          <w:tcPr>
            <w:tcW w:w="6913" w:type="dxa"/>
          </w:tcPr>
          <w:p w14:paraId="49AECEFE"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 xml:space="preserve">Iron or </w:t>
            </w:r>
            <w:r>
              <w:rPr>
                <w:rFonts w:eastAsia="Times New Roman" w:cstheme="minorHAnsi"/>
                <w:color w:val="000000"/>
                <w:sz w:val="20"/>
                <w:szCs w:val="20"/>
                <w:lang w:val="en-GB" w:eastAsia="es-AR"/>
              </w:rPr>
              <w:t>s</w:t>
            </w:r>
            <w:r w:rsidRPr="002E7A80">
              <w:rPr>
                <w:rFonts w:eastAsia="Times New Roman" w:cstheme="minorHAnsi"/>
                <w:color w:val="000000"/>
                <w:sz w:val="20"/>
                <w:szCs w:val="20"/>
                <w:lang w:val="en-GB" w:eastAsia="es-AR"/>
              </w:rPr>
              <w:t>teel non-electric domestic appliances (other than cookers and plate warmers), for gas fuel or for both gas and other fuels.</w:t>
            </w:r>
          </w:p>
        </w:tc>
      </w:tr>
      <w:tr w:rsidR="006937BF" w:rsidRPr="002E7A80" w14:paraId="7EF7D995"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2346455E"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7413.00.00</w:t>
            </w:r>
          </w:p>
        </w:tc>
        <w:tc>
          <w:tcPr>
            <w:tcW w:w="6913" w:type="dxa"/>
          </w:tcPr>
          <w:p w14:paraId="59DFEF9A"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Copper stranded wire, cables, plaited bands and the like, not electrically insulated.</w:t>
            </w:r>
          </w:p>
        </w:tc>
      </w:tr>
      <w:tr w:rsidR="006937BF" w:rsidRPr="002E7A80" w14:paraId="74FA9A82"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56325E3"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7604.10.21</w:t>
            </w:r>
          </w:p>
        </w:tc>
        <w:tc>
          <w:tcPr>
            <w:tcW w:w="6913" w:type="dxa"/>
          </w:tcPr>
          <w:p w14:paraId="47B13993"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Aluminium hollow profiles (not alloyed).</w:t>
            </w:r>
          </w:p>
        </w:tc>
      </w:tr>
      <w:tr w:rsidR="006937BF" w:rsidRPr="002E7A80" w14:paraId="5D8D563D"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4D0672D3"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7604.10.29</w:t>
            </w:r>
          </w:p>
        </w:tc>
        <w:tc>
          <w:tcPr>
            <w:tcW w:w="6913" w:type="dxa"/>
          </w:tcPr>
          <w:p w14:paraId="0B6FDD66"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Aluminium profiles, other than hollowed (not alloyed).</w:t>
            </w:r>
          </w:p>
        </w:tc>
      </w:tr>
      <w:tr w:rsidR="006937BF" w:rsidRPr="002E7A80" w14:paraId="16D3B47A"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232473E"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7604.21.00</w:t>
            </w:r>
          </w:p>
        </w:tc>
        <w:tc>
          <w:tcPr>
            <w:tcW w:w="6913" w:type="dxa"/>
          </w:tcPr>
          <w:p w14:paraId="2DE3CA46"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Alloyed aluminium hollow profiles.</w:t>
            </w:r>
          </w:p>
        </w:tc>
      </w:tr>
      <w:tr w:rsidR="006937BF" w:rsidRPr="002E7A80" w14:paraId="4DD8B4F8"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52BF6604"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7604.29.20</w:t>
            </w:r>
          </w:p>
        </w:tc>
        <w:tc>
          <w:tcPr>
            <w:tcW w:w="6913" w:type="dxa"/>
          </w:tcPr>
          <w:p w14:paraId="13B97C0D"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Alloyed aluminium profiles, other than hollowed.</w:t>
            </w:r>
          </w:p>
        </w:tc>
      </w:tr>
      <w:tr w:rsidR="006937BF" w:rsidRPr="002E7A80" w14:paraId="64B12619"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DA37B6B"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7614.90.10</w:t>
            </w:r>
          </w:p>
        </w:tc>
        <w:tc>
          <w:tcPr>
            <w:tcW w:w="6913" w:type="dxa"/>
          </w:tcPr>
          <w:p w14:paraId="53C26BDF"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Aluminium cables (not electrically insulated), other than steel core.</w:t>
            </w:r>
          </w:p>
        </w:tc>
      </w:tr>
      <w:tr w:rsidR="006937BF" w:rsidRPr="002E7A80" w14:paraId="5944A504"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7B0F6FFC"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8409.99.30</w:t>
            </w:r>
          </w:p>
        </w:tc>
        <w:tc>
          <w:tcPr>
            <w:tcW w:w="6913" w:type="dxa"/>
          </w:tcPr>
          <w:p w14:paraId="1A480DC3"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Cylinder liners.</w:t>
            </w:r>
          </w:p>
        </w:tc>
      </w:tr>
      <w:tr w:rsidR="006937BF" w:rsidRPr="002E7A80" w14:paraId="363D7D5F"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397B669E"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8414.90.20</w:t>
            </w:r>
          </w:p>
        </w:tc>
        <w:tc>
          <w:tcPr>
            <w:tcW w:w="6913" w:type="dxa"/>
          </w:tcPr>
          <w:p w14:paraId="4E1C7EE9"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Parts of fans, ventilating or recycling hoods incorporating a fan.</w:t>
            </w:r>
          </w:p>
        </w:tc>
      </w:tr>
      <w:tr w:rsidR="006937BF" w:rsidRPr="002E7A80" w14:paraId="2C9AFCB0"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6FFF7F59"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8415.20.90</w:t>
            </w:r>
          </w:p>
        </w:tc>
        <w:tc>
          <w:tcPr>
            <w:tcW w:w="6913" w:type="dxa"/>
          </w:tcPr>
          <w:p w14:paraId="37C5715E"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Air conditioning machines containing a motor driven fan, of a kind used for persons, in motor vehicles.</w:t>
            </w:r>
          </w:p>
        </w:tc>
      </w:tr>
      <w:tr w:rsidR="006937BF" w:rsidRPr="002E7A80" w14:paraId="1E2F93BC"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50DCC819"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8415.81.10</w:t>
            </w:r>
          </w:p>
        </w:tc>
        <w:tc>
          <w:tcPr>
            <w:tcW w:w="6913" w:type="dxa"/>
          </w:tcPr>
          <w:p w14:paraId="40F550F5"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Air conditioning machines containing a motor driven fan, other than window or wall types, incorporating a refrigerating unit and a valve for reversal of the cooling/heat cycle (reversible heat pumps).</w:t>
            </w:r>
          </w:p>
        </w:tc>
      </w:tr>
      <w:tr w:rsidR="006937BF" w:rsidRPr="002E7A80" w14:paraId="13A14C56"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224346C6"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8450.11.00</w:t>
            </w:r>
          </w:p>
        </w:tc>
        <w:tc>
          <w:tcPr>
            <w:tcW w:w="6913" w:type="dxa"/>
          </w:tcPr>
          <w:p w14:paraId="09FEEB9B"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Fully automatic household or laundry-type washing machines, of a dry linen capacity not exceeding 10kg.</w:t>
            </w:r>
          </w:p>
        </w:tc>
      </w:tr>
      <w:tr w:rsidR="006937BF" w:rsidRPr="002E7A80" w14:paraId="5E31E24F"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2DFA4D78"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8450.19.00</w:t>
            </w:r>
          </w:p>
        </w:tc>
        <w:tc>
          <w:tcPr>
            <w:tcW w:w="6913" w:type="dxa"/>
          </w:tcPr>
          <w:p w14:paraId="767AC058"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Household or laundry-type washing machines, not fully automatic, without built-in centrifugal drier, of a dry linen capacity not exceeding 10kg.</w:t>
            </w:r>
          </w:p>
        </w:tc>
      </w:tr>
      <w:tr w:rsidR="006937BF" w:rsidRPr="002E7A80" w14:paraId="2F742ABB"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3AC3D1BB"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8451.30.99</w:t>
            </w:r>
          </w:p>
        </w:tc>
        <w:tc>
          <w:tcPr>
            <w:tcW w:w="6913" w:type="dxa"/>
          </w:tcPr>
          <w:p w14:paraId="0551D565"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Ironing machines and presses (including fusing presses), other than automatic, weighting more than 14kg.</w:t>
            </w:r>
          </w:p>
        </w:tc>
      </w:tr>
      <w:tr w:rsidR="006937BF" w:rsidRPr="002E7A80" w14:paraId="6780E5C7"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69813C4"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8461.50.20</w:t>
            </w:r>
          </w:p>
        </w:tc>
        <w:tc>
          <w:tcPr>
            <w:tcW w:w="6913" w:type="dxa"/>
          </w:tcPr>
          <w:p w14:paraId="633AF2C9"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Circular sawing or cutting-off machines, working by removing metal, sintered metal carbides or cermets.</w:t>
            </w:r>
          </w:p>
        </w:tc>
      </w:tr>
      <w:tr w:rsidR="006937BF" w:rsidRPr="002E7A80" w14:paraId="58E1C1CE"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56FBFE8D"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8467.21.00</w:t>
            </w:r>
          </w:p>
        </w:tc>
        <w:tc>
          <w:tcPr>
            <w:tcW w:w="6913" w:type="dxa"/>
          </w:tcPr>
          <w:p w14:paraId="1C613959"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Drills of all kinds for working in the hand, with self-contained electric motor.</w:t>
            </w:r>
          </w:p>
        </w:tc>
      </w:tr>
      <w:tr w:rsidR="006937BF" w:rsidRPr="002E7A80" w14:paraId="6C3135C0"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67D4D7B2"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8467.29.92</w:t>
            </w:r>
          </w:p>
        </w:tc>
        <w:tc>
          <w:tcPr>
            <w:tcW w:w="6913" w:type="dxa"/>
          </w:tcPr>
          <w:p w14:paraId="6B63BC06"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Screwdrivers, with self-contained electric motor.</w:t>
            </w:r>
          </w:p>
        </w:tc>
      </w:tr>
      <w:tr w:rsidR="006937BF" w:rsidRPr="002E7A80" w14:paraId="15B2C083"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36E80574"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8467.29.99</w:t>
            </w:r>
          </w:p>
        </w:tc>
        <w:tc>
          <w:tcPr>
            <w:tcW w:w="6913" w:type="dxa"/>
          </w:tcPr>
          <w:p w14:paraId="7E2612F8"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Tools for working in the hand, with self-contained electric motor, n.e.c.</w:t>
            </w:r>
          </w:p>
        </w:tc>
      </w:tr>
      <w:tr w:rsidR="006937BF" w:rsidRPr="002E7A80" w14:paraId="004E05EC"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590245B"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8483.30.29</w:t>
            </w:r>
          </w:p>
        </w:tc>
        <w:tc>
          <w:tcPr>
            <w:tcW w:w="6913" w:type="dxa"/>
          </w:tcPr>
          <w:p w14:paraId="05CF6478"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Plain shaft bearings.</w:t>
            </w:r>
          </w:p>
        </w:tc>
      </w:tr>
      <w:tr w:rsidR="006937BF" w:rsidRPr="002E7A80" w14:paraId="2743510B"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4C45D64C"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8501.10.29</w:t>
            </w:r>
          </w:p>
        </w:tc>
        <w:tc>
          <w:tcPr>
            <w:tcW w:w="6913" w:type="dxa"/>
          </w:tcPr>
          <w:p w14:paraId="2E3AF7DB"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AC electric motors, of an output not exceeding 37.5W, other than synchronous.</w:t>
            </w:r>
          </w:p>
        </w:tc>
      </w:tr>
      <w:tr w:rsidR="006937BF" w:rsidRPr="002E7A80" w14:paraId="449AA1CE"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5C88ED95"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8501.10.30</w:t>
            </w:r>
          </w:p>
        </w:tc>
        <w:tc>
          <w:tcPr>
            <w:tcW w:w="6913" w:type="dxa"/>
          </w:tcPr>
          <w:p w14:paraId="0C0F5E20"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Universal AC/DC electric motors, of an output not exceeding 37.5W.</w:t>
            </w:r>
          </w:p>
        </w:tc>
      </w:tr>
      <w:tr w:rsidR="006937BF" w:rsidRPr="002E7A80" w14:paraId="397EFC43"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7B3E2DCE"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8501.20.00</w:t>
            </w:r>
          </w:p>
        </w:tc>
        <w:tc>
          <w:tcPr>
            <w:tcW w:w="6913" w:type="dxa"/>
          </w:tcPr>
          <w:p w14:paraId="1B702D1A"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Universal AC/DC electric motors, of an output exceeding 37.5W.</w:t>
            </w:r>
          </w:p>
        </w:tc>
      </w:tr>
      <w:tr w:rsidR="006937BF" w:rsidRPr="002E7A80" w14:paraId="5F4F9131"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57A06A8F"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8507.20.10</w:t>
            </w:r>
          </w:p>
        </w:tc>
        <w:tc>
          <w:tcPr>
            <w:tcW w:w="6913" w:type="dxa"/>
          </w:tcPr>
          <w:p w14:paraId="4024D015"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Lead-acid electric accumulators (other than for starting piston engines), including separators, whether or not rectangular.</w:t>
            </w:r>
          </w:p>
        </w:tc>
      </w:tr>
      <w:tr w:rsidR="006937BF" w:rsidRPr="002E7A80" w14:paraId="0693FD9D"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0A81DD4B"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8512.20.19</w:t>
            </w:r>
          </w:p>
        </w:tc>
        <w:tc>
          <w:tcPr>
            <w:tcW w:w="6913" w:type="dxa"/>
          </w:tcPr>
          <w:p w14:paraId="33134D94"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 xml:space="preserve">Electrical lighting, of a kind used on motor vehicles. </w:t>
            </w:r>
          </w:p>
        </w:tc>
      </w:tr>
      <w:tr w:rsidR="006937BF" w:rsidRPr="002E7A80" w14:paraId="575ECE97"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76751127"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8513.10.10</w:t>
            </w:r>
          </w:p>
        </w:tc>
        <w:tc>
          <w:tcPr>
            <w:tcW w:w="6913" w:type="dxa"/>
          </w:tcPr>
          <w:p w14:paraId="041FE9F3"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Portable, electric lamps, designed to function by their own source of energy.</w:t>
            </w:r>
          </w:p>
        </w:tc>
      </w:tr>
      <w:tr w:rsidR="006937BF" w:rsidRPr="002E7A80" w14:paraId="2D5A517C"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6B286359"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8516.29.00</w:t>
            </w:r>
          </w:p>
        </w:tc>
        <w:tc>
          <w:tcPr>
            <w:tcW w:w="6913" w:type="dxa"/>
          </w:tcPr>
          <w:p w14:paraId="07784E23"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Electric soil heating apparatus and space heating apparatus (excluding storage heating radiators).</w:t>
            </w:r>
          </w:p>
        </w:tc>
      </w:tr>
      <w:tr w:rsidR="006937BF" w:rsidRPr="002E7A80" w14:paraId="26B0C5C7"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7CF4C16F"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8537.10.30</w:t>
            </w:r>
          </w:p>
        </w:tc>
        <w:tc>
          <w:tcPr>
            <w:tcW w:w="6913" w:type="dxa"/>
          </w:tcPr>
          <w:p w14:paraId="54ADB2CA"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Boards, panels, consoles, desks and other bases for electric demand control, for a voltage not exceeding 1000 volts.</w:t>
            </w:r>
          </w:p>
        </w:tc>
      </w:tr>
      <w:tr w:rsidR="006937BF" w:rsidRPr="002E7A80" w14:paraId="231A4863"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66A02753"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8537.10.90</w:t>
            </w:r>
          </w:p>
        </w:tc>
        <w:tc>
          <w:tcPr>
            <w:tcW w:w="6913" w:type="dxa"/>
          </w:tcPr>
          <w:p w14:paraId="291198A9"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Boards, panels, consoles, desks and other bases for electric control or the distribution of electricity, for a voltage not exceeding 1000 volts, n.e.c.</w:t>
            </w:r>
          </w:p>
        </w:tc>
      </w:tr>
      <w:tr w:rsidR="006937BF" w:rsidRPr="002E7A80" w14:paraId="6F7777B4"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4257D242"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8703.21.00</w:t>
            </w:r>
          </w:p>
        </w:tc>
        <w:tc>
          <w:tcPr>
            <w:tcW w:w="6913" w:type="dxa"/>
          </w:tcPr>
          <w:p w14:paraId="3E2A1514"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Vehicles for the transport of people, with only spark-ignition internal combustion reciprocating piston engine, cylinder capacity not over 1000cc.</w:t>
            </w:r>
          </w:p>
        </w:tc>
      </w:tr>
      <w:tr w:rsidR="006937BF" w:rsidRPr="002E7A80" w14:paraId="59A46F61"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5538339E"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8704.21.10</w:t>
            </w:r>
          </w:p>
        </w:tc>
        <w:tc>
          <w:tcPr>
            <w:tcW w:w="6913" w:type="dxa"/>
          </w:tcPr>
          <w:p w14:paraId="68211EB8"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Chassis with engine and cabin, of vehicles for transport of goods, (of a gvw not exceeding 5 tonnes and of compression-ignition internal combustion piston engine -diesel or semi-diesel-).</w:t>
            </w:r>
          </w:p>
        </w:tc>
      </w:tr>
      <w:tr w:rsidR="006937BF" w:rsidRPr="002E7A80" w14:paraId="40648EAE"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451C3B8"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8704.31.10</w:t>
            </w:r>
          </w:p>
        </w:tc>
        <w:tc>
          <w:tcPr>
            <w:tcW w:w="6913" w:type="dxa"/>
          </w:tcPr>
          <w:p w14:paraId="1FCE1767"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Chassis with engine and cabin, of vehicles for transport of goods, (of a gvw not exceeding 5 tonnes and of spark-ignition internal combustion piston engine).</w:t>
            </w:r>
          </w:p>
        </w:tc>
      </w:tr>
      <w:tr w:rsidR="006937BF" w:rsidRPr="002E7A80" w14:paraId="7D03C690"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6CC26EE4"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8704.32.10</w:t>
            </w:r>
          </w:p>
        </w:tc>
        <w:tc>
          <w:tcPr>
            <w:tcW w:w="6913" w:type="dxa"/>
          </w:tcPr>
          <w:p w14:paraId="7A251E2E"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Chassis with engine and cabin, of vehicles for transport of goods, (of a gvw exceeding 5 tonnes and of spark-ignition internal combustion piston engine).</w:t>
            </w:r>
          </w:p>
        </w:tc>
      </w:tr>
      <w:tr w:rsidR="006937BF" w:rsidRPr="002E7A80" w14:paraId="23A4202C"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4E58C42"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9017.80.10</w:t>
            </w:r>
          </w:p>
        </w:tc>
        <w:tc>
          <w:tcPr>
            <w:tcW w:w="6913" w:type="dxa"/>
          </w:tcPr>
          <w:p w14:paraId="454282E3"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 xml:space="preserve">Parts and accessories for drawing tables and machines. </w:t>
            </w:r>
          </w:p>
        </w:tc>
      </w:tr>
      <w:tr w:rsidR="006937BF" w:rsidRPr="002E7A80" w14:paraId="45F58A6A"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6A730C6D"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9032.89.29</w:t>
            </w:r>
          </w:p>
        </w:tc>
        <w:tc>
          <w:tcPr>
            <w:tcW w:w="6913" w:type="dxa"/>
          </w:tcPr>
          <w:p w14:paraId="5AB0A6A2"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Automatic regulating or controlling instruments and apparatus, of the kind used in vehicles, n.e.c.</w:t>
            </w:r>
          </w:p>
        </w:tc>
      </w:tr>
      <w:tr w:rsidR="006937BF" w:rsidRPr="002E7A80" w14:paraId="3EA19828"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77CBDE1E"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9306.21.00</w:t>
            </w:r>
          </w:p>
        </w:tc>
        <w:tc>
          <w:tcPr>
            <w:tcW w:w="6913" w:type="dxa"/>
          </w:tcPr>
          <w:p w14:paraId="63152E64"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Shotgun cartridges</w:t>
            </w:r>
          </w:p>
        </w:tc>
      </w:tr>
      <w:tr w:rsidR="006937BF" w:rsidRPr="002E7A80" w14:paraId="5FF9B0E2"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58570A9A"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9306.30.00</w:t>
            </w:r>
          </w:p>
        </w:tc>
        <w:tc>
          <w:tcPr>
            <w:tcW w:w="6913" w:type="dxa"/>
          </w:tcPr>
          <w:p w14:paraId="1E3E8825"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Other cartridges, n.e.c.</w:t>
            </w:r>
          </w:p>
        </w:tc>
      </w:tr>
      <w:tr w:rsidR="006937BF" w:rsidRPr="002E7A80" w14:paraId="0ECBC129"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903A5D9"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9306.90.00</w:t>
            </w:r>
          </w:p>
        </w:tc>
        <w:tc>
          <w:tcPr>
            <w:tcW w:w="6913" w:type="dxa"/>
          </w:tcPr>
          <w:p w14:paraId="6BFE1DD7"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Ammunition, n.e.c.</w:t>
            </w:r>
          </w:p>
        </w:tc>
      </w:tr>
      <w:tr w:rsidR="006937BF" w:rsidRPr="002E7A80" w14:paraId="3EF883A1"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39BE05B5"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9405.10.99</w:t>
            </w:r>
          </w:p>
        </w:tc>
        <w:tc>
          <w:tcPr>
            <w:tcW w:w="6913" w:type="dxa"/>
          </w:tcPr>
          <w:p w14:paraId="49EDB2FE"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Chandeliers and other electric ceiling or wall light fittings (excluding those used for lighting public open spaces or thoroughfares), n.e.c.</w:t>
            </w:r>
          </w:p>
        </w:tc>
      </w:tr>
      <w:tr w:rsidR="006937BF" w:rsidRPr="002E7A80" w14:paraId="5F10DB8E"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5EDE8AA8"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9405.20.00</w:t>
            </w:r>
          </w:p>
        </w:tc>
        <w:tc>
          <w:tcPr>
            <w:tcW w:w="6913" w:type="dxa"/>
          </w:tcPr>
          <w:p w14:paraId="1A7A40B3"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Floor-standing or for table, desk or bedside electric lamps.</w:t>
            </w:r>
          </w:p>
        </w:tc>
      </w:tr>
      <w:tr w:rsidR="006937BF" w:rsidRPr="002E7A80" w14:paraId="13ACED1A"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24C3D032"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9405.40.10</w:t>
            </w:r>
          </w:p>
        </w:tc>
        <w:tc>
          <w:tcPr>
            <w:tcW w:w="6913" w:type="dxa"/>
          </w:tcPr>
          <w:p w14:paraId="0716E070"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Electric lamps and light fittings, of metal, n.e.c.</w:t>
            </w:r>
          </w:p>
        </w:tc>
      </w:tr>
      <w:tr w:rsidR="006937BF" w:rsidRPr="002E7A80" w14:paraId="1C8B2653"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6C10ABB3"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9405.40.90</w:t>
            </w:r>
          </w:p>
        </w:tc>
        <w:tc>
          <w:tcPr>
            <w:tcW w:w="6913" w:type="dxa"/>
          </w:tcPr>
          <w:p w14:paraId="5697E724"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Electric lamps and light fittings, n.e.c.</w:t>
            </w:r>
          </w:p>
        </w:tc>
      </w:tr>
      <w:tr w:rsidR="006937BF" w:rsidRPr="002E7A80" w14:paraId="10069B76"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2149F441"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9405.60.00</w:t>
            </w:r>
          </w:p>
        </w:tc>
        <w:tc>
          <w:tcPr>
            <w:tcW w:w="6913" w:type="dxa"/>
          </w:tcPr>
          <w:p w14:paraId="2D2C1AA3" w14:textId="77777777" w:rsidR="006937BF" w:rsidRPr="002E7A80"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Pr>
                <w:rFonts w:eastAsia="Times New Roman" w:cstheme="minorHAnsi"/>
                <w:color w:val="000000"/>
                <w:sz w:val="20"/>
                <w:szCs w:val="20"/>
                <w:lang w:val="en-GB" w:eastAsia="es-AR"/>
              </w:rPr>
              <w:t>I</w:t>
            </w:r>
            <w:r w:rsidRPr="002E7A80">
              <w:rPr>
                <w:rFonts w:eastAsia="Times New Roman" w:cstheme="minorHAnsi"/>
                <w:color w:val="000000"/>
                <w:sz w:val="20"/>
                <w:szCs w:val="20"/>
                <w:lang w:val="en-GB" w:eastAsia="es-AR"/>
              </w:rPr>
              <w:t>lluminated signs, name plates and the like.</w:t>
            </w:r>
          </w:p>
        </w:tc>
      </w:tr>
      <w:tr w:rsidR="006937BF" w:rsidRPr="002E7A80" w14:paraId="7EAC08C7"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6886B2D7" w14:textId="77777777" w:rsidR="006937BF" w:rsidRPr="002E7A80" w:rsidRDefault="006937BF" w:rsidP="006937BF">
            <w:pPr>
              <w:jc w:val="center"/>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9405.92.00</w:t>
            </w:r>
          </w:p>
        </w:tc>
        <w:tc>
          <w:tcPr>
            <w:tcW w:w="6913" w:type="dxa"/>
          </w:tcPr>
          <w:p w14:paraId="1287CC0F" w14:textId="77777777" w:rsidR="006937BF" w:rsidRPr="002E7A80"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2E7A80">
              <w:rPr>
                <w:rFonts w:eastAsia="Times New Roman" w:cstheme="minorHAnsi"/>
                <w:color w:val="000000"/>
                <w:sz w:val="20"/>
                <w:szCs w:val="20"/>
                <w:lang w:val="en-GB" w:eastAsia="es-AR"/>
              </w:rPr>
              <w:t>Plastic parts of lamps and light fittings.</w:t>
            </w:r>
          </w:p>
        </w:tc>
      </w:tr>
    </w:tbl>
    <w:p w14:paraId="28D9B660" w14:textId="6D4DF995" w:rsidR="006937BF" w:rsidRDefault="006937BF" w:rsidP="006937BF">
      <w:pPr>
        <w:rPr>
          <w:lang w:val="en-GB"/>
        </w:rPr>
      </w:pPr>
    </w:p>
    <w:p w14:paraId="636CC1CA" w14:textId="77777777" w:rsidR="006937BF" w:rsidRDefault="006937BF">
      <w:pPr>
        <w:spacing w:before="0" w:line="240" w:lineRule="auto"/>
        <w:jc w:val="left"/>
        <w:rPr>
          <w:lang w:val="en-GB"/>
        </w:rPr>
      </w:pPr>
      <w:r>
        <w:rPr>
          <w:lang w:val="en-GB"/>
        </w:rPr>
        <w:br w:type="page"/>
      </w:r>
    </w:p>
    <w:p w14:paraId="433652EC" w14:textId="027958F7" w:rsidR="006937BF" w:rsidRDefault="006937BF" w:rsidP="006937BF">
      <w:pPr>
        <w:pStyle w:val="Heading1"/>
        <w:keepLines/>
        <w:numPr>
          <w:ilvl w:val="0"/>
          <w:numId w:val="0"/>
        </w:numPr>
        <w:rPr>
          <w:color w:val="365F91" w:themeColor="accent1" w:themeShade="BF"/>
        </w:rPr>
      </w:pPr>
      <w:bookmarkStart w:id="24" w:name="_Annex_III_–"/>
      <w:bookmarkStart w:id="25" w:name="_Annex_II_–"/>
      <w:bookmarkEnd w:id="24"/>
      <w:bookmarkEnd w:id="25"/>
      <w:r w:rsidRPr="005F77C1">
        <w:rPr>
          <w:color w:val="365F91" w:themeColor="accent1" w:themeShade="BF"/>
        </w:rPr>
        <w:t xml:space="preserve">Annex II </w:t>
      </w:r>
      <w:r>
        <w:rPr>
          <w:color w:val="365F91" w:themeColor="accent1" w:themeShade="BF"/>
        </w:rPr>
        <w:t>–</w:t>
      </w:r>
      <w:r w:rsidRPr="005F77C1">
        <w:rPr>
          <w:color w:val="365F91" w:themeColor="accent1" w:themeShade="BF"/>
        </w:rPr>
        <w:t xml:space="preserve"> </w:t>
      </w:r>
      <w:r>
        <w:rPr>
          <w:color w:val="365F91" w:themeColor="accent1" w:themeShade="BF"/>
        </w:rPr>
        <w:t>list of new products excluded from nails</w:t>
      </w:r>
    </w:p>
    <w:tbl>
      <w:tblPr>
        <w:tblStyle w:val="Tablaconcuadrcula4-nfasis12"/>
        <w:tblW w:w="0" w:type="auto"/>
        <w:tblLook w:val="04A0" w:firstRow="1" w:lastRow="0" w:firstColumn="1" w:lastColumn="0" w:noHBand="0" w:noVBand="1"/>
      </w:tblPr>
      <w:tblGrid>
        <w:gridCol w:w="2267"/>
        <w:gridCol w:w="6226"/>
      </w:tblGrid>
      <w:tr w:rsidR="006937BF" w:rsidRPr="00986F3B" w14:paraId="1EF06417" w14:textId="77777777" w:rsidTr="00693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617FD9B" w14:textId="77777777" w:rsidR="006937BF" w:rsidRPr="00986F3B" w:rsidRDefault="006937BF" w:rsidP="006937BF">
            <w:pPr>
              <w:jc w:val="center"/>
              <w:rPr>
                <w:rFonts w:eastAsia="Times New Roman" w:cstheme="minorHAnsi"/>
                <w:sz w:val="20"/>
                <w:szCs w:val="20"/>
                <w:lang w:val="en-GB" w:eastAsia="es-AR"/>
              </w:rPr>
            </w:pPr>
            <w:r w:rsidRPr="00986F3B">
              <w:rPr>
                <w:rFonts w:eastAsia="Times New Roman" w:cstheme="minorHAnsi"/>
                <w:sz w:val="20"/>
                <w:szCs w:val="20"/>
                <w:lang w:val="en-GB" w:eastAsia="es-AR"/>
              </w:rPr>
              <w:t>HS CODE</w:t>
            </w:r>
          </w:p>
        </w:tc>
        <w:tc>
          <w:tcPr>
            <w:tcW w:w="6226" w:type="dxa"/>
          </w:tcPr>
          <w:p w14:paraId="3168DCEE" w14:textId="77777777" w:rsidR="006937BF" w:rsidRPr="00986F3B" w:rsidRDefault="006937BF" w:rsidP="006937B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sz w:val="20"/>
                <w:szCs w:val="20"/>
                <w:lang w:val="en-GB" w:eastAsia="es-AR"/>
              </w:rPr>
              <w:t>DESCRIPTION</w:t>
            </w:r>
          </w:p>
        </w:tc>
      </w:tr>
      <w:tr w:rsidR="006937BF" w:rsidRPr="00986F3B" w14:paraId="5A7B840D"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73C80BA"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0803.10.00</w:t>
            </w:r>
          </w:p>
        </w:tc>
        <w:tc>
          <w:tcPr>
            <w:tcW w:w="6226" w:type="dxa"/>
          </w:tcPr>
          <w:p w14:paraId="37232627" w14:textId="77777777" w:rsidR="006937BF" w:rsidRPr="00986F3B"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Plantains, fresh or dried.</w:t>
            </w:r>
          </w:p>
        </w:tc>
      </w:tr>
      <w:tr w:rsidR="006937BF" w:rsidRPr="00986F3B" w14:paraId="62573696"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4F85D76A"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0803.90.00</w:t>
            </w:r>
          </w:p>
        </w:tc>
        <w:tc>
          <w:tcPr>
            <w:tcW w:w="6226" w:type="dxa"/>
          </w:tcPr>
          <w:p w14:paraId="5CA5DE8A" w14:textId="77777777" w:rsidR="006937BF" w:rsidRPr="00986F3B"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Bananas, other than plantains, fresh or dried.</w:t>
            </w:r>
          </w:p>
        </w:tc>
      </w:tr>
      <w:tr w:rsidR="006937BF" w:rsidRPr="00986F3B" w14:paraId="694EB0C8"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46D60C42"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0901.11.10</w:t>
            </w:r>
          </w:p>
        </w:tc>
        <w:tc>
          <w:tcPr>
            <w:tcW w:w="6226" w:type="dxa"/>
          </w:tcPr>
          <w:p w14:paraId="1CA10BCE" w14:textId="77777777" w:rsidR="006937BF" w:rsidRPr="00986F3B"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Coffee, not roasted or decaffeinated.</w:t>
            </w:r>
          </w:p>
        </w:tc>
      </w:tr>
      <w:tr w:rsidR="006937BF" w:rsidRPr="00986F3B" w14:paraId="34602753"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0AE0C56C"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1604.14.10</w:t>
            </w:r>
          </w:p>
        </w:tc>
        <w:tc>
          <w:tcPr>
            <w:tcW w:w="6226" w:type="dxa"/>
          </w:tcPr>
          <w:p w14:paraId="6C026EC3" w14:textId="77777777" w:rsidR="006937BF" w:rsidRPr="00986F3B"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Tunas, whole or in pieces (but not minced).</w:t>
            </w:r>
          </w:p>
        </w:tc>
      </w:tr>
      <w:tr w:rsidR="006937BF" w:rsidRPr="00986F3B" w14:paraId="772B79ED"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67D177FD"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1803.10.00</w:t>
            </w:r>
          </w:p>
        </w:tc>
        <w:tc>
          <w:tcPr>
            <w:tcW w:w="6226" w:type="dxa"/>
          </w:tcPr>
          <w:p w14:paraId="69F500C5" w14:textId="7F84491E" w:rsidR="006937BF" w:rsidRPr="00986F3B"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 xml:space="preserve">Cocoa paste, not </w:t>
            </w:r>
            <w:r w:rsidR="00615B3C" w:rsidRPr="00986F3B">
              <w:rPr>
                <w:rFonts w:eastAsia="Times New Roman" w:cstheme="minorHAnsi"/>
                <w:color w:val="000000"/>
                <w:sz w:val="20"/>
                <w:szCs w:val="20"/>
                <w:lang w:val="en-GB" w:eastAsia="es-AR"/>
              </w:rPr>
              <w:t>defatted</w:t>
            </w:r>
            <w:r w:rsidRPr="00986F3B">
              <w:rPr>
                <w:rFonts w:eastAsia="Times New Roman" w:cstheme="minorHAnsi"/>
                <w:color w:val="000000"/>
                <w:sz w:val="20"/>
                <w:szCs w:val="20"/>
                <w:lang w:val="en-GB" w:eastAsia="es-AR"/>
              </w:rPr>
              <w:t>.</w:t>
            </w:r>
          </w:p>
        </w:tc>
      </w:tr>
      <w:tr w:rsidR="006937BF" w:rsidRPr="00986F3B" w14:paraId="1ECE406A"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59F17CAC"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1803.20.00</w:t>
            </w:r>
          </w:p>
        </w:tc>
        <w:tc>
          <w:tcPr>
            <w:tcW w:w="6226" w:type="dxa"/>
          </w:tcPr>
          <w:p w14:paraId="2048AAD4" w14:textId="77777777" w:rsidR="006937BF" w:rsidRPr="00986F3B"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Cocoa paste, wholly or partly defatted.</w:t>
            </w:r>
          </w:p>
        </w:tc>
      </w:tr>
      <w:tr w:rsidR="006937BF" w:rsidRPr="00986F3B" w14:paraId="304D9015"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6989DB3A"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1804.00.00</w:t>
            </w:r>
          </w:p>
        </w:tc>
        <w:tc>
          <w:tcPr>
            <w:tcW w:w="6226" w:type="dxa"/>
          </w:tcPr>
          <w:p w14:paraId="68AC2D2A" w14:textId="77777777" w:rsidR="006937BF" w:rsidRPr="00986F3B"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Cocoa butter, fat and oil.</w:t>
            </w:r>
          </w:p>
        </w:tc>
      </w:tr>
      <w:tr w:rsidR="006937BF" w:rsidRPr="00986F3B" w14:paraId="045A6AC2"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2A9D37B8"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1805.00.00</w:t>
            </w:r>
          </w:p>
        </w:tc>
        <w:tc>
          <w:tcPr>
            <w:tcW w:w="6226" w:type="dxa"/>
          </w:tcPr>
          <w:p w14:paraId="6C6F4942" w14:textId="77777777" w:rsidR="006937BF" w:rsidRPr="00986F3B"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Cocoa powder, not containing added sugar or other sweetening matter.</w:t>
            </w:r>
          </w:p>
        </w:tc>
      </w:tr>
      <w:tr w:rsidR="006937BF" w:rsidRPr="00986F3B" w14:paraId="2C49CDC2"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BBE38AB"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2009.11.00</w:t>
            </w:r>
          </w:p>
        </w:tc>
        <w:tc>
          <w:tcPr>
            <w:tcW w:w="6226" w:type="dxa"/>
          </w:tcPr>
          <w:p w14:paraId="6B90C7B1" w14:textId="77777777" w:rsidR="006937BF" w:rsidRPr="00986F3B"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Orange juice, frozen.</w:t>
            </w:r>
          </w:p>
        </w:tc>
      </w:tr>
      <w:tr w:rsidR="006937BF" w:rsidRPr="00986F3B" w14:paraId="61FCDADF"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26675A14"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2009.29.00</w:t>
            </w:r>
          </w:p>
        </w:tc>
        <w:tc>
          <w:tcPr>
            <w:tcW w:w="6226" w:type="dxa"/>
          </w:tcPr>
          <w:p w14:paraId="65F7797F" w14:textId="77777777" w:rsidR="006937BF" w:rsidRPr="00986F3B"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Grapefruit juice (including pomelo), of a Brix value exceeding 20.</w:t>
            </w:r>
          </w:p>
        </w:tc>
      </w:tr>
      <w:tr w:rsidR="006937BF" w:rsidRPr="00986F3B" w14:paraId="5B9F0907"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3C657FC5"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2201.10.00</w:t>
            </w:r>
          </w:p>
        </w:tc>
        <w:tc>
          <w:tcPr>
            <w:tcW w:w="6226" w:type="dxa"/>
          </w:tcPr>
          <w:p w14:paraId="1CE36B7B" w14:textId="77777777" w:rsidR="006937BF" w:rsidRPr="00986F3B"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Mineral and aerated water, including natural or artificial, (not containing added sugar or other sweetening matter nor flavoured).</w:t>
            </w:r>
          </w:p>
        </w:tc>
      </w:tr>
      <w:tr w:rsidR="006937BF" w:rsidRPr="00986F3B" w14:paraId="14482ED8"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7F2A25FC"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2208.20.00</w:t>
            </w:r>
          </w:p>
        </w:tc>
        <w:tc>
          <w:tcPr>
            <w:tcW w:w="6226" w:type="dxa"/>
          </w:tcPr>
          <w:p w14:paraId="0F002997" w14:textId="77777777" w:rsidR="006937BF" w:rsidRPr="00986F3B"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Spirits obtained by distilling grape wine or grape marc.</w:t>
            </w:r>
          </w:p>
        </w:tc>
      </w:tr>
      <w:tr w:rsidR="006937BF" w:rsidRPr="00986F3B" w14:paraId="17B3E5E0"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3039D5A8"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2208.30.20</w:t>
            </w:r>
          </w:p>
        </w:tc>
        <w:tc>
          <w:tcPr>
            <w:tcW w:w="6226" w:type="dxa"/>
          </w:tcPr>
          <w:p w14:paraId="35C668EC" w14:textId="77777777" w:rsidR="006937BF" w:rsidRPr="00986F3B"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Whiskies, in containers holding 2 litres or less.</w:t>
            </w:r>
          </w:p>
        </w:tc>
      </w:tr>
      <w:tr w:rsidR="006937BF" w:rsidRPr="00986F3B" w14:paraId="0B459C13"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6B86886E"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2208.30.90</w:t>
            </w:r>
          </w:p>
        </w:tc>
        <w:tc>
          <w:tcPr>
            <w:tcW w:w="6226" w:type="dxa"/>
          </w:tcPr>
          <w:p w14:paraId="232CDDCC" w14:textId="77777777" w:rsidR="006937BF" w:rsidRPr="00986F3B"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Whiskies (except in containers holding 2 litres or less; and except those with an alcoholic strength exceeding 50% in containers holding 50 litres or more.</w:t>
            </w:r>
          </w:p>
        </w:tc>
      </w:tr>
      <w:tr w:rsidR="006937BF" w:rsidRPr="00986F3B" w14:paraId="45389907"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8814AE4"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2208.40.00</w:t>
            </w:r>
          </w:p>
        </w:tc>
        <w:tc>
          <w:tcPr>
            <w:tcW w:w="6226" w:type="dxa"/>
          </w:tcPr>
          <w:p w14:paraId="6322B2F7" w14:textId="77777777" w:rsidR="006937BF" w:rsidRPr="00986F3B"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Rum and other spirits obtained by distilling fermented sugar-cane products.</w:t>
            </w:r>
          </w:p>
        </w:tc>
      </w:tr>
      <w:tr w:rsidR="006937BF" w:rsidRPr="00986F3B" w14:paraId="6FFCF0B2"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27537F94"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2208.50.00</w:t>
            </w:r>
          </w:p>
        </w:tc>
        <w:tc>
          <w:tcPr>
            <w:tcW w:w="6226" w:type="dxa"/>
          </w:tcPr>
          <w:p w14:paraId="49522908" w14:textId="77777777" w:rsidR="006937BF" w:rsidRPr="00986F3B"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Gin and Geneva.</w:t>
            </w:r>
          </w:p>
        </w:tc>
      </w:tr>
      <w:tr w:rsidR="006937BF" w:rsidRPr="00986F3B" w14:paraId="293BC97E"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55AABFDE"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2208.60.00</w:t>
            </w:r>
          </w:p>
        </w:tc>
        <w:tc>
          <w:tcPr>
            <w:tcW w:w="6226" w:type="dxa"/>
          </w:tcPr>
          <w:p w14:paraId="128F945F" w14:textId="77777777" w:rsidR="006937BF" w:rsidRPr="00986F3B"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Vodka.</w:t>
            </w:r>
          </w:p>
        </w:tc>
      </w:tr>
      <w:tr w:rsidR="006937BF" w:rsidRPr="00986F3B" w14:paraId="310A51BD"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75ADBD76"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2208.70.00</w:t>
            </w:r>
          </w:p>
        </w:tc>
        <w:tc>
          <w:tcPr>
            <w:tcW w:w="6226" w:type="dxa"/>
          </w:tcPr>
          <w:p w14:paraId="254A5E24" w14:textId="77777777" w:rsidR="006937BF" w:rsidRPr="00986F3B"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Liqueurs and cordials.</w:t>
            </w:r>
          </w:p>
        </w:tc>
      </w:tr>
      <w:tr w:rsidR="006937BF" w:rsidRPr="00986F3B" w14:paraId="4F99985B"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73EE7E26"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2208.90.00</w:t>
            </w:r>
          </w:p>
        </w:tc>
        <w:tc>
          <w:tcPr>
            <w:tcW w:w="6226" w:type="dxa"/>
          </w:tcPr>
          <w:p w14:paraId="1F6A6461" w14:textId="77777777" w:rsidR="006937BF" w:rsidRPr="00986F3B"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Spirits, liqueurs and other spirituous beverages, n.e.c.</w:t>
            </w:r>
          </w:p>
        </w:tc>
      </w:tr>
      <w:tr w:rsidR="006937BF" w:rsidRPr="00986F3B" w14:paraId="0878FBDC" w14:textId="77777777" w:rsidTr="006937BF">
        <w:tc>
          <w:tcPr>
            <w:cnfStyle w:val="001000000000" w:firstRow="0" w:lastRow="0" w:firstColumn="1" w:lastColumn="0" w:oddVBand="0" w:evenVBand="0" w:oddHBand="0" w:evenHBand="0" w:firstRowFirstColumn="0" w:firstRowLastColumn="0" w:lastRowFirstColumn="0" w:lastRowLastColumn="0"/>
            <w:tcW w:w="2267" w:type="dxa"/>
          </w:tcPr>
          <w:p w14:paraId="5276C0F6"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2309.10.00</w:t>
            </w:r>
          </w:p>
        </w:tc>
        <w:tc>
          <w:tcPr>
            <w:tcW w:w="6226" w:type="dxa"/>
          </w:tcPr>
          <w:p w14:paraId="30D57868" w14:textId="77777777" w:rsidR="006937BF" w:rsidRPr="00986F3B" w:rsidRDefault="006937BF" w:rsidP="006937B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Dog or cat food, put up for retail sale.</w:t>
            </w:r>
          </w:p>
        </w:tc>
      </w:tr>
      <w:tr w:rsidR="006937BF" w:rsidRPr="00986F3B" w14:paraId="44BE69DF" w14:textId="77777777" w:rsidTr="00693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2462E4BD" w14:textId="77777777" w:rsidR="006937BF" w:rsidRPr="00986F3B" w:rsidRDefault="006937BF" w:rsidP="006937BF">
            <w:pPr>
              <w:jc w:val="center"/>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2909.60.20</w:t>
            </w:r>
          </w:p>
        </w:tc>
        <w:tc>
          <w:tcPr>
            <w:tcW w:w="6226" w:type="dxa"/>
          </w:tcPr>
          <w:p w14:paraId="00EDFAE2" w14:textId="77777777" w:rsidR="006937BF" w:rsidRPr="00986F3B" w:rsidRDefault="006937BF" w:rsidP="006937B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GB" w:eastAsia="es-AR"/>
              </w:rPr>
            </w:pPr>
            <w:r w:rsidRPr="00986F3B">
              <w:rPr>
                <w:rFonts w:eastAsia="Times New Roman" w:cstheme="minorHAnsi"/>
                <w:color w:val="000000"/>
                <w:sz w:val="20"/>
                <w:szCs w:val="20"/>
                <w:lang w:val="en-GB" w:eastAsia="es-AR"/>
              </w:rPr>
              <w:t>Alcohol peroxides.</w:t>
            </w:r>
          </w:p>
        </w:tc>
      </w:tr>
    </w:tbl>
    <w:p w14:paraId="57F06B93" w14:textId="77777777" w:rsidR="006937BF" w:rsidRPr="00986F3B" w:rsidRDefault="006937BF" w:rsidP="006937BF">
      <w:pPr>
        <w:rPr>
          <w:lang w:val="en-GB"/>
        </w:rPr>
      </w:pPr>
    </w:p>
    <w:p w14:paraId="50F82B97" w14:textId="77777777" w:rsidR="00861764" w:rsidRPr="00D97FC0" w:rsidRDefault="00861764" w:rsidP="00861764">
      <w:pPr>
        <w:jc w:val="center"/>
        <w:rPr>
          <w:rFonts w:ascii="Calibri" w:hAnsi="Calibri" w:cs="Calibri"/>
          <w:sz w:val="24"/>
          <w:szCs w:val="24"/>
          <w:lang w:val="en-GB" w:eastAsia="en-US"/>
        </w:rPr>
      </w:pPr>
    </w:p>
    <w:sectPr w:rsidR="00861764" w:rsidRPr="00D97FC0" w:rsidSect="00A002ED">
      <w:headerReference w:type="default" r:id="rId46"/>
      <w:footerReference w:type="even" r:id="rId47"/>
      <w:footerReference w:type="default" r:id="rId48"/>
      <w:pgSz w:w="11909" w:h="16834" w:code="9"/>
      <w:pgMar w:top="1418" w:right="1418" w:bottom="1418" w:left="1418" w:header="113"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06001" w14:textId="77777777" w:rsidR="00B6712E" w:rsidRDefault="00B6712E">
      <w:r>
        <w:separator/>
      </w:r>
    </w:p>
  </w:endnote>
  <w:endnote w:type="continuationSeparator" w:id="0">
    <w:p w14:paraId="3921349A" w14:textId="77777777" w:rsidR="00B6712E" w:rsidRDefault="00B6712E">
      <w:r>
        <w:continuationSeparator/>
      </w:r>
    </w:p>
  </w:endnote>
  <w:endnote w:type="continuationNotice" w:id="1">
    <w:p w14:paraId="75AE0B45" w14:textId="77777777" w:rsidR="00B6712E" w:rsidRDefault="00B6712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harter BT">
    <w:altName w:val="Times New Roman"/>
    <w:panose1 w:val="00000000000000000000"/>
    <w:charset w:val="00"/>
    <w:family w:val="roman"/>
    <w:notTrueType/>
    <w:pitch w:val="default"/>
    <w:sig w:usb0="00000003" w:usb1="00000000" w:usb2="00000000" w:usb3="00000000" w:csb0="00000001" w:csb1="00000000"/>
  </w:font>
  <w:font w:name="StoneSans-Semibold">
    <w:altName w:val="Cambri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
    <w:altName w:val="MS Gothic"/>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698661"/>
      <w:docPartObj>
        <w:docPartGallery w:val="Page Numbers (Bottom of Page)"/>
        <w:docPartUnique/>
      </w:docPartObj>
    </w:sdtPr>
    <w:sdtEndPr>
      <w:rPr>
        <w:noProof/>
      </w:rPr>
    </w:sdtEndPr>
    <w:sdtContent>
      <w:p w14:paraId="671B97BD" w14:textId="77777777" w:rsidR="00DF3397" w:rsidRDefault="00DF3397">
        <w:pPr>
          <w:pStyle w:val="Footer"/>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412"/>
        </w:tblGrid>
        <w:tr w:rsidR="00DF3397" w14:paraId="3896ACCB" w14:textId="77777777" w:rsidTr="00070B8E">
          <w:tc>
            <w:tcPr>
              <w:tcW w:w="4644" w:type="dxa"/>
            </w:tcPr>
            <w:p w14:paraId="289922A0" w14:textId="77777777" w:rsidR="00DF3397" w:rsidRDefault="00DF3397">
              <w:pPr>
                <w:pStyle w:val="Footer"/>
                <w:jc w:val="center"/>
              </w:pPr>
              <w:r>
                <w:rPr>
                  <w:noProof/>
                  <w:lang w:val="es-CR" w:eastAsia="es-CR"/>
                </w:rPr>
                <w:drawing>
                  <wp:inline distT="0" distB="0" distL="0" distR="0" wp14:anchorId="69B47BA8" wp14:editId="4BF8D112">
                    <wp:extent cx="2822575" cy="518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2575" cy="518160"/>
                            </a:xfrm>
                            <a:prstGeom prst="rect">
                              <a:avLst/>
                            </a:prstGeom>
                            <a:noFill/>
                          </pic:spPr>
                        </pic:pic>
                      </a:graphicData>
                    </a:graphic>
                  </wp:inline>
                </w:drawing>
              </w:r>
            </w:p>
          </w:tc>
          <w:tc>
            <w:tcPr>
              <w:tcW w:w="4645" w:type="dxa"/>
            </w:tcPr>
            <w:p w14:paraId="15D21C5C" w14:textId="77777777" w:rsidR="00DF3397" w:rsidRDefault="00DF3397">
              <w:pPr>
                <w:pStyle w:val="Footer"/>
                <w:jc w:val="center"/>
              </w:pPr>
              <w:r w:rsidRPr="00EC1BB6">
                <w:rPr>
                  <w:noProof/>
                  <w:lang w:val="es-CR" w:eastAsia="es-CR"/>
                </w:rPr>
                <w:drawing>
                  <wp:anchor distT="0" distB="0" distL="114300" distR="114300" simplePos="0" relativeHeight="251666944" behindDoc="1" locked="0" layoutInCell="1" allowOverlap="1" wp14:anchorId="23796EBE" wp14:editId="049A2247">
                    <wp:simplePos x="0" y="0"/>
                    <wp:positionH relativeFrom="column">
                      <wp:posOffset>710370</wp:posOffset>
                    </wp:positionH>
                    <wp:positionV relativeFrom="paragraph">
                      <wp:posOffset>-14117</wp:posOffset>
                    </wp:positionV>
                    <wp:extent cx="1454394" cy="656543"/>
                    <wp:effectExtent l="0" t="0" r="0" b="4445"/>
                    <wp:wrapNone/>
                    <wp:docPr id="2" name="Picture 1" descr="EXE_WTI_LOGO_CMYK_White 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XE_WTI_LOGO_CMYK_White background-01.jp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4394" cy="656543"/>
                            </a:xfrm>
                            <a:prstGeom prst="rect">
                              <a:avLst/>
                            </a:prstGeom>
                          </pic:spPr>
                        </pic:pic>
                      </a:graphicData>
                    </a:graphic>
                    <wp14:sizeRelH relativeFrom="page">
                      <wp14:pctWidth>0</wp14:pctWidth>
                    </wp14:sizeRelH>
                    <wp14:sizeRelV relativeFrom="page">
                      <wp14:pctHeight>0</wp14:pctHeight>
                    </wp14:sizeRelV>
                  </wp:anchor>
                </w:drawing>
              </w:r>
            </w:p>
          </w:tc>
        </w:tr>
      </w:tbl>
      <w:p w14:paraId="076FCA81" w14:textId="77777777" w:rsidR="00DF3397" w:rsidRDefault="00B6712E">
        <w:pPr>
          <w:pStyle w:val="Footer"/>
          <w:jc w:val="center"/>
        </w:pPr>
      </w:p>
    </w:sdtContent>
  </w:sdt>
  <w:p w14:paraId="66B879C6" w14:textId="77777777" w:rsidR="00DF3397" w:rsidRDefault="00DF3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9EA47" w14:textId="77777777" w:rsidR="00DF3397" w:rsidRDefault="00DF3397" w:rsidP="00D271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DD62F0" w14:textId="77777777" w:rsidR="00DF3397" w:rsidRDefault="00DF3397" w:rsidP="0038015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DF0F2" w14:textId="69E03228" w:rsidR="00DF3397" w:rsidRDefault="00DF3397" w:rsidP="00380152">
    <w:pPr>
      <w:pStyle w:val="Footer"/>
      <w:spacing w:line="720" w:lineRule="auto"/>
      <w:ind w:right="360"/>
    </w:pPr>
    <w:r>
      <w:rPr>
        <w:noProof/>
        <w:color w:val="808080" w:themeColor="background1" w:themeShade="80"/>
        <w:lang w:val="es-CR" w:eastAsia="es-CR"/>
      </w:rPr>
      <mc:AlternateContent>
        <mc:Choice Requires="wpg">
          <w:drawing>
            <wp:anchor distT="0" distB="0" distL="0" distR="0" simplePos="0" relativeHeight="251664896" behindDoc="0" locked="0" layoutInCell="1" allowOverlap="1" wp14:anchorId="098B062A" wp14:editId="53A94C32">
              <wp:simplePos x="0" y="0"/>
              <wp:positionH relativeFrom="margin">
                <wp:posOffset>-27305</wp:posOffset>
              </wp:positionH>
              <wp:positionV relativeFrom="bottomMargin">
                <wp:posOffset>161290</wp:posOffset>
              </wp:positionV>
              <wp:extent cx="5751830" cy="320040"/>
              <wp:effectExtent l="0" t="0" r="0" b="0"/>
              <wp:wrapSquare wrapText="bothSides"/>
              <wp:docPr id="37"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1830" cy="320040"/>
                        <a:chOff x="0" y="0"/>
                        <a:chExt cx="5962650" cy="323852"/>
                      </a:xfrm>
                    </wpg:grpSpPr>
                    <wps:wsp>
                      <wps:cNvPr id="38" name="Rectangle 38"/>
                      <wps:cNvSpPr/>
                      <wps:spPr>
                        <a:xfrm>
                          <a:off x="19050" y="0"/>
                          <a:ext cx="5943600" cy="18826"/>
                        </a:xfrm>
                        <a:prstGeom prst="rect">
                          <a:avLst/>
                        </a:prstGeom>
                        <a:solidFill>
                          <a:schemeClr val="tx1"/>
                        </a:solidFill>
                        <a:ln w="3175">
                          <a:solidFill>
                            <a:schemeClr val="accent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1" cy="257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0000" w:themeColor="text1"/>
                                <w:sz w:val="20"/>
                                <w:lang w:val="en-GB"/>
                              </w:rPr>
                              <w:alias w:val="Date "/>
                              <w:tag w:val=""/>
                              <w:id w:val="1471098798"/>
                              <w:dataBinding w:prefixMappings="xmlns:ns0='http://schemas.microsoft.com/office/2006/coverPageProps' " w:xpath="/ns0:CoverPageProperties[1]/ns0:PublishDate[1]" w:storeItemID="{55AF091B-3C7A-41E3-B477-F2FDAA23CFDA}"/>
                              <w:date w:fullDate="2020-06-03T00:00:00Z">
                                <w:dateFormat w:val="dd MMMM yyyy"/>
                                <w:lid w:val="fr-FR"/>
                                <w:storeMappedDataAs w:val="dateTime"/>
                                <w:calendar w:val="gregorian"/>
                              </w:date>
                            </w:sdtPr>
                            <w:sdtEndPr/>
                            <w:sdtContent>
                              <w:p w14:paraId="6F291282" w14:textId="1C77279A" w:rsidR="00DF3397" w:rsidRPr="00615B3C" w:rsidRDefault="00900B78">
                                <w:pPr>
                                  <w:jc w:val="right"/>
                                  <w:rPr>
                                    <w:color w:val="000000" w:themeColor="text1"/>
                                    <w:sz w:val="20"/>
                                    <w:lang w:val="en-GB"/>
                                  </w:rPr>
                                </w:pPr>
                                <w:r>
                                  <w:rPr>
                                    <w:color w:val="000000" w:themeColor="text1"/>
                                    <w:sz w:val="20"/>
                                    <w:lang w:val="fr-FR"/>
                                  </w:rPr>
                                  <w:t>03 juin 2020</w:t>
                                </w:r>
                              </w:p>
                            </w:sdtContent>
                          </w:sdt>
                          <w:p w14:paraId="15B8067B" w14:textId="77777777" w:rsidR="00DF3397" w:rsidRPr="00615B3C" w:rsidRDefault="00DF3397">
                            <w:pPr>
                              <w:jc w:val="right"/>
                              <w:rPr>
                                <w:color w:val="808080" w:themeColor="background1" w:themeShade="80"/>
                                <w:lang w:val="en-GB"/>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98B062A" id="Groupe 37" o:spid="_x0000_s1027" style="position:absolute;left:0;text-align:left;margin-left:-2.15pt;margin-top:12.7pt;width:452.9pt;height:25.2pt;z-index:251664896;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" fillcolor="black [3213]" strokecolor="#4f81bd [3204]" strokeweight=".25pt">
                <v:stroke joinstyle="round"/>
              </v:rect>
              <v:shapetype id="_x0000_t202" coordsize="21600,21600" o:spt="202" path="m,l,21600r21600,l21600,xe">
                <v:stroke joinstyle="miter"/>
                <v:path gradientshapeok="t" o:connecttype="rect"/>
              </v:shapetype>
              <v:shape id="Zone de texte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000000" w:themeColor="text1"/>
                          <w:sz w:val="20"/>
                          <w:lang w:val="en-GB"/>
                        </w:rPr>
                        <w:alias w:val="Date "/>
                        <w:tag w:val=""/>
                        <w:id w:val="1471098798"/>
                        <w:dataBinding w:prefixMappings="xmlns:ns0='http://schemas.microsoft.com/office/2006/coverPageProps' " w:xpath="/ns0:CoverPageProperties[1]/ns0:PublishDate[1]" w:storeItemID="{55AF091B-3C7A-41E3-B477-F2FDAA23CFDA}"/>
                        <w:date w:fullDate="2020-06-03T00:00:00Z">
                          <w:dateFormat w:val="dd MMMM yyyy"/>
                          <w:lid w:val="fr-FR"/>
                          <w:storeMappedDataAs w:val="dateTime"/>
                          <w:calendar w:val="gregorian"/>
                        </w:date>
                      </w:sdtPr>
                      <w:sdtEndPr/>
                      <w:sdtContent>
                        <w:p w14:paraId="6F291282" w14:textId="1C77279A" w:rsidR="00DF3397" w:rsidRPr="00615B3C" w:rsidRDefault="00900B78">
                          <w:pPr>
                            <w:jc w:val="right"/>
                            <w:rPr>
                              <w:color w:val="000000" w:themeColor="text1"/>
                              <w:sz w:val="20"/>
                              <w:lang w:val="en-GB"/>
                            </w:rPr>
                          </w:pPr>
                          <w:r>
                            <w:rPr>
                              <w:color w:val="000000" w:themeColor="text1"/>
                              <w:sz w:val="20"/>
                              <w:lang w:val="fr-FR"/>
                            </w:rPr>
                            <w:t>03 juin 2020</w:t>
                          </w:r>
                        </w:p>
                      </w:sdtContent>
                    </w:sdt>
                    <w:p w14:paraId="15B8067B" w14:textId="77777777" w:rsidR="00DF3397" w:rsidRPr="00615B3C" w:rsidRDefault="00DF3397">
                      <w:pPr>
                        <w:jc w:val="right"/>
                        <w:rPr>
                          <w:color w:val="808080" w:themeColor="background1" w:themeShade="80"/>
                          <w:lang w:val="en-GB"/>
                        </w:rPr>
                      </w:pPr>
                    </w:p>
                  </w:txbxContent>
                </v:textbox>
              </v:shape>
              <w10:wrap type="square" anchorx="margin" anchory="margin"/>
            </v:group>
          </w:pict>
        </mc:Fallback>
      </mc:AlternateContent>
    </w:r>
    <w:r>
      <w:rPr>
        <w:noProof/>
        <w:lang w:val="es-CR" w:eastAsia="es-CR"/>
      </w:rPr>
      <mc:AlternateContent>
        <mc:Choice Requires="wps">
          <w:drawing>
            <wp:anchor distT="0" distB="0" distL="0" distR="0" simplePos="0" relativeHeight="251661824" behindDoc="0" locked="0" layoutInCell="1" allowOverlap="1" wp14:anchorId="35781D26" wp14:editId="4DD60779">
              <wp:simplePos x="0" y="0"/>
              <wp:positionH relativeFrom="rightMargin">
                <wp:align>left</wp:align>
              </wp:positionH>
              <mc:AlternateContent>
                <mc:Choice Requires="wp14">
                  <wp:positionV relativeFrom="bottomMargin">
                    <wp14:pctPosVOffset>20000</wp14:pctPosVOffset>
                  </wp:positionV>
                </mc:Choice>
                <mc:Fallback>
                  <wp:positionV relativeFrom="page">
                    <wp:posOffset>9968865</wp:posOffset>
                  </wp:positionV>
                </mc:Fallback>
              </mc:AlternateContent>
              <wp:extent cx="457200" cy="320040"/>
              <wp:effectExtent l="0" t="0" r="0" b="0"/>
              <wp:wrapSquare wrapText="bothSides"/>
              <wp:docPr id="40" name="Rectangl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200" cy="320040"/>
                      </a:xfrm>
                      <a:prstGeom prst="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1B094" w14:textId="77777777" w:rsidR="00DF3397" w:rsidRPr="00C34693" w:rsidRDefault="00DF3397" w:rsidP="00C34693">
                          <w:pPr>
                            <w:spacing w:before="0"/>
                            <w:jc w:val="right"/>
                            <w:rPr>
                              <w:color w:val="000000" w:themeColor="text1"/>
                              <w:szCs w:val="28"/>
                            </w:rPr>
                          </w:pPr>
                          <w:r w:rsidRPr="00C34693">
                            <w:rPr>
                              <w:color w:val="000000" w:themeColor="text1"/>
                              <w:szCs w:val="28"/>
                            </w:rPr>
                            <w:fldChar w:fldCharType="begin"/>
                          </w:r>
                          <w:r w:rsidRPr="00C34693">
                            <w:rPr>
                              <w:color w:val="000000" w:themeColor="text1"/>
                              <w:szCs w:val="28"/>
                            </w:rPr>
                            <w:instrText>PAGE   \* MERGEFORMAT</w:instrText>
                          </w:r>
                          <w:r w:rsidRPr="00C34693">
                            <w:rPr>
                              <w:color w:val="000000" w:themeColor="text1"/>
                              <w:szCs w:val="28"/>
                            </w:rPr>
                            <w:fldChar w:fldCharType="separate"/>
                          </w:r>
                          <w:r w:rsidR="00106325">
                            <w:rPr>
                              <w:noProof/>
                              <w:color w:val="000000" w:themeColor="text1"/>
                              <w:szCs w:val="28"/>
                            </w:rPr>
                            <w:t>6</w:t>
                          </w:r>
                          <w:r w:rsidRPr="00C34693">
                            <w:rPr>
                              <w:color w:val="000000" w:themeColor="text1"/>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81D26" id="Rectangle 40" o:spid="_x0000_s1030" style="position:absolute;left:0;text-align:left;margin-left:0;margin-top:0;width:36pt;height:25.2pt;z-index:25166182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" fillcolor="white [3212]" stroked="f" strokeweight="3pt">
              <o:lock v:ext="edit" aspectratio="t"/>
              <v:textbox>
                <w:txbxContent>
                  <w:p w14:paraId="7A41B094" w14:textId="77777777" w:rsidR="00DF3397" w:rsidRPr="00C34693" w:rsidRDefault="00DF3397" w:rsidP="00C34693">
                    <w:pPr>
                      <w:spacing w:before="0"/>
                      <w:jc w:val="right"/>
                      <w:rPr>
                        <w:color w:val="000000" w:themeColor="text1"/>
                        <w:szCs w:val="28"/>
                      </w:rPr>
                    </w:pPr>
                    <w:r w:rsidRPr="00C34693">
                      <w:rPr>
                        <w:color w:val="000000" w:themeColor="text1"/>
                        <w:szCs w:val="28"/>
                      </w:rPr>
                      <w:fldChar w:fldCharType="begin"/>
                    </w:r>
                    <w:r w:rsidRPr="00C34693">
                      <w:rPr>
                        <w:color w:val="000000" w:themeColor="text1"/>
                        <w:szCs w:val="28"/>
                      </w:rPr>
                      <w:instrText>PAGE   \* MERGEFORMAT</w:instrText>
                    </w:r>
                    <w:r w:rsidRPr="00C34693">
                      <w:rPr>
                        <w:color w:val="000000" w:themeColor="text1"/>
                        <w:szCs w:val="28"/>
                      </w:rPr>
                      <w:fldChar w:fldCharType="separate"/>
                    </w:r>
                    <w:r w:rsidR="00106325">
                      <w:rPr>
                        <w:noProof/>
                        <w:color w:val="000000" w:themeColor="text1"/>
                        <w:szCs w:val="28"/>
                      </w:rPr>
                      <w:t>6</w:t>
                    </w:r>
                    <w:r w:rsidRPr="00C34693">
                      <w:rPr>
                        <w:color w:val="000000" w:themeColor="text1"/>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7A536" w14:textId="77777777" w:rsidR="00B6712E" w:rsidRDefault="00B6712E">
      <w:r>
        <w:separator/>
      </w:r>
    </w:p>
  </w:footnote>
  <w:footnote w:type="continuationSeparator" w:id="0">
    <w:p w14:paraId="75534054" w14:textId="77777777" w:rsidR="00B6712E" w:rsidRDefault="00B6712E">
      <w:r>
        <w:continuationSeparator/>
      </w:r>
    </w:p>
  </w:footnote>
  <w:footnote w:type="continuationNotice" w:id="1">
    <w:p w14:paraId="14D39CE7" w14:textId="77777777" w:rsidR="00B6712E" w:rsidRDefault="00B6712E">
      <w:pPr>
        <w:spacing w:before="0" w:line="240" w:lineRule="auto"/>
      </w:pPr>
    </w:p>
  </w:footnote>
  <w:footnote w:id="2">
    <w:p w14:paraId="46DEC1B9" w14:textId="3268C7DD" w:rsidR="00DF3397" w:rsidRPr="00D62E32" w:rsidRDefault="00DF3397">
      <w:pPr>
        <w:pStyle w:val="FootnoteText"/>
        <w:rPr>
          <w:sz w:val="18"/>
          <w:szCs w:val="18"/>
          <w:lang w:val="es-AR"/>
        </w:rPr>
      </w:pPr>
      <w:r w:rsidRPr="00D62E32">
        <w:rPr>
          <w:rStyle w:val="FootnoteReference"/>
          <w:sz w:val="18"/>
          <w:szCs w:val="18"/>
        </w:rPr>
        <w:footnoteRef/>
      </w:r>
      <w:r w:rsidRPr="00D62E32">
        <w:rPr>
          <w:sz w:val="18"/>
          <w:szCs w:val="18"/>
          <w:lang w:val="es-AR"/>
        </w:rPr>
        <w:t xml:space="preserve"> The </w:t>
      </w:r>
      <w:r w:rsidRPr="00615B3C">
        <w:rPr>
          <w:sz w:val="18"/>
          <w:szCs w:val="18"/>
          <w:lang w:val="es-AR"/>
        </w:rPr>
        <w:t>AMBA refers to an urban area that includes the</w:t>
      </w:r>
      <w:r w:rsidRPr="00D62E32">
        <w:rPr>
          <w:sz w:val="18"/>
          <w:szCs w:val="18"/>
          <w:lang w:val="es-AR"/>
        </w:rPr>
        <w:t xml:space="preserve"> City of Buenos Aires and the following 40 districts of the Province of Buenos Aires: Almirante Brown, Avellaneda, Berazatagui, Berisso, Brandsen, Campana, Cañuelas, Ensenada, Escobar, Esteban Echeverría, Exaltación de la Cruz, Ezeiza, Florencio Varela, General Las Heras, General Rodríguez, General San Martín, Hurlingham, Ituzaingó, José C. Paz, La Matanza, Lanús, La Plata, Lomas de Zamora, Luján, Marcos Paz, Malvinas Argentinas, Moreno, Merlo, Morón, Pilar, Presidente Perón, Quilmes, San Fernando, San Isidro, San Miguel, San Vicente, Tigre, Tres de Febrero, Vicente López, and Zárate</w:t>
      </w:r>
    </w:p>
  </w:footnote>
  <w:footnote w:id="3">
    <w:p w14:paraId="4ADCF4E0" w14:textId="78C82A65" w:rsidR="00DF3397" w:rsidRPr="00D62E32" w:rsidRDefault="00DF3397" w:rsidP="00347D47">
      <w:pPr>
        <w:pStyle w:val="FootnoteText"/>
        <w:rPr>
          <w:sz w:val="18"/>
          <w:szCs w:val="18"/>
        </w:rPr>
      </w:pPr>
      <w:r w:rsidRPr="00D62E32">
        <w:rPr>
          <w:rStyle w:val="FootnoteReference"/>
          <w:sz w:val="18"/>
          <w:szCs w:val="18"/>
        </w:rPr>
        <w:footnoteRef/>
      </w:r>
      <w:r w:rsidRPr="00D62E32">
        <w:rPr>
          <w:sz w:val="18"/>
          <w:szCs w:val="18"/>
        </w:rPr>
        <w:t xml:space="preserve"> </w:t>
      </w:r>
      <w:r w:rsidRPr="00D62E32">
        <w:rPr>
          <w:rFonts w:ascii="Calibri" w:hAnsi="Calibri" w:cs="Calibri"/>
          <w:sz w:val="18"/>
          <w:szCs w:val="18"/>
        </w:rPr>
        <w:t>It should be pointed out that</w:t>
      </w:r>
      <w:r>
        <w:rPr>
          <w:rFonts w:ascii="Calibri" w:hAnsi="Calibri" w:cs="Calibri"/>
          <w:sz w:val="18"/>
          <w:szCs w:val="18"/>
        </w:rPr>
        <w:t>,</w:t>
      </w:r>
      <w:r w:rsidRPr="00D62E32">
        <w:rPr>
          <w:rFonts w:ascii="Calibri" w:hAnsi="Calibri" w:cs="Calibri"/>
          <w:sz w:val="18"/>
          <w:szCs w:val="18"/>
        </w:rPr>
        <w:t xml:space="preserve"> according to INDEC, EU exports to Argentina</w:t>
      </w:r>
      <w:r>
        <w:rPr>
          <w:rFonts w:ascii="Calibri" w:hAnsi="Calibri" w:cs="Calibri"/>
          <w:sz w:val="18"/>
          <w:szCs w:val="18"/>
        </w:rPr>
        <w:t xml:space="preserve"> in 2019</w:t>
      </w:r>
      <w:r w:rsidRPr="00D62E32">
        <w:rPr>
          <w:rFonts w:ascii="Calibri" w:hAnsi="Calibri" w:cs="Calibri"/>
          <w:sz w:val="18"/>
          <w:szCs w:val="18"/>
        </w:rPr>
        <w:t xml:space="preserve"> amounted to USD 8.9 billion.</w:t>
      </w:r>
    </w:p>
  </w:footnote>
  <w:footnote w:id="4">
    <w:p w14:paraId="3E576229" w14:textId="70FD8880" w:rsidR="00DF3397" w:rsidRPr="00224FD1" w:rsidRDefault="00DF3397" w:rsidP="008F331A">
      <w:pPr>
        <w:pStyle w:val="FootnoteText"/>
        <w:rPr>
          <w:sz w:val="18"/>
          <w:szCs w:val="18"/>
        </w:rPr>
      </w:pPr>
      <w:r w:rsidRPr="00224FD1">
        <w:rPr>
          <w:rStyle w:val="FootnoteReference"/>
          <w:sz w:val="18"/>
          <w:szCs w:val="18"/>
        </w:rPr>
        <w:footnoteRef/>
      </w:r>
      <w:r w:rsidRPr="00224FD1">
        <w:rPr>
          <w:sz w:val="18"/>
          <w:szCs w:val="18"/>
        </w:rPr>
        <w:t xml:space="preserve"> </w:t>
      </w:r>
      <w:r w:rsidRPr="00224FD1">
        <w:rPr>
          <w:rFonts w:ascii="Calibri" w:hAnsi="Calibri" w:cs="Calibri"/>
          <w:sz w:val="18"/>
          <w:szCs w:val="18"/>
          <w:lang w:val="en-GB"/>
        </w:rPr>
        <w:t xml:space="preserve">Some of these local administrations prepared compendiums of </w:t>
      </w:r>
      <w:r w:rsidR="000D654E">
        <w:rPr>
          <w:rFonts w:ascii="Calibri" w:hAnsi="Calibri" w:cs="Calibri"/>
          <w:sz w:val="18"/>
          <w:szCs w:val="18"/>
          <w:lang w:val="en-GB"/>
        </w:rPr>
        <w:t xml:space="preserve">the </w:t>
      </w:r>
      <w:r w:rsidRPr="00224FD1">
        <w:rPr>
          <w:rFonts w:ascii="Calibri" w:hAnsi="Calibri" w:cs="Calibri"/>
          <w:sz w:val="18"/>
          <w:szCs w:val="18"/>
          <w:lang w:val="en-GB"/>
        </w:rPr>
        <w:t xml:space="preserve">legislation adopted to respond to the pandemic, which are regularly updated (e.g. Provinces of </w:t>
      </w:r>
      <w:hyperlink r:id="rId1" w:history="1">
        <w:r w:rsidRPr="00224FD1">
          <w:rPr>
            <w:rStyle w:val="Hyperlink"/>
            <w:rFonts w:ascii="Calibri" w:hAnsi="Calibri" w:cs="Calibri"/>
            <w:sz w:val="18"/>
            <w:szCs w:val="18"/>
            <w:lang w:val="en-GB"/>
          </w:rPr>
          <w:t>Buenos Aires</w:t>
        </w:r>
      </w:hyperlink>
      <w:r w:rsidRPr="00224FD1">
        <w:rPr>
          <w:rFonts w:ascii="Calibri" w:hAnsi="Calibri" w:cs="Calibri"/>
          <w:sz w:val="18"/>
          <w:szCs w:val="18"/>
          <w:lang w:val="en-GB"/>
        </w:rPr>
        <w:t xml:space="preserve">, </w:t>
      </w:r>
      <w:hyperlink r:id="rId2" w:history="1">
        <w:r w:rsidRPr="00224FD1">
          <w:rPr>
            <w:rStyle w:val="Hyperlink"/>
            <w:rFonts w:ascii="Calibri" w:hAnsi="Calibri" w:cs="Calibri"/>
            <w:sz w:val="18"/>
            <w:szCs w:val="18"/>
            <w:lang w:val="en-GB"/>
          </w:rPr>
          <w:t>Jujuy</w:t>
        </w:r>
      </w:hyperlink>
      <w:r w:rsidRPr="00224FD1">
        <w:rPr>
          <w:rFonts w:ascii="Calibri" w:hAnsi="Calibri" w:cs="Calibri"/>
          <w:sz w:val="18"/>
          <w:szCs w:val="18"/>
          <w:lang w:val="en-GB"/>
        </w:rPr>
        <w:t xml:space="preserve">, </w:t>
      </w:r>
      <w:hyperlink r:id="rId3" w:history="1">
        <w:r w:rsidRPr="00224FD1">
          <w:rPr>
            <w:rStyle w:val="Hyperlink"/>
            <w:rFonts w:ascii="Calibri" w:hAnsi="Calibri" w:cs="Calibri"/>
            <w:sz w:val="18"/>
            <w:szCs w:val="18"/>
            <w:lang w:val="en-GB"/>
          </w:rPr>
          <w:t>Mendoza</w:t>
        </w:r>
      </w:hyperlink>
      <w:r w:rsidRPr="00224FD1">
        <w:rPr>
          <w:rFonts w:ascii="Calibri" w:hAnsi="Calibri" w:cs="Calibri"/>
          <w:sz w:val="18"/>
          <w:szCs w:val="18"/>
          <w:lang w:val="en-GB"/>
        </w:rPr>
        <w:t xml:space="preserve">, </w:t>
      </w:r>
      <w:hyperlink r:id="rId4" w:history="1">
        <w:r w:rsidRPr="00224FD1">
          <w:rPr>
            <w:rStyle w:val="Hyperlink"/>
            <w:rFonts w:ascii="Calibri" w:hAnsi="Calibri" w:cs="Calibri"/>
            <w:sz w:val="18"/>
            <w:szCs w:val="18"/>
            <w:lang w:val="en-GB"/>
          </w:rPr>
          <w:t>Salta</w:t>
        </w:r>
      </w:hyperlink>
      <w:r w:rsidRPr="00224FD1">
        <w:rPr>
          <w:rFonts w:ascii="Calibri" w:hAnsi="Calibri" w:cs="Calibri"/>
          <w:sz w:val="18"/>
          <w:szCs w:val="18"/>
          <w:lang w:val="en-GB"/>
        </w:rPr>
        <w:t xml:space="preserve">, </w:t>
      </w:r>
      <w:hyperlink r:id="rId5" w:history="1">
        <w:r w:rsidRPr="00224FD1">
          <w:rPr>
            <w:rStyle w:val="Hyperlink"/>
            <w:rFonts w:ascii="Calibri" w:hAnsi="Calibri" w:cs="Calibri"/>
            <w:sz w:val="18"/>
            <w:szCs w:val="18"/>
            <w:lang w:val="en-GB"/>
          </w:rPr>
          <w:t>San Juan</w:t>
        </w:r>
      </w:hyperlink>
      <w:r w:rsidRPr="00224FD1">
        <w:rPr>
          <w:rFonts w:ascii="Calibri" w:hAnsi="Calibri" w:cs="Calibri"/>
          <w:sz w:val="18"/>
          <w:szCs w:val="18"/>
          <w:lang w:val="en-GB"/>
        </w:rPr>
        <w:t xml:space="preserve">, and the </w:t>
      </w:r>
      <w:hyperlink r:id="rId6" w:history="1">
        <w:r w:rsidRPr="00224FD1">
          <w:rPr>
            <w:rStyle w:val="Hyperlink"/>
            <w:rFonts w:ascii="Calibri" w:hAnsi="Calibri" w:cs="Calibri"/>
            <w:sz w:val="18"/>
            <w:szCs w:val="18"/>
            <w:lang w:val="en-GB"/>
          </w:rPr>
          <w:t>CABA</w:t>
        </w:r>
      </w:hyperlink>
      <w:r w:rsidRPr="00224FD1">
        <w:rPr>
          <w:rFonts w:ascii="Calibri" w:hAnsi="Calibri" w:cs="Calibri"/>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41168"/>
      <w:docPartObj>
        <w:docPartGallery w:val="Page Numbers (Top of Page)"/>
        <w:docPartUnique/>
      </w:docPartObj>
    </w:sdtPr>
    <w:sdtEndPr>
      <w:rPr>
        <w:noProof/>
      </w:rPr>
    </w:sdtEndPr>
    <w:sdtContent>
      <w:p w14:paraId="13E83A70" w14:textId="77777777" w:rsidR="00DF3397" w:rsidRDefault="00B6712E">
        <w:pPr>
          <w:pStyle w:val="Header"/>
          <w:jc w:val="right"/>
        </w:pPr>
      </w:p>
    </w:sdtContent>
  </w:sdt>
  <w:p w14:paraId="4F168E3D" w14:textId="77777777" w:rsidR="00DF3397" w:rsidRDefault="00DF3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41" w:rightFromText="141" w:vertAnchor="text" w:horzAnchor="page" w:tblpX="1480" w:tblpY="73"/>
      <w:tblW w:w="9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4841"/>
      <w:gridCol w:w="2620"/>
    </w:tblGrid>
    <w:tr w:rsidR="00DF3397" w14:paraId="0321AE24" w14:textId="77777777" w:rsidTr="00046539">
      <w:trPr>
        <w:trHeight w:val="1216"/>
      </w:trPr>
      <w:tc>
        <w:tcPr>
          <w:tcW w:w="2247" w:type="dxa"/>
        </w:tcPr>
        <w:p w14:paraId="44E88317" w14:textId="77777777" w:rsidR="00DF3397" w:rsidRDefault="00DF3397" w:rsidP="00F21728">
          <w:pPr>
            <w:pStyle w:val="Header"/>
          </w:pPr>
          <w:r>
            <w:rPr>
              <w:noProof/>
              <w:lang w:val="es-CR" w:eastAsia="es-CR"/>
            </w:rPr>
            <w:drawing>
              <wp:anchor distT="0" distB="0" distL="114300" distR="114300" simplePos="0" relativeHeight="251658752" behindDoc="0" locked="0" layoutInCell="1" allowOverlap="1" wp14:anchorId="4343FCD1" wp14:editId="2246A3FC">
                <wp:simplePos x="0" y="0"/>
                <wp:positionH relativeFrom="column">
                  <wp:posOffset>-29155</wp:posOffset>
                </wp:positionH>
                <wp:positionV relativeFrom="paragraph">
                  <wp:posOffset>-102815</wp:posOffset>
                </wp:positionV>
                <wp:extent cx="914400" cy="567055"/>
                <wp:effectExtent l="0" t="0" r="0" b="0"/>
                <wp:wrapThrough wrapText="bothSides">
                  <wp:wrapPolygon edited="0">
                    <wp:start x="0" y="0"/>
                    <wp:lineTo x="0" y="20318"/>
                    <wp:lineTo x="21000" y="20318"/>
                    <wp:lineTo x="210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67055"/>
                        </a:xfrm>
                        <a:prstGeom prst="rect">
                          <a:avLst/>
                        </a:prstGeom>
                        <a:noFill/>
                      </pic:spPr>
                    </pic:pic>
                  </a:graphicData>
                </a:graphic>
              </wp:anchor>
            </w:drawing>
          </w:r>
        </w:p>
      </w:tc>
      <w:tc>
        <w:tcPr>
          <w:tcW w:w="4841" w:type="dxa"/>
        </w:tcPr>
        <w:p w14:paraId="26F9D0B0" w14:textId="5DE2C963" w:rsidR="00DF3397" w:rsidRPr="00C34693" w:rsidRDefault="00DF3397" w:rsidP="008A7EAD">
          <w:pPr>
            <w:pStyle w:val="Header"/>
            <w:spacing w:line="240" w:lineRule="auto"/>
            <w:jc w:val="center"/>
            <w:rPr>
              <w:b/>
            </w:rPr>
          </w:pPr>
          <w:r w:rsidRPr="008A7EAD">
            <w:rPr>
              <w:b/>
              <w:noProof/>
              <w:sz w:val="20"/>
              <w:lang w:val="es-CR" w:eastAsia="es-CR"/>
            </w:rPr>
            <w:drawing>
              <wp:anchor distT="0" distB="0" distL="114300" distR="114300" simplePos="0" relativeHeight="251652608" behindDoc="0" locked="0" layoutInCell="1" allowOverlap="1" wp14:anchorId="0B0DCE05" wp14:editId="2BA556A2">
                <wp:simplePos x="0" y="0"/>
                <wp:positionH relativeFrom="column">
                  <wp:posOffset>-19909</wp:posOffset>
                </wp:positionH>
                <wp:positionV relativeFrom="paragraph">
                  <wp:posOffset>90805</wp:posOffset>
                </wp:positionV>
                <wp:extent cx="2630805" cy="483235"/>
                <wp:effectExtent l="0" t="0" r="10795" b="0"/>
                <wp:wrapThrough wrapText="bothSides">
                  <wp:wrapPolygon edited="0">
                    <wp:start x="0" y="0"/>
                    <wp:lineTo x="0" y="20436"/>
                    <wp:lineTo x="21480" y="20436"/>
                    <wp:lineTo x="21480" y="0"/>
                    <wp:lineTo x="0" y="0"/>
                  </wp:wrapPolygon>
                </wp:wrapThrough>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0805" cy="483235"/>
                        </a:xfrm>
                        <a:prstGeom prst="rect">
                          <a:avLst/>
                        </a:prstGeom>
                        <a:noFill/>
                        <a:ln>
                          <a:noFill/>
                        </a:ln>
                      </pic:spPr>
                    </pic:pic>
                  </a:graphicData>
                </a:graphic>
              </wp:anchor>
            </w:drawing>
          </w:r>
          <w:r>
            <w:rPr>
              <w:b/>
              <w:sz w:val="20"/>
            </w:rPr>
            <w:t>Ad-Hoc Legal Analysis</w:t>
          </w:r>
          <w:r w:rsidRPr="008A7EAD">
            <w:rPr>
              <w:b/>
              <w:sz w:val="20"/>
            </w:rPr>
            <w:t xml:space="preserve"> – </w:t>
          </w:r>
          <w:r>
            <w:rPr>
              <w:b/>
              <w:sz w:val="20"/>
            </w:rPr>
            <w:t>COVID-19</w:t>
          </w:r>
        </w:p>
      </w:tc>
      <w:tc>
        <w:tcPr>
          <w:tcW w:w="2620" w:type="dxa"/>
        </w:tcPr>
        <w:p w14:paraId="58C7C6C7" w14:textId="77777777" w:rsidR="00DF3397" w:rsidRDefault="00DF3397" w:rsidP="00046539">
          <w:pPr>
            <w:pStyle w:val="Header"/>
            <w:ind w:left="1332"/>
          </w:pPr>
          <w:r>
            <w:rPr>
              <w:noProof/>
              <w:lang w:val="es-CR" w:eastAsia="es-CR"/>
            </w:rPr>
            <w:drawing>
              <wp:anchor distT="0" distB="0" distL="114300" distR="114300" simplePos="0" relativeHeight="251655680" behindDoc="0" locked="0" layoutInCell="1" allowOverlap="1" wp14:anchorId="00F93CE7" wp14:editId="5556C5E0">
                <wp:simplePos x="0" y="0"/>
                <wp:positionH relativeFrom="column">
                  <wp:posOffset>26670</wp:posOffset>
                </wp:positionH>
                <wp:positionV relativeFrom="paragraph">
                  <wp:posOffset>0</wp:posOffset>
                </wp:positionV>
                <wp:extent cx="1371600" cy="608501"/>
                <wp:effectExtent l="0" t="0" r="0" b="1270"/>
                <wp:wrapThrough wrapText="bothSides">
                  <wp:wrapPolygon edited="0">
                    <wp:start x="0" y="0"/>
                    <wp:lineTo x="0" y="20969"/>
                    <wp:lineTo x="21300" y="20969"/>
                    <wp:lineTo x="21300" y="0"/>
                    <wp:lineTo x="0" y="0"/>
                  </wp:wrapPolygon>
                </wp:wrapThrough>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371600" cy="608501"/>
                        </a:xfrm>
                        <a:prstGeom prst="rect">
                          <a:avLst/>
                        </a:prstGeom>
                      </pic:spPr>
                    </pic:pic>
                  </a:graphicData>
                </a:graphic>
              </wp:anchor>
            </w:drawing>
          </w:r>
        </w:p>
      </w:tc>
    </w:tr>
  </w:tbl>
  <w:p w14:paraId="46D01C61" w14:textId="625F2441" w:rsidR="00DF3397" w:rsidRDefault="00DF3397" w:rsidP="008A7EAD">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17929"/>
    <w:multiLevelType w:val="hybridMultilevel"/>
    <w:tmpl w:val="FA02C452"/>
    <w:styleLink w:val="ImportedStyle1"/>
    <w:lvl w:ilvl="0" w:tplc="03FE8DD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AB765DD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FAC2662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6FD6FF3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5030AEB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FBACAFBC">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6BBC8D5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D22C98E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9DF2DA7A">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1" w15:restartNumberingAfterBreak="0">
    <w:nsid w:val="0E586D9E"/>
    <w:multiLevelType w:val="multilevel"/>
    <w:tmpl w:val="D48EEA34"/>
    <w:styleLink w:val="BMIndents"/>
    <w:lvl w:ilvl="0">
      <w:start w:val="1"/>
      <w:numFmt w:val="none"/>
      <w:suff w:val="nothing"/>
      <w:lvlText w:val=""/>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16FD2DAA"/>
    <w:multiLevelType w:val="singleLevel"/>
    <w:tmpl w:val="D5BC371E"/>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3" w15:restartNumberingAfterBreak="0">
    <w:nsid w:val="398860F9"/>
    <w:multiLevelType w:val="hybridMultilevel"/>
    <w:tmpl w:val="1E02B79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83F6250"/>
    <w:multiLevelType w:val="hybridMultilevel"/>
    <w:tmpl w:val="1A708606"/>
    <w:lvl w:ilvl="0" w:tplc="7E4A6A9A">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4ADA412D"/>
    <w:multiLevelType w:val="hybridMultilevel"/>
    <w:tmpl w:val="5680BD4A"/>
    <w:lvl w:ilvl="0" w:tplc="154098C6">
      <w:start w:val="1"/>
      <w:numFmt w:val="lowerRoman"/>
      <w:lvlText w:val="(%1)"/>
      <w:lvlJc w:val="left"/>
      <w:pPr>
        <w:ind w:left="1080" w:hanging="72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6" w15:restartNumberingAfterBreak="0">
    <w:nsid w:val="50830396"/>
    <w:multiLevelType w:val="hybridMultilevel"/>
    <w:tmpl w:val="A78C2880"/>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51980C41"/>
    <w:multiLevelType w:val="hybridMultilevel"/>
    <w:tmpl w:val="5680BD4A"/>
    <w:lvl w:ilvl="0" w:tplc="154098C6">
      <w:start w:val="1"/>
      <w:numFmt w:val="lowerRoman"/>
      <w:lvlText w:val="(%1)"/>
      <w:lvlJc w:val="left"/>
      <w:pPr>
        <w:ind w:left="1080" w:hanging="72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8" w15:restartNumberingAfterBreak="0">
    <w:nsid w:val="556B26E5"/>
    <w:multiLevelType w:val="hybridMultilevel"/>
    <w:tmpl w:val="B0A8AFAE"/>
    <w:lvl w:ilvl="0" w:tplc="F5349542">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5E2C1682"/>
    <w:multiLevelType w:val="multilevel"/>
    <w:tmpl w:val="3B4C5B22"/>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F961AF"/>
    <w:multiLevelType w:val="hybridMultilevel"/>
    <w:tmpl w:val="65563156"/>
    <w:lvl w:ilvl="0" w:tplc="8B8A98DC">
      <w:start w:val="1"/>
      <w:numFmt w:val="bullet"/>
      <w:pStyle w:val="Bullet1"/>
      <w:lvlText w:val=""/>
      <w:lvlJc w:val="left"/>
      <w:pPr>
        <w:tabs>
          <w:tab w:val="num" w:pos="915"/>
        </w:tabs>
        <w:ind w:left="915" w:hanging="360"/>
      </w:pPr>
      <w:rPr>
        <w:rFonts w:ascii="Symbol" w:hAnsi="Symbol" w:hint="default"/>
        <w:color w:val="DD5333"/>
        <w:sz w:val="24"/>
      </w:rPr>
    </w:lvl>
    <w:lvl w:ilvl="1" w:tplc="08090003">
      <w:start w:val="1"/>
      <w:numFmt w:val="bullet"/>
      <w:lvlText w:val=""/>
      <w:lvlJc w:val="left"/>
      <w:pPr>
        <w:tabs>
          <w:tab w:val="num" w:pos="1440"/>
        </w:tabs>
        <w:ind w:left="1440" w:hanging="360"/>
      </w:pPr>
      <w:rPr>
        <w:rFonts w:ascii="Wingdings" w:hAnsi="Wingdings" w:hint="default"/>
        <w:color w:val="DD5333"/>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7B4BF1"/>
    <w:multiLevelType w:val="multilevel"/>
    <w:tmpl w:val="B4BAEB0A"/>
    <w:lvl w:ilvl="0">
      <w:start w:val="2"/>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200"/>
        </w:tabs>
        <w:ind w:left="120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713"/>
        </w:tabs>
        <w:ind w:left="1713"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6B7074F6"/>
    <w:multiLevelType w:val="multilevel"/>
    <w:tmpl w:val="3B4C5B22"/>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CE85E32"/>
    <w:multiLevelType w:val="hybridMultilevel"/>
    <w:tmpl w:val="27204474"/>
    <w:lvl w:ilvl="0" w:tplc="35AEA75C">
      <w:start w:val="1"/>
      <w:numFmt w:val="lowerRoman"/>
      <w:lvlText w:val="(%1)"/>
      <w:lvlJc w:val="left"/>
      <w:pPr>
        <w:ind w:left="1080" w:hanging="720"/>
      </w:pPr>
      <w:rPr>
        <w:rFonts w:ascii="Arial" w:hAnsi="Arial" w:cs="Arial" w:hint="default"/>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0"/>
  </w:num>
  <w:num w:numId="2">
    <w:abstractNumId w:val="2"/>
  </w:num>
  <w:num w:numId="3">
    <w:abstractNumId w:val="11"/>
  </w:num>
  <w:num w:numId="4">
    <w:abstractNumId w:val="1"/>
  </w:num>
  <w:num w:numId="5">
    <w:abstractNumId w:val="0"/>
  </w:num>
  <w:num w:numId="6">
    <w:abstractNumId w:val="9"/>
  </w:num>
  <w:num w:numId="7">
    <w:abstractNumId w:val="4"/>
  </w:num>
  <w:num w:numId="8">
    <w:abstractNumId w:val="3"/>
  </w:num>
  <w:num w:numId="9">
    <w:abstractNumId w:val="12"/>
  </w:num>
  <w:num w:numId="10">
    <w:abstractNumId w:val="11"/>
  </w:num>
  <w:num w:numId="11">
    <w:abstractNumId w:val="6"/>
  </w:num>
  <w:num w:numId="12">
    <w:abstractNumId w:val="1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GB" w:vendorID="64" w:dllVersion="6" w:nlCheck="1" w:checkStyle="1"/>
  <w:activeWritingStyle w:appName="MSWord" w:lang="en-IE" w:vendorID="64" w:dllVersion="6" w:nlCheck="1" w:checkStyle="1"/>
  <w:activeWritingStyle w:appName="MSWord" w:lang="en-CA" w:vendorID="64" w:dllVersion="6" w:nlCheck="1" w:checkStyle="1"/>
  <w:activeWritingStyle w:appName="MSWord" w:lang="en-ZA" w:vendorID="64" w:dllVersion="6" w:nlCheck="1" w:checkStyle="0"/>
  <w:activeWritingStyle w:appName="MSWord" w:lang="pt-BR" w:vendorID="64" w:dllVersion="6" w:nlCheck="1" w:checkStyle="0"/>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it-IT" w:vendorID="64" w:dllVersion="0" w:nlCheck="1" w:checkStyle="0"/>
  <w:activeWritingStyle w:appName="MSWord" w:lang="en-GB" w:vendorID="64" w:dllVersion="4096" w:nlCheck="1" w:checkStyle="0"/>
  <w:activeWritingStyle w:appName="MSWord" w:lang="it-IT" w:vendorID="64" w:dllVersion="6" w:nlCheck="1" w:checkStyle="0"/>
  <w:activeWritingStyle w:appName="MSWord" w:lang="fr-BE"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AR" w:vendorID="64" w:dllVersion="0" w:nlCheck="1" w:checkStyle="0"/>
  <w:activeWritingStyle w:appName="MSWord" w:lang="fr-FR" w:vendorID="64" w:dllVersion="4096" w:nlCheck="1" w:checkStyle="0"/>
  <w:activeWritingStyle w:appName="MSWord" w:lang="es-AR"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94480B"/>
    <w:rsid w:val="0000036D"/>
    <w:rsid w:val="000064DE"/>
    <w:rsid w:val="0000723E"/>
    <w:rsid w:val="000072D2"/>
    <w:rsid w:val="000079DC"/>
    <w:rsid w:val="0001022C"/>
    <w:rsid w:val="000110DF"/>
    <w:rsid w:val="000130B9"/>
    <w:rsid w:val="000133BD"/>
    <w:rsid w:val="00013884"/>
    <w:rsid w:val="0001738D"/>
    <w:rsid w:val="00017488"/>
    <w:rsid w:val="00021326"/>
    <w:rsid w:val="000236B6"/>
    <w:rsid w:val="00024589"/>
    <w:rsid w:val="00025190"/>
    <w:rsid w:val="000262EF"/>
    <w:rsid w:val="00026CEF"/>
    <w:rsid w:val="00031038"/>
    <w:rsid w:val="00031122"/>
    <w:rsid w:val="00031D27"/>
    <w:rsid w:val="00034CC3"/>
    <w:rsid w:val="00035270"/>
    <w:rsid w:val="00035477"/>
    <w:rsid w:val="0004040C"/>
    <w:rsid w:val="00040B6B"/>
    <w:rsid w:val="000413C1"/>
    <w:rsid w:val="000419B8"/>
    <w:rsid w:val="0004207D"/>
    <w:rsid w:val="000449F6"/>
    <w:rsid w:val="00044E91"/>
    <w:rsid w:val="00045294"/>
    <w:rsid w:val="00046539"/>
    <w:rsid w:val="00046E85"/>
    <w:rsid w:val="00050CCA"/>
    <w:rsid w:val="000525CD"/>
    <w:rsid w:val="000540D1"/>
    <w:rsid w:val="00054EFA"/>
    <w:rsid w:val="0005579A"/>
    <w:rsid w:val="00056CF8"/>
    <w:rsid w:val="0005751C"/>
    <w:rsid w:val="00060323"/>
    <w:rsid w:val="000612EE"/>
    <w:rsid w:val="000620EC"/>
    <w:rsid w:val="00063912"/>
    <w:rsid w:val="00064F37"/>
    <w:rsid w:val="0006513C"/>
    <w:rsid w:val="00065FD3"/>
    <w:rsid w:val="00066923"/>
    <w:rsid w:val="000674A6"/>
    <w:rsid w:val="00070B8E"/>
    <w:rsid w:val="000721F0"/>
    <w:rsid w:val="000723C1"/>
    <w:rsid w:val="00073C53"/>
    <w:rsid w:val="00074778"/>
    <w:rsid w:val="00074C34"/>
    <w:rsid w:val="000756FE"/>
    <w:rsid w:val="00075F74"/>
    <w:rsid w:val="00076461"/>
    <w:rsid w:val="00077DC6"/>
    <w:rsid w:val="00080638"/>
    <w:rsid w:val="000809F2"/>
    <w:rsid w:val="0008174D"/>
    <w:rsid w:val="000820E6"/>
    <w:rsid w:val="00082286"/>
    <w:rsid w:val="00082B07"/>
    <w:rsid w:val="00082BF7"/>
    <w:rsid w:val="00083C8F"/>
    <w:rsid w:val="00085B5E"/>
    <w:rsid w:val="000865E7"/>
    <w:rsid w:val="00086C61"/>
    <w:rsid w:val="00090CC8"/>
    <w:rsid w:val="000913E6"/>
    <w:rsid w:val="00094A3B"/>
    <w:rsid w:val="0009566D"/>
    <w:rsid w:val="00096A62"/>
    <w:rsid w:val="000973BB"/>
    <w:rsid w:val="000A0782"/>
    <w:rsid w:val="000A39C9"/>
    <w:rsid w:val="000A5922"/>
    <w:rsid w:val="000A65A9"/>
    <w:rsid w:val="000A692F"/>
    <w:rsid w:val="000B29E8"/>
    <w:rsid w:val="000B2A82"/>
    <w:rsid w:val="000B4F41"/>
    <w:rsid w:val="000B5D76"/>
    <w:rsid w:val="000B6AAD"/>
    <w:rsid w:val="000B75CD"/>
    <w:rsid w:val="000C011B"/>
    <w:rsid w:val="000C058E"/>
    <w:rsid w:val="000C261F"/>
    <w:rsid w:val="000C2B71"/>
    <w:rsid w:val="000C550E"/>
    <w:rsid w:val="000C574F"/>
    <w:rsid w:val="000C58FA"/>
    <w:rsid w:val="000C751D"/>
    <w:rsid w:val="000D0F8F"/>
    <w:rsid w:val="000D1C64"/>
    <w:rsid w:val="000D331E"/>
    <w:rsid w:val="000D4102"/>
    <w:rsid w:val="000D4FE7"/>
    <w:rsid w:val="000D55FA"/>
    <w:rsid w:val="000D654E"/>
    <w:rsid w:val="000D689C"/>
    <w:rsid w:val="000D72F4"/>
    <w:rsid w:val="000D7DD7"/>
    <w:rsid w:val="000E29F4"/>
    <w:rsid w:val="000E35C7"/>
    <w:rsid w:val="000E45DE"/>
    <w:rsid w:val="000E66AE"/>
    <w:rsid w:val="000E7A3A"/>
    <w:rsid w:val="000F1A6A"/>
    <w:rsid w:val="000F2636"/>
    <w:rsid w:val="000F3AFD"/>
    <w:rsid w:val="000F4180"/>
    <w:rsid w:val="000F6043"/>
    <w:rsid w:val="000F73C5"/>
    <w:rsid w:val="001038C7"/>
    <w:rsid w:val="00104456"/>
    <w:rsid w:val="00104B95"/>
    <w:rsid w:val="00106325"/>
    <w:rsid w:val="00106D22"/>
    <w:rsid w:val="00107047"/>
    <w:rsid w:val="001107DB"/>
    <w:rsid w:val="001144DC"/>
    <w:rsid w:val="00115E08"/>
    <w:rsid w:val="00120216"/>
    <w:rsid w:val="00120607"/>
    <w:rsid w:val="00122485"/>
    <w:rsid w:val="00123CCF"/>
    <w:rsid w:val="00124B02"/>
    <w:rsid w:val="00130A9C"/>
    <w:rsid w:val="001334EC"/>
    <w:rsid w:val="00136079"/>
    <w:rsid w:val="001363D7"/>
    <w:rsid w:val="001370BD"/>
    <w:rsid w:val="00137754"/>
    <w:rsid w:val="00137CB4"/>
    <w:rsid w:val="00137D41"/>
    <w:rsid w:val="00140354"/>
    <w:rsid w:val="00141EA4"/>
    <w:rsid w:val="0014230C"/>
    <w:rsid w:val="001464C1"/>
    <w:rsid w:val="00147163"/>
    <w:rsid w:val="00147418"/>
    <w:rsid w:val="0015000F"/>
    <w:rsid w:val="001509BE"/>
    <w:rsid w:val="00150E7D"/>
    <w:rsid w:val="00151354"/>
    <w:rsid w:val="00151857"/>
    <w:rsid w:val="00153801"/>
    <w:rsid w:val="001538DE"/>
    <w:rsid w:val="00153A27"/>
    <w:rsid w:val="00153FB3"/>
    <w:rsid w:val="00156A73"/>
    <w:rsid w:val="001577DD"/>
    <w:rsid w:val="00161C2C"/>
    <w:rsid w:val="0016414B"/>
    <w:rsid w:val="00164BC8"/>
    <w:rsid w:val="00165148"/>
    <w:rsid w:val="00167639"/>
    <w:rsid w:val="00170631"/>
    <w:rsid w:val="0017172F"/>
    <w:rsid w:val="00172F48"/>
    <w:rsid w:val="00173E6F"/>
    <w:rsid w:val="001745CD"/>
    <w:rsid w:val="00174E7E"/>
    <w:rsid w:val="001761E5"/>
    <w:rsid w:val="00176767"/>
    <w:rsid w:val="00176807"/>
    <w:rsid w:val="00181732"/>
    <w:rsid w:val="0018216C"/>
    <w:rsid w:val="00182BFC"/>
    <w:rsid w:val="001874FF"/>
    <w:rsid w:val="001935BD"/>
    <w:rsid w:val="00194087"/>
    <w:rsid w:val="001A14A0"/>
    <w:rsid w:val="001A33B5"/>
    <w:rsid w:val="001A34AB"/>
    <w:rsid w:val="001A3C09"/>
    <w:rsid w:val="001A58AB"/>
    <w:rsid w:val="001A5AAE"/>
    <w:rsid w:val="001A5D4D"/>
    <w:rsid w:val="001A5F14"/>
    <w:rsid w:val="001A70D5"/>
    <w:rsid w:val="001A73D7"/>
    <w:rsid w:val="001A75A0"/>
    <w:rsid w:val="001B054F"/>
    <w:rsid w:val="001B08C1"/>
    <w:rsid w:val="001B1250"/>
    <w:rsid w:val="001B226C"/>
    <w:rsid w:val="001B24AB"/>
    <w:rsid w:val="001B36F0"/>
    <w:rsid w:val="001B41C1"/>
    <w:rsid w:val="001B41D6"/>
    <w:rsid w:val="001B6013"/>
    <w:rsid w:val="001B6CCE"/>
    <w:rsid w:val="001C01CE"/>
    <w:rsid w:val="001C05C9"/>
    <w:rsid w:val="001C092F"/>
    <w:rsid w:val="001C11D5"/>
    <w:rsid w:val="001C4484"/>
    <w:rsid w:val="001C6E26"/>
    <w:rsid w:val="001C733E"/>
    <w:rsid w:val="001D05F3"/>
    <w:rsid w:val="001D33C7"/>
    <w:rsid w:val="001D3A51"/>
    <w:rsid w:val="001D3D05"/>
    <w:rsid w:val="001D3E1F"/>
    <w:rsid w:val="001D3F9E"/>
    <w:rsid w:val="001D4BB4"/>
    <w:rsid w:val="001D518B"/>
    <w:rsid w:val="001D5F67"/>
    <w:rsid w:val="001D601E"/>
    <w:rsid w:val="001D6067"/>
    <w:rsid w:val="001D6217"/>
    <w:rsid w:val="001D680E"/>
    <w:rsid w:val="001D7097"/>
    <w:rsid w:val="001E009E"/>
    <w:rsid w:val="001E0B0A"/>
    <w:rsid w:val="001E23BA"/>
    <w:rsid w:val="001E2FEE"/>
    <w:rsid w:val="001E46DB"/>
    <w:rsid w:val="001E59E3"/>
    <w:rsid w:val="001E7384"/>
    <w:rsid w:val="001F166E"/>
    <w:rsid w:val="001F198D"/>
    <w:rsid w:val="001F386F"/>
    <w:rsid w:val="001F586E"/>
    <w:rsid w:val="002007FB"/>
    <w:rsid w:val="0020362B"/>
    <w:rsid w:val="0020511C"/>
    <w:rsid w:val="002066AF"/>
    <w:rsid w:val="00206AA8"/>
    <w:rsid w:val="00206F15"/>
    <w:rsid w:val="00210DB1"/>
    <w:rsid w:val="0021273A"/>
    <w:rsid w:val="002135DF"/>
    <w:rsid w:val="00213944"/>
    <w:rsid w:val="00214260"/>
    <w:rsid w:val="002145C3"/>
    <w:rsid w:val="00214B20"/>
    <w:rsid w:val="00214B51"/>
    <w:rsid w:val="0021716D"/>
    <w:rsid w:val="00220646"/>
    <w:rsid w:val="00221D60"/>
    <w:rsid w:val="002227C8"/>
    <w:rsid w:val="00223A1C"/>
    <w:rsid w:val="00224FD1"/>
    <w:rsid w:val="00227E4B"/>
    <w:rsid w:val="00230E9B"/>
    <w:rsid w:val="00231830"/>
    <w:rsid w:val="00231F43"/>
    <w:rsid w:val="002328B1"/>
    <w:rsid w:val="00233627"/>
    <w:rsid w:val="00233D54"/>
    <w:rsid w:val="00234B11"/>
    <w:rsid w:val="00235256"/>
    <w:rsid w:val="00235495"/>
    <w:rsid w:val="00236345"/>
    <w:rsid w:val="00237928"/>
    <w:rsid w:val="002413D9"/>
    <w:rsid w:val="00242618"/>
    <w:rsid w:val="00243C90"/>
    <w:rsid w:val="00244034"/>
    <w:rsid w:val="00244BFC"/>
    <w:rsid w:val="002455AF"/>
    <w:rsid w:val="002459A4"/>
    <w:rsid w:val="00245AEB"/>
    <w:rsid w:val="00245D14"/>
    <w:rsid w:val="002463F4"/>
    <w:rsid w:val="0024693C"/>
    <w:rsid w:val="00247D0F"/>
    <w:rsid w:val="00250AF3"/>
    <w:rsid w:val="00250C66"/>
    <w:rsid w:val="0025124D"/>
    <w:rsid w:val="00251EFA"/>
    <w:rsid w:val="002536D8"/>
    <w:rsid w:val="00253F67"/>
    <w:rsid w:val="00254A4E"/>
    <w:rsid w:val="00255E17"/>
    <w:rsid w:val="00255E69"/>
    <w:rsid w:val="00257C95"/>
    <w:rsid w:val="00263CDA"/>
    <w:rsid w:val="0026523D"/>
    <w:rsid w:val="002667E4"/>
    <w:rsid w:val="00266D57"/>
    <w:rsid w:val="002718E5"/>
    <w:rsid w:val="00272FB1"/>
    <w:rsid w:val="00273557"/>
    <w:rsid w:val="00274953"/>
    <w:rsid w:val="00275AFD"/>
    <w:rsid w:val="00276AF7"/>
    <w:rsid w:val="00283BFF"/>
    <w:rsid w:val="00283D30"/>
    <w:rsid w:val="0028469B"/>
    <w:rsid w:val="00285344"/>
    <w:rsid w:val="00286E71"/>
    <w:rsid w:val="002876A1"/>
    <w:rsid w:val="0029111B"/>
    <w:rsid w:val="0029326A"/>
    <w:rsid w:val="0029389B"/>
    <w:rsid w:val="002960A0"/>
    <w:rsid w:val="002971B9"/>
    <w:rsid w:val="00297D13"/>
    <w:rsid w:val="002A0E91"/>
    <w:rsid w:val="002A1802"/>
    <w:rsid w:val="002A1C9D"/>
    <w:rsid w:val="002A2276"/>
    <w:rsid w:val="002A2C22"/>
    <w:rsid w:val="002A30E8"/>
    <w:rsid w:val="002A3660"/>
    <w:rsid w:val="002A5079"/>
    <w:rsid w:val="002A54EF"/>
    <w:rsid w:val="002A66E3"/>
    <w:rsid w:val="002A678D"/>
    <w:rsid w:val="002A68EA"/>
    <w:rsid w:val="002A7CCB"/>
    <w:rsid w:val="002B0D30"/>
    <w:rsid w:val="002B1795"/>
    <w:rsid w:val="002B1AA8"/>
    <w:rsid w:val="002B1B4B"/>
    <w:rsid w:val="002B23D3"/>
    <w:rsid w:val="002B34D3"/>
    <w:rsid w:val="002B73AA"/>
    <w:rsid w:val="002C2B13"/>
    <w:rsid w:val="002C2F5C"/>
    <w:rsid w:val="002C3545"/>
    <w:rsid w:val="002C4708"/>
    <w:rsid w:val="002C4974"/>
    <w:rsid w:val="002C4B9C"/>
    <w:rsid w:val="002C5515"/>
    <w:rsid w:val="002D13A4"/>
    <w:rsid w:val="002D142B"/>
    <w:rsid w:val="002D1C8B"/>
    <w:rsid w:val="002D2D00"/>
    <w:rsid w:val="002D2E25"/>
    <w:rsid w:val="002D2EA6"/>
    <w:rsid w:val="002D5400"/>
    <w:rsid w:val="002D74DC"/>
    <w:rsid w:val="002E1A01"/>
    <w:rsid w:val="002E1BB8"/>
    <w:rsid w:val="002E2903"/>
    <w:rsid w:val="002E3ED0"/>
    <w:rsid w:val="002E6C9D"/>
    <w:rsid w:val="002F0482"/>
    <w:rsid w:val="002F1683"/>
    <w:rsid w:val="002F244A"/>
    <w:rsid w:val="002F28C7"/>
    <w:rsid w:val="002F3483"/>
    <w:rsid w:val="002F3CE6"/>
    <w:rsid w:val="002F55CC"/>
    <w:rsid w:val="002F567D"/>
    <w:rsid w:val="002F57C2"/>
    <w:rsid w:val="002F5F94"/>
    <w:rsid w:val="002F61F6"/>
    <w:rsid w:val="002F775A"/>
    <w:rsid w:val="003031CF"/>
    <w:rsid w:val="0030367A"/>
    <w:rsid w:val="00304202"/>
    <w:rsid w:val="0030671E"/>
    <w:rsid w:val="00306A2A"/>
    <w:rsid w:val="00306F40"/>
    <w:rsid w:val="00310E7D"/>
    <w:rsid w:val="00310FB6"/>
    <w:rsid w:val="0031255E"/>
    <w:rsid w:val="00314E24"/>
    <w:rsid w:val="003156DB"/>
    <w:rsid w:val="00321957"/>
    <w:rsid w:val="003219BA"/>
    <w:rsid w:val="00322A81"/>
    <w:rsid w:val="00324D89"/>
    <w:rsid w:val="003262B9"/>
    <w:rsid w:val="00326FF1"/>
    <w:rsid w:val="003300B1"/>
    <w:rsid w:val="00330953"/>
    <w:rsid w:val="00331549"/>
    <w:rsid w:val="003347F8"/>
    <w:rsid w:val="00340E6A"/>
    <w:rsid w:val="00341083"/>
    <w:rsid w:val="003429CD"/>
    <w:rsid w:val="003453FC"/>
    <w:rsid w:val="00345678"/>
    <w:rsid w:val="00345910"/>
    <w:rsid w:val="00347D47"/>
    <w:rsid w:val="00347EA4"/>
    <w:rsid w:val="00350F80"/>
    <w:rsid w:val="0035507F"/>
    <w:rsid w:val="00355E83"/>
    <w:rsid w:val="003600FD"/>
    <w:rsid w:val="00364C04"/>
    <w:rsid w:val="00364C17"/>
    <w:rsid w:val="0036531A"/>
    <w:rsid w:val="00366479"/>
    <w:rsid w:val="00367AAC"/>
    <w:rsid w:val="00367CC3"/>
    <w:rsid w:val="00367CC6"/>
    <w:rsid w:val="0037219D"/>
    <w:rsid w:val="00372A3E"/>
    <w:rsid w:val="00375FDD"/>
    <w:rsid w:val="00376DCC"/>
    <w:rsid w:val="00380152"/>
    <w:rsid w:val="003817BE"/>
    <w:rsid w:val="003817CD"/>
    <w:rsid w:val="0038299D"/>
    <w:rsid w:val="003832A6"/>
    <w:rsid w:val="003838D7"/>
    <w:rsid w:val="00383FF9"/>
    <w:rsid w:val="003840EB"/>
    <w:rsid w:val="00384599"/>
    <w:rsid w:val="0038554A"/>
    <w:rsid w:val="00385AC6"/>
    <w:rsid w:val="003907C2"/>
    <w:rsid w:val="003910E2"/>
    <w:rsid w:val="00391803"/>
    <w:rsid w:val="003918BB"/>
    <w:rsid w:val="00391F12"/>
    <w:rsid w:val="003922C4"/>
    <w:rsid w:val="003924AF"/>
    <w:rsid w:val="00392929"/>
    <w:rsid w:val="003931A8"/>
    <w:rsid w:val="00394161"/>
    <w:rsid w:val="00395D1F"/>
    <w:rsid w:val="00396960"/>
    <w:rsid w:val="00396F5F"/>
    <w:rsid w:val="00397BA1"/>
    <w:rsid w:val="00397E59"/>
    <w:rsid w:val="003A10BA"/>
    <w:rsid w:val="003A7132"/>
    <w:rsid w:val="003A769D"/>
    <w:rsid w:val="003B0F43"/>
    <w:rsid w:val="003B13FB"/>
    <w:rsid w:val="003B1737"/>
    <w:rsid w:val="003B1A84"/>
    <w:rsid w:val="003B2433"/>
    <w:rsid w:val="003B31A7"/>
    <w:rsid w:val="003B3CE7"/>
    <w:rsid w:val="003B5097"/>
    <w:rsid w:val="003B5270"/>
    <w:rsid w:val="003B6028"/>
    <w:rsid w:val="003B6288"/>
    <w:rsid w:val="003B78DA"/>
    <w:rsid w:val="003B795A"/>
    <w:rsid w:val="003C0962"/>
    <w:rsid w:val="003C0DA7"/>
    <w:rsid w:val="003C392C"/>
    <w:rsid w:val="003C3B90"/>
    <w:rsid w:val="003C60CE"/>
    <w:rsid w:val="003D14C3"/>
    <w:rsid w:val="003D4290"/>
    <w:rsid w:val="003D59BD"/>
    <w:rsid w:val="003D66B5"/>
    <w:rsid w:val="003D7BBE"/>
    <w:rsid w:val="003E0A83"/>
    <w:rsid w:val="003E13BF"/>
    <w:rsid w:val="003E14FC"/>
    <w:rsid w:val="003E15B4"/>
    <w:rsid w:val="003E3A9F"/>
    <w:rsid w:val="003E6774"/>
    <w:rsid w:val="003F20FC"/>
    <w:rsid w:val="003F35ED"/>
    <w:rsid w:val="003F4674"/>
    <w:rsid w:val="003F78F5"/>
    <w:rsid w:val="00400324"/>
    <w:rsid w:val="0040073D"/>
    <w:rsid w:val="00401858"/>
    <w:rsid w:val="00403992"/>
    <w:rsid w:val="004043F8"/>
    <w:rsid w:val="00411662"/>
    <w:rsid w:val="00413F71"/>
    <w:rsid w:val="004169AF"/>
    <w:rsid w:val="00416AAF"/>
    <w:rsid w:val="00416B48"/>
    <w:rsid w:val="00416F64"/>
    <w:rsid w:val="004177CC"/>
    <w:rsid w:val="004203B2"/>
    <w:rsid w:val="004216E8"/>
    <w:rsid w:val="004269F9"/>
    <w:rsid w:val="00430336"/>
    <w:rsid w:val="004310E7"/>
    <w:rsid w:val="004339C5"/>
    <w:rsid w:val="00434DCA"/>
    <w:rsid w:val="00435A71"/>
    <w:rsid w:val="004372E9"/>
    <w:rsid w:val="0043755C"/>
    <w:rsid w:val="00440E95"/>
    <w:rsid w:val="00443912"/>
    <w:rsid w:val="0044508C"/>
    <w:rsid w:val="00445CCA"/>
    <w:rsid w:val="00445E6D"/>
    <w:rsid w:val="00446136"/>
    <w:rsid w:val="00446487"/>
    <w:rsid w:val="00446523"/>
    <w:rsid w:val="00446F38"/>
    <w:rsid w:val="00450197"/>
    <w:rsid w:val="00450A0F"/>
    <w:rsid w:val="00450F74"/>
    <w:rsid w:val="004531BF"/>
    <w:rsid w:val="00455B82"/>
    <w:rsid w:val="00455DEF"/>
    <w:rsid w:val="00460163"/>
    <w:rsid w:val="00461FAC"/>
    <w:rsid w:val="00461FC5"/>
    <w:rsid w:val="00462C30"/>
    <w:rsid w:val="00465486"/>
    <w:rsid w:val="004664C3"/>
    <w:rsid w:val="004678F1"/>
    <w:rsid w:val="00470DAB"/>
    <w:rsid w:val="00470DDE"/>
    <w:rsid w:val="00471A07"/>
    <w:rsid w:val="00472A5C"/>
    <w:rsid w:val="00475467"/>
    <w:rsid w:val="004754AE"/>
    <w:rsid w:val="00475FBF"/>
    <w:rsid w:val="0047633C"/>
    <w:rsid w:val="004764D6"/>
    <w:rsid w:val="0047791C"/>
    <w:rsid w:val="00480C8A"/>
    <w:rsid w:val="00481FCA"/>
    <w:rsid w:val="00482258"/>
    <w:rsid w:val="00482F1D"/>
    <w:rsid w:val="00483C2E"/>
    <w:rsid w:val="00484F44"/>
    <w:rsid w:val="004853C3"/>
    <w:rsid w:val="00487294"/>
    <w:rsid w:val="0049004B"/>
    <w:rsid w:val="00490933"/>
    <w:rsid w:val="004912BF"/>
    <w:rsid w:val="004922F6"/>
    <w:rsid w:val="004924AE"/>
    <w:rsid w:val="00494E36"/>
    <w:rsid w:val="0049528F"/>
    <w:rsid w:val="00495B93"/>
    <w:rsid w:val="00496D79"/>
    <w:rsid w:val="004A0879"/>
    <w:rsid w:val="004A1C33"/>
    <w:rsid w:val="004A28F3"/>
    <w:rsid w:val="004A5AB9"/>
    <w:rsid w:val="004A69E7"/>
    <w:rsid w:val="004A7BC3"/>
    <w:rsid w:val="004B0063"/>
    <w:rsid w:val="004B03CD"/>
    <w:rsid w:val="004B053E"/>
    <w:rsid w:val="004B16DD"/>
    <w:rsid w:val="004B1D56"/>
    <w:rsid w:val="004B21CC"/>
    <w:rsid w:val="004B2636"/>
    <w:rsid w:val="004B29FB"/>
    <w:rsid w:val="004B2E9B"/>
    <w:rsid w:val="004B39AD"/>
    <w:rsid w:val="004B5A04"/>
    <w:rsid w:val="004B5EAA"/>
    <w:rsid w:val="004B6185"/>
    <w:rsid w:val="004B701D"/>
    <w:rsid w:val="004C2475"/>
    <w:rsid w:val="004C53D8"/>
    <w:rsid w:val="004C60F9"/>
    <w:rsid w:val="004C694F"/>
    <w:rsid w:val="004C735D"/>
    <w:rsid w:val="004C7FF0"/>
    <w:rsid w:val="004D14D4"/>
    <w:rsid w:val="004D337D"/>
    <w:rsid w:val="004D4516"/>
    <w:rsid w:val="004D459A"/>
    <w:rsid w:val="004D4DFC"/>
    <w:rsid w:val="004D51C0"/>
    <w:rsid w:val="004D619A"/>
    <w:rsid w:val="004D6C51"/>
    <w:rsid w:val="004D798F"/>
    <w:rsid w:val="004D7F86"/>
    <w:rsid w:val="004E09F7"/>
    <w:rsid w:val="004E0AC7"/>
    <w:rsid w:val="004E0C3B"/>
    <w:rsid w:val="004E230C"/>
    <w:rsid w:val="004E2740"/>
    <w:rsid w:val="004E2C34"/>
    <w:rsid w:val="004E3519"/>
    <w:rsid w:val="004E3F63"/>
    <w:rsid w:val="004E3FE2"/>
    <w:rsid w:val="004F0036"/>
    <w:rsid w:val="004F134C"/>
    <w:rsid w:val="004F1E85"/>
    <w:rsid w:val="004F2C3F"/>
    <w:rsid w:val="004F679C"/>
    <w:rsid w:val="004F7C83"/>
    <w:rsid w:val="005009DC"/>
    <w:rsid w:val="00500DD2"/>
    <w:rsid w:val="005032F2"/>
    <w:rsid w:val="0050483C"/>
    <w:rsid w:val="0051153D"/>
    <w:rsid w:val="00511EAB"/>
    <w:rsid w:val="00512843"/>
    <w:rsid w:val="00513C44"/>
    <w:rsid w:val="00514AAF"/>
    <w:rsid w:val="0051778B"/>
    <w:rsid w:val="005233D2"/>
    <w:rsid w:val="00523572"/>
    <w:rsid w:val="00524981"/>
    <w:rsid w:val="005262B8"/>
    <w:rsid w:val="005265FD"/>
    <w:rsid w:val="00530251"/>
    <w:rsid w:val="005304F4"/>
    <w:rsid w:val="00531676"/>
    <w:rsid w:val="00531EEA"/>
    <w:rsid w:val="00533C28"/>
    <w:rsid w:val="00533C52"/>
    <w:rsid w:val="00534816"/>
    <w:rsid w:val="00534B00"/>
    <w:rsid w:val="00534D83"/>
    <w:rsid w:val="00536BC5"/>
    <w:rsid w:val="0053786D"/>
    <w:rsid w:val="005412D9"/>
    <w:rsid w:val="00541427"/>
    <w:rsid w:val="005422B5"/>
    <w:rsid w:val="00542B3E"/>
    <w:rsid w:val="005447AE"/>
    <w:rsid w:val="00546D10"/>
    <w:rsid w:val="005477F4"/>
    <w:rsid w:val="00552455"/>
    <w:rsid w:val="00553D9D"/>
    <w:rsid w:val="00556A2E"/>
    <w:rsid w:val="0055705C"/>
    <w:rsid w:val="00560C83"/>
    <w:rsid w:val="005620ED"/>
    <w:rsid w:val="00562732"/>
    <w:rsid w:val="00562E4B"/>
    <w:rsid w:val="00563A30"/>
    <w:rsid w:val="00564169"/>
    <w:rsid w:val="00564D8A"/>
    <w:rsid w:val="00565C63"/>
    <w:rsid w:val="0056653B"/>
    <w:rsid w:val="00566E3D"/>
    <w:rsid w:val="00566E45"/>
    <w:rsid w:val="00571202"/>
    <w:rsid w:val="00574F6F"/>
    <w:rsid w:val="00575DD5"/>
    <w:rsid w:val="00576290"/>
    <w:rsid w:val="005776DF"/>
    <w:rsid w:val="00577B91"/>
    <w:rsid w:val="00581119"/>
    <w:rsid w:val="00581E2F"/>
    <w:rsid w:val="00582C04"/>
    <w:rsid w:val="00582D15"/>
    <w:rsid w:val="0058304F"/>
    <w:rsid w:val="00584F4D"/>
    <w:rsid w:val="005852D4"/>
    <w:rsid w:val="005909DF"/>
    <w:rsid w:val="00592476"/>
    <w:rsid w:val="005932DD"/>
    <w:rsid w:val="005933F3"/>
    <w:rsid w:val="00593A6B"/>
    <w:rsid w:val="0059611F"/>
    <w:rsid w:val="005A047E"/>
    <w:rsid w:val="005A2633"/>
    <w:rsid w:val="005A2AE8"/>
    <w:rsid w:val="005A3602"/>
    <w:rsid w:val="005A361F"/>
    <w:rsid w:val="005A6A86"/>
    <w:rsid w:val="005A6ACA"/>
    <w:rsid w:val="005A7734"/>
    <w:rsid w:val="005A7C04"/>
    <w:rsid w:val="005B0A4B"/>
    <w:rsid w:val="005B2A48"/>
    <w:rsid w:val="005B2C20"/>
    <w:rsid w:val="005B3E1A"/>
    <w:rsid w:val="005B4480"/>
    <w:rsid w:val="005B5321"/>
    <w:rsid w:val="005B644F"/>
    <w:rsid w:val="005C019E"/>
    <w:rsid w:val="005C53C6"/>
    <w:rsid w:val="005C57CD"/>
    <w:rsid w:val="005C5CEF"/>
    <w:rsid w:val="005C721E"/>
    <w:rsid w:val="005C734F"/>
    <w:rsid w:val="005C7581"/>
    <w:rsid w:val="005D04CF"/>
    <w:rsid w:val="005D0566"/>
    <w:rsid w:val="005D0937"/>
    <w:rsid w:val="005D1426"/>
    <w:rsid w:val="005D36C5"/>
    <w:rsid w:val="005D3EE9"/>
    <w:rsid w:val="005D5FE3"/>
    <w:rsid w:val="005D6259"/>
    <w:rsid w:val="005E3B95"/>
    <w:rsid w:val="005E67E1"/>
    <w:rsid w:val="005E7400"/>
    <w:rsid w:val="005E750B"/>
    <w:rsid w:val="005F0140"/>
    <w:rsid w:val="005F1EF8"/>
    <w:rsid w:val="005F2111"/>
    <w:rsid w:val="005F469F"/>
    <w:rsid w:val="005F4D7A"/>
    <w:rsid w:val="005F506E"/>
    <w:rsid w:val="005F5671"/>
    <w:rsid w:val="005F5F50"/>
    <w:rsid w:val="006021E6"/>
    <w:rsid w:val="00602CC0"/>
    <w:rsid w:val="0060548E"/>
    <w:rsid w:val="00605917"/>
    <w:rsid w:val="0060711A"/>
    <w:rsid w:val="0060799A"/>
    <w:rsid w:val="00610082"/>
    <w:rsid w:val="0061343B"/>
    <w:rsid w:val="00615B3C"/>
    <w:rsid w:val="00620D18"/>
    <w:rsid w:val="00620E93"/>
    <w:rsid w:val="00624179"/>
    <w:rsid w:val="00624ED5"/>
    <w:rsid w:val="006250AD"/>
    <w:rsid w:val="0062629B"/>
    <w:rsid w:val="00626599"/>
    <w:rsid w:val="00626748"/>
    <w:rsid w:val="00626BAF"/>
    <w:rsid w:val="00632A55"/>
    <w:rsid w:val="00633ADD"/>
    <w:rsid w:val="00633B97"/>
    <w:rsid w:val="006352AE"/>
    <w:rsid w:val="00635B9E"/>
    <w:rsid w:val="00635D80"/>
    <w:rsid w:val="0063669F"/>
    <w:rsid w:val="00640B5C"/>
    <w:rsid w:val="00640CEF"/>
    <w:rsid w:val="00642308"/>
    <w:rsid w:val="00642548"/>
    <w:rsid w:val="006425F6"/>
    <w:rsid w:val="006450D1"/>
    <w:rsid w:val="006454D7"/>
    <w:rsid w:val="00646577"/>
    <w:rsid w:val="00647B28"/>
    <w:rsid w:val="00650E34"/>
    <w:rsid w:val="00650EA4"/>
    <w:rsid w:val="00650FC1"/>
    <w:rsid w:val="00651AE7"/>
    <w:rsid w:val="00651C79"/>
    <w:rsid w:val="00653C8C"/>
    <w:rsid w:val="006547A1"/>
    <w:rsid w:val="00655378"/>
    <w:rsid w:val="0065657A"/>
    <w:rsid w:val="00656E12"/>
    <w:rsid w:val="00660216"/>
    <w:rsid w:val="0066080A"/>
    <w:rsid w:val="006616EE"/>
    <w:rsid w:val="00663A3D"/>
    <w:rsid w:val="00667995"/>
    <w:rsid w:val="006702E7"/>
    <w:rsid w:val="00673CAC"/>
    <w:rsid w:val="00673CEA"/>
    <w:rsid w:val="00676C22"/>
    <w:rsid w:val="00680431"/>
    <w:rsid w:val="006811A5"/>
    <w:rsid w:val="00682558"/>
    <w:rsid w:val="006830B9"/>
    <w:rsid w:val="00683558"/>
    <w:rsid w:val="0068541E"/>
    <w:rsid w:val="00686F25"/>
    <w:rsid w:val="0068780D"/>
    <w:rsid w:val="00687FE2"/>
    <w:rsid w:val="00691064"/>
    <w:rsid w:val="006912F8"/>
    <w:rsid w:val="00691349"/>
    <w:rsid w:val="00692575"/>
    <w:rsid w:val="00693740"/>
    <w:rsid w:val="006937BF"/>
    <w:rsid w:val="0069566C"/>
    <w:rsid w:val="006A0969"/>
    <w:rsid w:val="006A1412"/>
    <w:rsid w:val="006A157F"/>
    <w:rsid w:val="006A1781"/>
    <w:rsid w:val="006A367A"/>
    <w:rsid w:val="006A3D2D"/>
    <w:rsid w:val="006A52A9"/>
    <w:rsid w:val="006A6063"/>
    <w:rsid w:val="006A6557"/>
    <w:rsid w:val="006A764C"/>
    <w:rsid w:val="006A77A4"/>
    <w:rsid w:val="006B1F72"/>
    <w:rsid w:val="006B276B"/>
    <w:rsid w:val="006B4012"/>
    <w:rsid w:val="006B4F76"/>
    <w:rsid w:val="006B7C68"/>
    <w:rsid w:val="006C32C4"/>
    <w:rsid w:val="006C5136"/>
    <w:rsid w:val="006C7E4E"/>
    <w:rsid w:val="006D0126"/>
    <w:rsid w:val="006D0AF1"/>
    <w:rsid w:val="006D1C5E"/>
    <w:rsid w:val="006D2249"/>
    <w:rsid w:val="006D3A88"/>
    <w:rsid w:val="006D4190"/>
    <w:rsid w:val="006D46C6"/>
    <w:rsid w:val="006D4EE7"/>
    <w:rsid w:val="006D51BA"/>
    <w:rsid w:val="006D7541"/>
    <w:rsid w:val="006D75B6"/>
    <w:rsid w:val="006D79E3"/>
    <w:rsid w:val="006D7D6B"/>
    <w:rsid w:val="006E08D2"/>
    <w:rsid w:val="006E29D6"/>
    <w:rsid w:val="006E2CE9"/>
    <w:rsid w:val="006E4AAC"/>
    <w:rsid w:val="006E6192"/>
    <w:rsid w:val="006E7170"/>
    <w:rsid w:val="006F0858"/>
    <w:rsid w:val="006F399B"/>
    <w:rsid w:val="006F3D81"/>
    <w:rsid w:val="006F520B"/>
    <w:rsid w:val="006F577D"/>
    <w:rsid w:val="006F5D8B"/>
    <w:rsid w:val="007007CB"/>
    <w:rsid w:val="00706660"/>
    <w:rsid w:val="00707269"/>
    <w:rsid w:val="007073AA"/>
    <w:rsid w:val="00707AF8"/>
    <w:rsid w:val="00714365"/>
    <w:rsid w:val="00715100"/>
    <w:rsid w:val="007155C4"/>
    <w:rsid w:val="007158D5"/>
    <w:rsid w:val="0071728C"/>
    <w:rsid w:val="0071734A"/>
    <w:rsid w:val="00717375"/>
    <w:rsid w:val="00720A33"/>
    <w:rsid w:val="0072180E"/>
    <w:rsid w:val="00723552"/>
    <w:rsid w:val="00723965"/>
    <w:rsid w:val="00725815"/>
    <w:rsid w:val="00725D25"/>
    <w:rsid w:val="007278C0"/>
    <w:rsid w:val="0073042C"/>
    <w:rsid w:val="00730FBB"/>
    <w:rsid w:val="00732ACD"/>
    <w:rsid w:val="00733C2A"/>
    <w:rsid w:val="00733CD3"/>
    <w:rsid w:val="00735186"/>
    <w:rsid w:val="00735BC6"/>
    <w:rsid w:val="00746E05"/>
    <w:rsid w:val="007470DB"/>
    <w:rsid w:val="007519B5"/>
    <w:rsid w:val="00754138"/>
    <w:rsid w:val="00760973"/>
    <w:rsid w:val="007655BB"/>
    <w:rsid w:val="007707FF"/>
    <w:rsid w:val="007721F1"/>
    <w:rsid w:val="007731F6"/>
    <w:rsid w:val="00775370"/>
    <w:rsid w:val="007765A6"/>
    <w:rsid w:val="00776D9D"/>
    <w:rsid w:val="00776DBD"/>
    <w:rsid w:val="00776E5D"/>
    <w:rsid w:val="00780891"/>
    <w:rsid w:val="00781CCF"/>
    <w:rsid w:val="00782EBA"/>
    <w:rsid w:val="0078461E"/>
    <w:rsid w:val="007847AA"/>
    <w:rsid w:val="00785689"/>
    <w:rsid w:val="00786FDE"/>
    <w:rsid w:val="007872A2"/>
    <w:rsid w:val="007932AB"/>
    <w:rsid w:val="007941F4"/>
    <w:rsid w:val="007948C2"/>
    <w:rsid w:val="00795407"/>
    <w:rsid w:val="00795785"/>
    <w:rsid w:val="00795FFF"/>
    <w:rsid w:val="007974A7"/>
    <w:rsid w:val="00797C76"/>
    <w:rsid w:val="007A0334"/>
    <w:rsid w:val="007A0C33"/>
    <w:rsid w:val="007A4038"/>
    <w:rsid w:val="007A5EC3"/>
    <w:rsid w:val="007A6899"/>
    <w:rsid w:val="007A779B"/>
    <w:rsid w:val="007B2333"/>
    <w:rsid w:val="007B343B"/>
    <w:rsid w:val="007B63DD"/>
    <w:rsid w:val="007B744D"/>
    <w:rsid w:val="007C6056"/>
    <w:rsid w:val="007C743E"/>
    <w:rsid w:val="007C7E01"/>
    <w:rsid w:val="007C7ED3"/>
    <w:rsid w:val="007D0841"/>
    <w:rsid w:val="007D1065"/>
    <w:rsid w:val="007D182D"/>
    <w:rsid w:val="007D29D6"/>
    <w:rsid w:val="007D4570"/>
    <w:rsid w:val="007D47FC"/>
    <w:rsid w:val="007D538C"/>
    <w:rsid w:val="007D5B78"/>
    <w:rsid w:val="007E0E7C"/>
    <w:rsid w:val="007E0E82"/>
    <w:rsid w:val="007E0FA6"/>
    <w:rsid w:val="007E179F"/>
    <w:rsid w:val="007E2171"/>
    <w:rsid w:val="007E237A"/>
    <w:rsid w:val="007E36AF"/>
    <w:rsid w:val="007E396C"/>
    <w:rsid w:val="007E3C6D"/>
    <w:rsid w:val="007E47B2"/>
    <w:rsid w:val="007E4944"/>
    <w:rsid w:val="007E4D26"/>
    <w:rsid w:val="007E74E3"/>
    <w:rsid w:val="007F0E02"/>
    <w:rsid w:val="007F1624"/>
    <w:rsid w:val="007F2B27"/>
    <w:rsid w:val="007F31F4"/>
    <w:rsid w:val="007F4FEE"/>
    <w:rsid w:val="007F52A5"/>
    <w:rsid w:val="007F533A"/>
    <w:rsid w:val="007F5CC8"/>
    <w:rsid w:val="007F6708"/>
    <w:rsid w:val="007F6A18"/>
    <w:rsid w:val="007F7145"/>
    <w:rsid w:val="00801242"/>
    <w:rsid w:val="00801A8C"/>
    <w:rsid w:val="00801B4F"/>
    <w:rsid w:val="00802334"/>
    <w:rsid w:val="00803775"/>
    <w:rsid w:val="00804301"/>
    <w:rsid w:val="00804400"/>
    <w:rsid w:val="008049F2"/>
    <w:rsid w:val="00805127"/>
    <w:rsid w:val="008051E1"/>
    <w:rsid w:val="0080564E"/>
    <w:rsid w:val="00805EED"/>
    <w:rsid w:val="0080651B"/>
    <w:rsid w:val="00807361"/>
    <w:rsid w:val="008078C8"/>
    <w:rsid w:val="00807991"/>
    <w:rsid w:val="00810155"/>
    <w:rsid w:val="00810856"/>
    <w:rsid w:val="00810C8A"/>
    <w:rsid w:val="00812429"/>
    <w:rsid w:val="00812F42"/>
    <w:rsid w:val="0081454C"/>
    <w:rsid w:val="00815F73"/>
    <w:rsid w:val="00816599"/>
    <w:rsid w:val="00816E73"/>
    <w:rsid w:val="008171C7"/>
    <w:rsid w:val="0082053C"/>
    <w:rsid w:val="00820561"/>
    <w:rsid w:val="00825196"/>
    <w:rsid w:val="00825B5C"/>
    <w:rsid w:val="008260A1"/>
    <w:rsid w:val="00826564"/>
    <w:rsid w:val="008269DE"/>
    <w:rsid w:val="00826BBE"/>
    <w:rsid w:val="00826E67"/>
    <w:rsid w:val="0083130A"/>
    <w:rsid w:val="008315ED"/>
    <w:rsid w:val="00832946"/>
    <w:rsid w:val="008330D5"/>
    <w:rsid w:val="0083404A"/>
    <w:rsid w:val="008354F7"/>
    <w:rsid w:val="0083601E"/>
    <w:rsid w:val="00841259"/>
    <w:rsid w:val="0084364C"/>
    <w:rsid w:val="00844A22"/>
    <w:rsid w:val="0085052D"/>
    <w:rsid w:val="00854D65"/>
    <w:rsid w:val="00855A79"/>
    <w:rsid w:val="008562AD"/>
    <w:rsid w:val="0085631D"/>
    <w:rsid w:val="00856B72"/>
    <w:rsid w:val="0085726B"/>
    <w:rsid w:val="00860018"/>
    <w:rsid w:val="00860C7A"/>
    <w:rsid w:val="00861643"/>
    <w:rsid w:val="00861764"/>
    <w:rsid w:val="00866683"/>
    <w:rsid w:val="00866717"/>
    <w:rsid w:val="00867FCD"/>
    <w:rsid w:val="008731D4"/>
    <w:rsid w:val="008731DE"/>
    <w:rsid w:val="00873B8C"/>
    <w:rsid w:val="008750CE"/>
    <w:rsid w:val="00876882"/>
    <w:rsid w:val="00876FC4"/>
    <w:rsid w:val="00877539"/>
    <w:rsid w:val="00881AA8"/>
    <w:rsid w:val="00881C49"/>
    <w:rsid w:val="00881DA5"/>
    <w:rsid w:val="00882FC2"/>
    <w:rsid w:val="00883706"/>
    <w:rsid w:val="0088383B"/>
    <w:rsid w:val="00883B86"/>
    <w:rsid w:val="00883C9D"/>
    <w:rsid w:val="0088455D"/>
    <w:rsid w:val="008859F3"/>
    <w:rsid w:val="00890E22"/>
    <w:rsid w:val="00892F67"/>
    <w:rsid w:val="008934ED"/>
    <w:rsid w:val="0089565B"/>
    <w:rsid w:val="008966A2"/>
    <w:rsid w:val="008973F6"/>
    <w:rsid w:val="008974F1"/>
    <w:rsid w:val="008A14B9"/>
    <w:rsid w:val="008A20E4"/>
    <w:rsid w:val="008A2112"/>
    <w:rsid w:val="008A2585"/>
    <w:rsid w:val="008A2819"/>
    <w:rsid w:val="008A339D"/>
    <w:rsid w:val="008A3ED7"/>
    <w:rsid w:val="008A5F70"/>
    <w:rsid w:val="008A6778"/>
    <w:rsid w:val="008A7491"/>
    <w:rsid w:val="008A7C8F"/>
    <w:rsid w:val="008A7EAD"/>
    <w:rsid w:val="008B0264"/>
    <w:rsid w:val="008B1511"/>
    <w:rsid w:val="008B5C0F"/>
    <w:rsid w:val="008B6552"/>
    <w:rsid w:val="008B72CE"/>
    <w:rsid w:val="008C25D2"/>
    <w:rsid w:val="008C31B8"/>
    <w:rsid w:val="008C4C91"/>
    <w:rsid w:val="008C51B5"/>
    <w:rsid w:val="008D02F7"/>
    <w:rsid w:val="008D1A3C"/>
    <w:rsid w:val="008D4562"/>
    <w:rsid w:val="008E0531"/>
    <w:rsid w:val="008E11C5"/>
    <w:rsid w:val="008E29DF"/>
    <w:rsid w:val="008E302F"/>
    <w:rsid w:val="008E3163"/>
    <w:rsid w:val="008E32A6"/>
    <w:rsid w:val="008E50D5"/>
    <w:rsid w:val="008E630A"/>
    <w:rsid w:val="008E6FE9"/>
    <w:rsid w:val="008F11A3"/>
    <w:rsid w:val="008F149C"/>
    <w:rsid w:val="008F1577"/>
    <w:rsid w:val="008F16AC"/>
    <w:rsid w:val="008F18F1"/>
    <w:rsid w:val="008F1C30"/>
    <w:rsid w:val="008F226F"/>
    <w:rsid w:val="008F304E"/>
    <w:rsid w:val="008F331A"/>
    <w:rsid w:val="008F3DAA"/>
    <w:rsid w:val="008F6E5F"/>
    <w:rsid w:val="008F716C"/>
    <w:rsid w:val="008F75E4"/>
    <w:rsid w:val="008F7C06"/>
    <w:rsid w:val="008F7EB7"/>
    <w:rsid w:val="00900982"/>
    <w:rsid w:val="00900B78"/>
    <w:rsid w:val="0090265C"/>
    <w:rsid w:val="00904264"/>
    <w:rsid w:val="0090544A"/>
    <w:rsid w:val="009062EA"/>
    <w:rsid w:val="0091034A"/>
    <w:rsid w:val="00911418"/>
    <w:rsid w:val="009136F5"/>
    <w:rsid w:val="00914C94"/>
    <w:rsid w:val="00914E73"/>
    <w:rsid w:val="009152E3"/>
    <w:rsid w:val="00916593"/>
    <w:rsid w:val="00916D74"/>
    <w:rsid w:val="00920191"/>
    <w:rsid w:val="00920A10"/>
    <w:rsid w:val="00920CF6"/>
    <w:rsid w:val="009221F1"/>
    <w:rsid w:val="00923190"/>
    <w:rsid w:val="0092509D"/>
    <w:rsid w:val="00925C60"/>
    <w:rsid w:val="009316C6"/>
    <w:rsid w:val="00931D42"/>
    <w:rsid w:val="00932627"/>
    <w:rsid w:val="009334D6"/>
    <w:rsid w:val="009344BB"/>
    <w:rsid w:val="00934FEB"/>
    <w:rsid w:val="0093526A"/>
    <w:rsid w:val="009370AB"/>
    <w:rsid w:val="00940652"/>
    <w:rsid w:val="00942AC5"/>
    <w:rsid w:val="00942DEB"/>
    <w:rsid w:val="00943ACA"/>
    <w:rsid w:val="00943C78"/>
    <w:rsid w:val="0094480B"/>
    <w:rsid w:val="00944922"/>
    <w:rsid w:val="00944C79"/>
    <w:rsid w:val="009450A5"/>
    <w:rsid w:val="00945E90"/>
    <w:rsid w:val="00945F07"/>
    <w:rsid w:val="00947E8D"/>
    <w:rsid w:val="00950195"/>
    <w:rsid w:val="009510A1"/>
    <w:rsid w:val="00952525"/>
    <w:rsid w:val="00953377"/>
    <w:rsid w:val="009537D0"/>
    <w:rsid w:val="00957870"/>
    <w:rsid w:val="00957F90"/>
    <w:rsid w:val="009611C6"/>
    <w:rsid w:val="00961AE5"/>
    <w:rsid w:val="00963B89"/>
    <w:rsid w:val="0096483D"/>
    <w:rsid w:val="00967317"/>
    <w:rsid w:val="00970761"/>
    <w:rsid w:val="00972FD9"/>
    <w:rsid w:val="00973A5B"/>
    <w:rsid w:val="00975323"/>
    <w:rsid w:val="0097569F"/>
    <w:rsid w:val="00980A02"/>
    <w:rsid w:val="00980CD3"/>
    <w:rsid w:val="009810B8"/>
    <w:rsid w:val="00981A30"/>
    <w:rsid w:val="00981F4B"/>
    <w:rsid w:val="00982EC9"/>
    <w:rsid w:val="00983A31"/>
    <w:rsid w:val="00983D85"/>
    <w:rsid w:val="00984ABB"/>
    <w:rsid w:val="00984C90"/>
    <w:rsid w:val="0098650E"/>
    <w:rsid w:val="00986807"/>
    <w:rsid w:val="00986C54"/>
    <w:rsid w:val="00987CDA"/>
    <w:rsid w:val="0099189F"/>
    <w:rsid w:val="00991A18"/>
    <w:rsid w:val="00991E9E"/>
    <w:rsid w:val="00992E54"/>
    <w:rsid w:val="009932F3"/>
    <w:rsid w:val="00993482"/>
    <w:rsid w:val="00993617"/>
    <w:rsid w:val="00993979"/>
    <w:rsid w:val="0099493F"/>
    <w:rsid w:val="00994AE9"/>
    <w:rsid w:val="00995859"/>
    <w:rsid w:val="009959D2"/>
    <w:rsid w:val="00995EB0"/>
    <w:rsid w:val="00996469"/>
    <w:rsid w:val="00996628"/>
    <w:rsid w:val="009A053A"/>
    <w:rsid w:val="009A107B"/>
    <w:rsid w:val="009A1BFD"/>
    <w:rsid w:val="009A1F1E"/>
    <w:rsid w:val="009A2A84"/>
    <w:rsid w:val="009A3174"/>
    <w:rsid w:val="009A380F"/>
    <w:rsid w:val="009A5D15"/>
    <w:rsid w:val="009A6B60"/>
    <w:rsid w:val="009B0A11"/>
    <w:rsid w:val="009B1A5E"/>
    <w:rsid w:val="009B2A65"/>
    <w:rsid w:val="009B676C"/>
    <w:rsid w:val="009C06EE"/>
    <w:rsid w:val="009C07E9"/>
    <w:rsid w:val="009C0BCF"/>
    <w:rsid w:val="009C31B7"/>
    <w:rsid w:val="009C504F"/>
    <w:rsid w:val="009C68BB"/>
    <w:rsid w:val="009D0D66"/>
    <w:rsid w:val="009D1EA9"/>
    <w:rsid w:val="009D2473"/>
    <w:rsid w:val="009D593F"/>
    <w:rsid w:val="009D5A4C"/>
    <w:rsid w:val="009D60B2"/>
    <w:rsid w:val="009D6A17"/>
    <w:rsid w:val="009D6A1E"/>
    <w:rsid w:val="009D6FF8"/>
    <w:rsid w:val="009E004B"/>
    <w:rsid w:val="009E0894"/>
    <w:rsid w:val="009E3BA5"/>
    <w:rsid w:val="009E4420"/>
    <w:rsid w:val="009E5685"/>
    <w:rsid w:val="009E5C7E"/>
    <w:rsid w:val="009F0A5F"/>
    <w:rsid w:val="009F0E46"/>
    <w:rsid w:val="009F323D"/>
    <w:rsid w:val="009F3508"/>
    <w:rsid w:val="009F3EBA"/>
    <w:rsid w:val="009F473E"/>
    <w:rsid w:val="009F5537"/>
    <w:rsid w:val="009F748A"/>
    <w:rsid w:val="00A002ED"/>
    <w:rsid w:val="00A00875"/>
    <w:rsid w:val="00A00F8C"/>
    <w:rsid w:val="00A02C29"/>
    <w:rsid w:val="00A0359E"/>
    <w:rsid w:val="00A03F9C"/>
    <w:rsid w:val="00A05543"/>
    <w:rsid w:val="00A0691B"/>
    <w:rsid w:val="00A073A0"/>
    <w:rsid w:val="00A07B68"/>
    <w:rsid w:val="00A1006D"/>
    <w:rsid w:val="00A11846"/>
    <w:rsid w:val="00A11D80"/>
    <w:rsid w:val="00A12590"/>
    <w:rsid w:val="00A1318B"/>
    <w:rsid w:val="00A136DB"/>
    <w:rsid w:val="00A158D5"/>
    <w:rsid w:val="00A16A54"/>
    <w:rsid w:val="00A17E7D"/>
    <w:rsid w:val="00A211AA"/>
    <w:rsid w:val="00A21B8A"/>
    <w:rsid w:val="00A230F2"/>
    <w:rsid w:val="00A238EA"/>
    <w:rsid w:val="00A256BE"/>
    <w:rsid w:val="00A25CFC"/>
    <w:rsid w:val="00A30FAD"/>
    <w:rsid w:val="00A318EC"/>
    <w:rsid w:val="00A344EE"/>
    <w:rsid w:val="00A36156"/>
    <w:rsid w:val="00A41193"/>
    <w:rsid w:val="00A42A07"/>
    <w:rsid w:val="00A45455"/>
    <w:rsid w:val="00A4778F"/>
    <w:rsid w:val="00A47E31"/>
    <w:rsid w:val="00A51521"/>
    <w:rsid w:val="00A51BDF"/>
    <w:rsid w:val="00A5520F"/>
    <w:rsid w:val="00A55E2F"/>
    <w:rsid w:val="00A5739F"/>
    <w:rsid w:val="00A577D1"/>
    <w:rsid w:val="00A601B2"/>
    <w:rsid w:val="00A62CB0"/>
    <w:rsid w:val="00A65057"/>
    <w:rsid w:val="00A6578B"/>
    <w:rsid w:val="00A65960"/>
    <w:rsid w:val="00A6614A"/>
    <w:rsid w:val="00A66B26"/>
    <w:rsid w:val="00A710C7"/>
    <w:rsid w:val="00A7431D"/>
    <w:rsid w:val="00A7579E"/>
    <w:rsid w:val="00A76DE3"/>
    <w:rsid w:val="00A77CF8"/>
    <w:rsid w:val="00A85BF3"/>
    <w:rsid w:val="00A85EC5"/>
    <w:rsid w:val="00A86757"/>
    <w:rsid w:val="00A87639"/>
    <w:rsid w:val="00A87BFE"/>
    <w:rsid w:val="00A935C2"/>
    <w:rsid w:val="00A94937"/>
    <w:rsid w:val="00A94EBB"/>
    <w:rsid w:val="00A95429"/>
    <w:rsid w:val="00A95559"/>
    <w:rsid w:val="00A9643A"/>
    <w:rsid w:val="00AA0B18"/>
    <w:rsid w:val="00AA24C9"/>
    <w:rsid w:val="00AA2685"/>
    <w:rsid w:val="00AA3127"/>
    <w:rsid w:val="00AA410A"/>
    <w:rsid w:val="00AA63DA"/>
    <w:rsid w:val="00AA6FAF"/>
    <w:rsid w:val="00AA7EF5"/>
    <w:rsid w:val="00AB0834"/>
    <w:rsid w:val="00AB1E38"/>
    <w:rsid w:val="00AB3550"/>
    <w:rsid w:val="00AB52B9"/>
    <w:rsid w:val="00AB5818"/>
    <w:rsid w:val="00AB6C3F"/>
    <w:rsid w:val="00AB6DE7"/>
    <w:rsid w:val="00AB7183"/>
    <w:rsid w:val="00AC171D"/>
    <w:rsid w:val="00AC4DCD"/>
    <w:rsid w:val="00AC53B4"/>
    <w:rsid w:val="00AC6F69"/>
    <w:rsid w:val="00AD0371"/>
    <w:rsid w:val="00AD0E9A"/>
    <w:rsid w:val="00AD1F30"/>
    <w:rsid w:val="00AD38FB"/>
    <w:rsid w:val="00AD3C10"/>
    <w:rsid w:val="00AD7A6E"/>
    <w:rsid w:val="00AE0C8C"/>
    <w:rsid w:val="00AE2217"/>
    <w:rsid w:val="00AE41F2"/>
    <w:rsid w:val="00AE52E3"/>
    <w:rsid w:val="00AE5573"/>
    <w:rsid w:val="00AE568C"/>
    <w:rsid w:val="00AE5FF7"/>
    <w:rsid w:val="00AE6288"/>
    <w:rsid w:val="00AE6D9C"/>
    <w:rsid w:val="00AF142A"/>
    <w:rsid w:val="00AF296B"/>
    <w:rsid w:val="00AF3345"/>
    <w:rsid w:val="00AF4CF1"/>
    <w:rsid w:val="00AF524D"/>
    <w:rsid w:val="00AF5C05"/>
    <w:rsid w:val="00AF5FA7"/>
    <w:rsid w:val="00B00AC7"/>
    <w:rsid w:val="00B02889"/>
    <w:rsid w:val="00B06D4C"/>
    <w:rsid w:val="00B074E6"/>
    <w:rsid w:val="00B109C3"/>
    <w:rsid w:val="00B11848"/>
    <w:rsid w:val="00B11A75"/>
    <w:rsid w:val="00B12156"/>
    <w:rsid w:val="00B1347A"/>
    <w:rsid w:val="00B15742"/>
    <w:rsid w:val="00B17737"/>
    <w:rsid w:val="00B20B61"/>
    <w:rsid w:val="00B23706"/>
    <w:rsid w:val="00B23D75"/>
    <w:rsid w:val="00B241E4"/>
    <w:rsid w:val="00B24C0D"/>
    <w:rsid w:val="00B24FFD"/>
    <w:rsid w:val="00B253B2"/>
    <w:rsid w:val="00B264D2"/>
    <w:rsid w:val="00B270FD"/>
    <w:rsid w:val="00B274A9"/>
    <w:rsid w:val="00B27DFB"/>
    <w:rsid w:val="00B27F6F"/>
    <w:rsid w:val="00B27FE0"/>
    <w:rsid w:val="00B304F4"/>
    <w:rsid w:val="00B306FA"/>
    <w:rsid w:val="00B31257"/>
    <w:rsid w:val="00B313A9"/>
    <w:rsid w:val="00B333AD"/>
    <w:rsid w:val="00B3356A"/>
    <w:rsid w:val="00B34009"/>
    <w:rsid w:val="00B34CF8"/>
    <w:rsid w:val="00B354F3"/>
    <w:rsid w:val="00B3614A"/>
    <w:rsid w:val="00B36284"/>
    <w:rsid w:val="00B367EE"/>
    <w:rsid w:val="00B36C29"/>
    <w:rsid w:val="00B371F4"/>
    <w:rsid w:val="00B428D3"/>
    <w:rsid w:val="00B44F20"/>
    <w:rsid w:val="00B4508A"/>
    <w:rsid w:val="00B459C6"/>
    <w:rsid w:val="00B470F5"/>
    <w:rsid w:val="00B5107B"/>
    <w:rsid w:val="00B515E1"/>
    <w:rsid w:val="00B546E4"/>
    <w:rsid w:val="00B555AD"/>
    <w:rsid w:val="00B556FE"/>
    <w:rsid w:val="00B600FF"/>
    <w:rsid w:val="00B61167"/>
    <w:rsid w:val="00B6116D"/>
    <w:rsid w:val="00B62121"/>
    <w:rsid w:val="00B63885"/>
    <w:rsid w:val="00B65C2B"/>
    <w:rsid w:val="00B66444"/>
    <w:rsid w:val="00B666A8"/>
    <w:rsid w:val="00B6672E"/>
    <w:rsid w:val="00B66EA2"/>
    <w:rsid w:val="00B6712E"/>
    <w:rsid w:val="00B67154"/>
    <w:rsid w:val="00B715A4"/>
    <w:rsid w:val="00B71613"/>
    <w:rsid w:val="00B71B38"/>
    <w:rsid w:val="00B720CA"/>
    <w:rsid w:val="00B73004"/>
    <w:rsid w:val="00B75807"/>
    <w:rsid w:val="00B762E3"/>
    <w:rsid w:val="00B76E6E"/>
    <w:rsid w:val="00B80974"/>
    <w:rsid w:val="00B809AE"/>
    <w:rsid w:val="00B82211"/>
    <w:rsid w:val="00B83B79"/>
    <w:rsid w:val="00B841FD"/>
    <w:rsid w:val="00B84A83"/>
    <w:rsid w:val="00B8583F"/>
    <w:rsid w:val="00B85972"/>
    <w:rsid w:val="00B85B51"/>
    <w:rsid w:val="00B909CF"/>
    <w:rsid w:val="00B9209A"/>
    <w:rsid w:val="00B950B8"/>
    <w:rsid w:val="00B95A61"/>
    <w:rsid w:val="00B9626C"/>
    <w:rsid w:val="00BA05E7"/>
    <w:rsid w:val="00BA1C60"/>
    <w:rsid w:val="00BA1E19"/>
    <w:rsid w:val="00BA2210"/>
    <w:rsid w:val="00BA2DF7"/>
    <w:rsid w:val="00BA43A2"/>
    <w:rsid w:val="00BA64BD"/>
    <w:rsid w:val="00BA7215"/>
    <w:rsid w:val="00BA76C1"/>
    <w:rsid w:val="00BB175B"/>
    <w:rsid w:val="00BB190C"/>
    <w:rsid w:val="00BB3307"/>
    <w:rsid w:val="00BB43A2"/>
    <w:rsid w:val="00BB4EDB"/>
    <w:rsid w:val="00BB5D83"/>
    <w:rsid w:val="00BB716E"/>
    <w:rsid w:val="00BC02F2"/>
    <w:rsid w:val="00BC773C"/>
    <w:rsid w:val="00BC7E25"/>
    <w:rsid w:val="00BD2BA9"/>
    <w:rsid w:val="00BD39E5"/>
    <w:rsid w:val="00BD4143"/>
    <w:rsid w:val="00BD4C9D"/>
    <w:rsid w:val="00BD6698"/>
    <w:rsid w:val="00BD6E34"/>
    <w:rsid w:val="00BD7F50"/>
    <w:rsid w:val="00BE00A2"/>
    <w:rsid w:val="00BE0E5D"/>
    <w:rsid w:val="00BE209A"/>
    <w:rsid w:val="00BF0224"/>
    <w:rsid w:val="00BF0B99"/>
    <w:rsid w:val="00BF2765"/>
    <w:rsid w:val="00BF3F49"/>
    <w:rsid w:val="00C00018"/>
    <w:rsid w:val="00C009EA"/>
    <w:rsid w:val="00C0109E"/>
    <w:rsid w:val="00C0219B"/>
    <w:rsid w:val="00C05E40"/>
    <w:rsid w:val="00C05F14"/>
    <w:rsid w:val="00C0794A"/>
    <w:rsid w:val="00C13D94"/>
    <w:rsid w:val="00C15FCC"/>
    <w:rsid w:val="00C178D8"/>
    <w:rsid w:val="00C20549"/>
    <w:rsid w:val="00C222F9"/>
    <w:rsid w:val="00C22612"/>
    <w:rsid w:val="00C2381D"/>
    <w:rsid w:val="00C24AA3"/>
    <w:rsid w:val="00C25028"/>
    <w:rsid w:val="00C25145"/>
    <w:rsid w:val="00C2700D"/>
    <w:rsid w:val="00C27179"/>
    <w:rsid w:val="00C304B3"/>
    <w:rsid w:val="00C31015"/>
    <w:rsid w:val="00C32327"/>
    <w:rsid w:val="00C3263F"/>
    <w:rsid w:val="00C335D1"/>
    <w:rsid w:val="00C33779"/>
    <w:rsid w:val="00C34693"/>
    <w:rsid w:val="00C362B5"/>
    <w:rsid w:val="00C374BD"/>
    <w:rsid w:val="00C40411"/>
    <w:rsid w:val="00C407B7"/>
    <w:rsid w:val="00C40CDD"/>
    <w:rsid w:val="00C4236B"/>
    <w:rsid w:val="00C43B27"/>
    <w:rsid w:val="00C442FB"/>
    <w:rsid w:val="00C44525"/>
    <w:rsid w:val="00C44AE4"/>
    <w:rsid w:val="00C46CBF"/>
    <w:rsid w:val="00C47DA7"/>
    <w:rsid w:val="00C47E50"/>
    <w:rsid w:val="00C5053E"/>
    <w:rsid w:val="00C53DC5"/>
    <w:rsid w:val="00C551BB"/>
    <w:rsid w:val="00C5557B"/>
    <w:rsid w:val="00C56170"/>
    <w:rsid w:val="00C56AB3"/>
    <w:rsid w:val="00C577F9"/>
    <w:rsid w:val="00C62489"/>
    <w:rsid w:val="00C625D9"/>
    <w:rsid w:val="00C63634"/>
    <w:rsid w:val="00C636E6"/>
    <w:rsid w:val="00C63FAD"/>
    <w:rsid w:val="00C66AD4"/>
    <w:rsid w:val="00C7013B"/>
    <w:rsid w:val="00C7095E"/>
    <w:rsid w:val="00C70ACE"/>
    <w:rsid w:val="00C71FE3"/>
    <w:rsid w:val="00C721EA"/>
    <w:rsid w:val="00C733C1"/>
    <w:rsid w:val="00C734A1"/>
    <w:rsid w:val="00C75766"/>
    <w:rsid w:val="00C769B7"/>
    <w:rsid w:val="00C76E0C"/>
    <w:rsid w:val="00C7700B"/>
    <w:rsid w:val="00C770AE"/>
    <w:rsid w:val="00C77C80"/>
    <w:rsid w:val="00C801E5"/>
    <w:rsid w:val="00C8137E"/>
    <w:rsid w:val="00C8262E"/>
    <w:rsid w:val="00C8281B"/>
    <w:rsid w:val="00C834A1"/>
    <w:rsid w:val="00C83548"/>
    <w:rsid w:val="00C83663"/>
    <w:rsid w:val="00C857B9"/>
    <w:rsid w:val="00C8628B"/>
    <w:rsid w:val="00C867F1"/>
    <w:rsid w:val="00C879BD"/>
    <w:rsid w:val="00C9116F"/>
    <w:rsid w:val="00C9243D"/>
    <w:rsid w:val="00C92636"/>
    <w:rsid w:val="00C94477"/>
    <w:rsid w:val="00C94BED"/>
    <w:rsid w:val="00C95FF3"/>
    <w:rsid w:val="00C964C3"/>
    <w:rsid w:val="00CA09FD"/>
    <w:rsid w:val="00CA1F1C"/>
    <w:rsid w:val="00CA27E6"/>
    <w:rsid w:val="00CA36C8"/>
    <w:rsid w:val="00CA3A7C"/>
    <w:rsid w:val="00CA42EC"/>
    <w:rsid w:val="00CA5137"/>
    <w:rsid w:val="00CA621C"/>
    <w:rsid w:val="00CA6FCE"/>
    <w:rsid w:val="00CA7EB8"/>
    <w:rsid w:val="00CB1F32"/>
    <w:rsid w:val="00CB1F96"/>
    <w:rsid w:val="00CB2709"/>
    <w:rsid w:val="00CB3B2B"/>
    <w:rsid w:val="00CB40E5"/>
    <w:rsid w:val="00CB6401"/>
    <w:rsid w:val="00CB726F"/>
    <w:rsid w:val="00CC1B72"/>
    <w:rsid w:val="00CC3CD1"/>
    <w:rsid w:val="00CC45CD"/>
    <w:rsid w:val="00CC58B6"/>
    <w:rsid w:val="00CC5AA9"/>
    <w:rsid w:val="00CC675C"/>
    <w:rsid w:val="00CC6AF4"/>
    <w:rsid w:val="00CC7CAF"/>
    <w:rsid w:val="00CD0488"/>
    <w:rsid w:val="00CD0D4E"/>
    <w:rsid w:val="00CD391E"/>
    <w:rsid w:val="00CD597D"/>
    <w:rsid w:val="00CD60D0"/>
    <w:rsid w:val="00CD667D"/>
    <w:rsid w:val="00CD6A9A"/>
    <w:rsid w:val="00CD7473"/>
    <w:rsid w:val="00CD7804"/>
    <w:rsid w:val="00CD7B7C"/>
    <w:rsid w:val="00CF0BDB"/>
    <w:rsid w:val="00CF4044"/>
    <w:rsid w:val="00CF607C"/>
    <w:rsid w:val="00CF6506"/>
    <w:rsid w:val="00CF6D92"/>
    <w:rsid w:val="00CF713D"/>
    <w:rsid w:val="00D01931"/>
    <w:rsid w:val="00D0295F"/>
    <w:rsid w:val="00D02F91"/>
    <w:rsid w:val="00D04B6B"/>
    <w:rsid w:val="00D04F06"/>
    <w:rsid w:val="00D05139"/>
    <w:rsid w:val="00D069B0"/>
    <w:rsid w:val="00D11C46"/>
    <w:rsid w:val="00D1215A"/>
    <w:rsid w:val="00D14A56"/>
    <w:rsid w:val="00D1566E"/>
    <w:rsid w:val="00D1636E"/>
    <w:rsid w:val="00D1717D"/>
    <w:rsid w:val="00D179BB"/>
    <w:rsid w:val="00D23D93"/>
    <w:rsid w:val="00D2581B"/>
    <w:rsid w:val="00D26870"/>
    <w:rsid w:val="00D26CB5"/>
    <w:rsid w:val="00D27136"/>
    <w:rsid w:val="00D30B9B"/>
    <w:rsid w:val="00D30C44"/>
    <w:rsid w:val="00D3111A"/>
    <w:rsid w:val="00D32A0A"/>
    <w:rsid w:val="00D359CE"/>
    <w:rsid w:val="00D36B4E"/>
    <w:rsid w:val="00D40292"/>
    <w:rsid w:val="00D40E17"/>
    <w:rsid w:val="00D41C4B"/>
    <w:rsid w:val="00D42622"/>
    <w:rsid w:val="00D4354D"/>
    <w:rsid w:val="00D43DAC"/>
    <w:rsid w:val="00D4434A"/>
    <w:rsid w:val="00D459DE"/>
    <w:rsid w:val="00D46B94"/>
    <w:rsid w:val="00D4767C"/>
    <w:rsid w:val="00D50375"/>
    <w:rsid w:val="00D51378"/>
    <w:rsid w:val="00D517C0"/>
    <w:rsid w:val="00D51914"/>
    <w:rsid w:val="00D53275"/>
    <w:rsid w:val="00D5417B"/>
    <w:rsid w:val="00D54DC6"/>
    <w:rsid w:val="00D55BB5"/>
    <w:rsid w:val="00D56E34"/>
    <w:rsid w:val="00D610B2"/>
    <w:rsid w:val="00D61E15"/>
    <w:rsid w:val="00D62613"/>
    <w:rsid w:val="00D62D88"/>
    <w:rsid w:val="00D62E32"/>
    <w:rsid w:val="00D67D54"/>
    <w:rsid w:val="00D70DA2"/>
    <w:rsid w:val="00D740FB"/>
    <w:rsid w:val="00D741D1"/>
    <w:rsid w:val="00D75506"/>
    <w:rsid w:val="00D75DC4"/>
    <w:rsid w:val="00D77E3E"/>
    <w:rsid w:val="00D80591"/>
    <w:rsid w:val="00D80F7B"/>
    <w:rsid w:val="00D83CE8"/>
    <w:rsid w:val="00D84570"/>
    <w:rsid w:val="00D84613"/>
    <w:rsid w:val="00D8774E"/>
    <w:rsid w:val="00D90666"/>
    <w:rsid w:val="00D90F7B"/>
    <w:rsid w:val="00D91085"/>
    <w:rsid w:val="00D94E9C"/>
    <w:rsid w:val="00D95238"/>
    <w:rsid w:val="00D9531A"/>
    <w:rsid w:val="00D96725"/>
    <w:rsid w:val="00D96EF1"/>
    <w:rsid w:val="00D97FC0"/>
    <w:rsid w:val="00DA0742"/>
    <w:rsid w:val="00DA1FCB"/>
    <w:rsid w:val="00DA20F2"/>
    <w:rsid w:val="00DA2163"/>
    <w:rsid w:val="00DA25F9"/>
    <w:rsid w:val="00DA321D"/>
    <w:rsid w:val="00DA5276"/>
    <w:rsid w:val="00DA58F0"/>
    <w:rsid w:val="00DA60C0"/>
    <w:rsid w:val="00DA6D04"/>
    <w:rsid w:val="00DB0EDF"/>
    <w:rsid w:val="00DB17A8"/>
    <w:rsid w:val="00DB1F3E"/>
    <w:rsid w:val="00DB2B91"/>
    <w:rsid w:val="00DB2DE3"/>
    <w:rsid w:val="00DB4793"/>
    <w:rsid w:val="00DB63E0"/>
    <w:rsid w:val="00DB792A"/>
    <w:rsid w:val="00DC11F7"/>
    <w:rsid w:val="00DC1C54"/>
    <w:rsid w:val="00DC2052"/>
    <w:rsid w:val="00DC2406"/>
    <w:rsid w:val="00DC3183"/>
    <w:rsid w:val="00DC4A6C"/>
    <w:rsid w:val="00DC4A7E"/>
    <w:rsid w:val="00DC68CE"/>
    <w:rsid w:val="00DC6FED"/>
    <w:rsid w:val="00DC737B"/>
    <w:rsid w:val="00DD0DD5"/>
    <w:rsid w:val="00DD1B5E"/>
    <w:rsid w:val="00DD1ED8"/>
    <w:rsid w:val="00DD1F27"/>
    <w:rsid w:val="00DD256D"/>
    <w:rsid w:val="00DD2A69"/>
    <w:rsid w:val="00DD402F"/>
    <w:rsid w:val="00DD5F7F"/>
    <w:rsid w:val="00DD6D9E"/>
    <w:rsid w:val="00DE1F4C"/>
    <w:rsid w:val="00DE2761"/>
    <w:rsid w:val="00DE43C4"/>
    <w:rsid w:val="00DE5F68"/>
    <w:rsid w:val="00DE61F8"/>
    <w:rsid w:val="00DE6C03"/>
    <w:rsid w:val="00DE70E8"/>
    <w:rsid w:val="00DF0027"/>
    <w:rsid w:val="00DF013A"/>
    <w:rsid w:val="00DF0348"/>
    <w:rsid w:val="00DF1F7D"/>
    <w:rsid w:val="00DF3397"/>
    <w:rsid w:val="00DF3B5E"/>
    <w:rsid w:val="00DF49A5"/>
    <w:rsid w:val="00DF5B64"/>
    <w:rsid w:val="00DF60FA"/>
    <w:rsid w:val="00DF70B3"/>
    <w:rsid w:val="00DF7DBA"/>
    <w:rsid w:val="00E0389C"/>
    <w:rsid w:val="00E0414B"/>
    <w:rsid w:val="00E0518F"/>
    <w:rsid w:val="00E05D13"/>
    <w:rsid w:val="00E07ACA"/>
    <w:rsid w:val="00E1276E"/>
    <w:rsid w:val="00E159B6"/>
    <w:rsid w:val="00E15C6E"/>
    <w:rsid w:val="00E16097"/>
    <w:rsid w:val="00E167A7"/>
    <w:rsid w:val="00E174B9"/>
    <w:rsid w:val="00E17E68"/>
    <w:rsid w:val="00E21116"/>
    <w:rsid w:val="00E219B7"/>
    <w:rsid w:val="00E21BC8"/>
    <w:rsid w:val="00E272FD"/>
    <w:rsid w:val="00E30929"/>
    <w:rsid w:val="00E3106E"/>
    <w:rsid w:val="00E31217"/>
    <w:rsid w:val="00E31D9E"/>
    <w:rsid w:val="00E32BF5"/>
    <w:rsid w:val="00E32ECA"/>
    <w:rsid w:val="00E33748"/>
    <w:rsid w:val="00E34219"/>
    <w:rsid w:val="00E347B7"/>
    <w:rsid w:val="00E36FF8"/>
    <w:rsid w:val="00E37683"/>
    <w:rsid w:val="00E4182B"/>
    <w:rsid w:val="00E42AAF"/>
    <w:rsid w:val="00E456D1"/>
    <w:rsid w:val="00E46342"/>
    <w:rsid w:val="00E5005B"/>
    <w:rsid w:val="00E52061"/>
    <w:rsid w:val="00E52E20"/>
    <w:rsid w:val="00E55AB3"/>
    <w:rsid w:val="00E561A5"/>
    <w:rsid w:val="00E57003"/>
    <w:rsid w:val="00E5730E"/>
    <w:rsid w:val="00E57802"/>
    <w:rsid w:val="00E57C45"/>
    <w:rsid w:val="00E6254B"/>
    <w:rsid w:val="00E6275E"/>
    <w:rsid w:val="00E63059"/>
    <w:rsid w:val="00E63461"/>
    <w:rsid w:val="00E654DA"/>
    <w:rsid w:val="00E65A66"/>
    <w:rsid w:val="00E66D39"/>
    <w:rsid w:val="00E66DDE"/>
    <w:rsid w:val="00E674F3"/>
    <w:rsid w:val="00E7038C"/>
    <w:rsid w:val="00E713AE"/>
    <w:rsid w:val="00E721C9"/>
    <w:rsid w:val="00E72D85"/>
    <w:rsid w:val="00E76075"/>
    <w:rsid w:val="00E80874"/>
    <w:rsid w:val="00E8215F"/>
    <w:rsid w:val="00E82AE0"/>
    <w:rsid w:val="00E83E1D"/>
    <w:rsid w:val="00E856D0"/>
    <w:rsid w:val="00E90132"/>
    <w:rsid w:val="00E90C89"/>
    <w:rsid w:val="00E913CB"/>
    <w:rsid w:val="00E91FAD"/>
    <w:rsid w:val="00E92017"/>
    <w:rsid w:val="00E92959"/>
    <w:rsid w:val="00E930CA"/>
    <w:rsid w:val="00E93A36"/>
    <w:rsid w:val="00E94F10"/>
    <w:rsid w:val="00E95FCC"/>
    <w:rsid w:val="00E965A8"/>
    <w:rsid w:val="00E96681"/>
    <w:rsid w:val="00E9737C"/>
    <w:rsid w:val="00EA0CBE"/>
    <w:rsid w:val="00EA1DD7"/>
    <w:rsid w:val="00EA2076"/>
    <w:rsid w:val="00EA278C"/>
    <w:rsid w:val="00EA4EA8"/>
    <w:rsid w:val="00EA7763"/>
    <w:rsid w:val="00EB09EB"/>
    <w:rsid w:val="00EB15AA"/>
    <w:rsid w:val="00EB2F0D"/>
    <w:rsid w:val="00EB39B7"/>
    <w:rsid w:val="00EB5EDA"/>
    <w:rsid w:val="00EB67A4"/>
    <w:rsid w:val="00EB6DAF"/>
    <w:rsid w:val="00EB708F"/>
    <w:rsid w:val="00EB75CC"/>
    <w:rsid w:val="00EC154F"/>
    <w:rsid w:val="00EC254F"/>
    <w:rsid w:val="00EC27C6"/>
    <w:rsid w:val="00EC4DA5"/>
    <w:rsid w:val="00ED0C4E"/>
    <w:rsid w:val="00ED11D7"/>
    <w:rsid w:val="00ED552A"/>
    <w:rsid w:val="00ED560C"/>
    <w:rsid w:val="00ED5B6B"/>
    <w:rsid w:val="00ED678D"/>
    <w:rsid w:val="00EE062C"/>
    <w:rsid w:val="00EE0EAC"/>
    <w:rsid w:val="00EE15A2"/>
    <w:rsid w:val="00EE1DC9"/>
    <w:rsid w:val="00EE3A6C"/>
    <w:rsid w:val="00EE49B9"/>
    <w:rsid w:val="00EE4B91"/>
    <w:rsid w:val="00EE4C1D"/>
    <w:rsid w:val="00EE4D5F"/>
    <w:rsid w:val="00EE4DC5"/>
    <w:rsid w:val="00EE533A"/>
    <w:rsid w:val="00EE6A1F"/>
    <w:rsid w:val="00EE7B1D"/>
    <w:rsid w:val="00EF3511"/>
    <w:rsid w:val="00EF3559"/>
    <w:rsid w:val="00EF5FC2"/>
    <w:rsid w:val="00EF60A8"/>
    <w:rsid w:val="00EF64F9"/>
    <w:rsid w:val="00F00C9B"/>
    <w:rsid w:val="00F00CF3"/>
    <w:rsid w:val="00F048FE"/>
    <w:rsid w:val="00F0509F"/>
    <w:rsid w:val="00F0518D"/>
    <w:rsid w:val="00F07483"/>
    <w:rsid w:val="00F109F2"/>
    <w:rsid w:val="00F10D0F"/>
    <w:rsid w:val="00F1284E"/>
    <w:rsid w:val="00F13AAF"/>
    <w:rsid w:val="00F15591"/>
    <w:rsid w:val="00F15604"/>
    <w:rsid w:val="00F16318"/>
    <w:rsid w:val="00F17603"/>
    <w:rsid w:val="00F21728"/>
    <w:rsid w:val="00F226C6"/>
    <w:rsid w:val="00F22FDF"/>
    <w:rsid w:val="00F23672"/>
    <w:rsid w:val="00F23D42"/>
    <w:rsid w:val="00F242B3"/>
    <w:rsid w:val="00F24B59"/>
    <w:rsid w:val="00F2552B"/>
    <w:rsid w:val="00F26DD4"/>
    <w:rsid w:val="00F306B3"/>
    <w:rsid w:val="00F33874"/>
    <w:rsid w:val="00F34A4A"/>
    <w:rsid w:val="00F358BC"/>
    <w:rsid w:val="00F35A86"/>
    <w:rsid w:val="00F377C2"/>
    <w:rsid w:val="00F4095D"/>
    <w:rsid w:val="00F41C7A"/>
    <w:rsid w:val="00F423CA"/>
    <w:rsid w:val="00F43D70"/>
    <w:rsid w:val="00F45429"/>
    <w:rsid w:val="00F4640A"/>
    <w:rsid w:val="00F478EB"/>
    <w:rsid w:val="00F47B4D"/>
    <w:rsid w:val="00F504F7"/>
    <w:rsid w:val="00F5052F"/>
    <w:rsid w:val="00F506BA"/>
    <w:rsid w:val="00F50CEE"/>
    <w:rsid w:val="00F51935"/>
    <w:rsid w:val="00F52D34"/>
    <w:rsid w:val="00F54134"/>
    <w:rsid w:val="00F55417"/>
    <w:rsid w:val="00F555F9"/>
    <w:rsid w:val="00F6115B"/>
    <w:rsid w:val="00F615C6"/>
    <w:rsid w:val="00F62098"/>
    <w:rsid w:val="00F63783"/>
    <w:rsid w:val="00F64642"/>
    <w:rsid w:val="00F64AB5"/>
    <w:rsid w:val="00F67D89"/>
    <w:rsid w:val="00F72AF9"/>
    <w:rsid w:val="00F72B7C"/>
    <w:rsid w:val="00F7494D"/>
    <w:rsid w:val="00F74A40"/>
    <w:rsid w:val="00F75663"/>
    <w:rsid w:val="00F77979"/>
    <w:rsid w:val="00F77E50"/>
    <w:rsid w:val="00F809B6"/>
    <w:rsid w:val="00F837C6"/>
    <w:rsid w:val="00F85FF8"/>
    <w:rsid w:val="00F91605"/>
    <w:rsid w:val="00F91E52"/>
    <w:rsid w:val="00F94041"/>
    <w:rsid w:val="00F94061"/>
    <w:rsid w:val="00F95E51"/>
    <w:rsid w:val="00F95E65"/>
    <w:rsid w:val="00F963A2"/>
    <w:rsid w:val="00F96CFC"/>
    <w:rsid w:val="00FA02F2"/>
    <w:rsid w:val="00FA0849"/>
    <w:rsid w:val="00FA2BC7"/>
    <w:rsid w:val="00FA3375"/>
    <w:rsid w:val="00FA36A3"/>
    <w:rsid w:val="00FA4CD7"/>
    <w:rsid w:val="00FA64C7"/>
    <w:rsid w:val="00FB0BA2"/>
    <w:rsid w:val="00FB17DE"/>
    <w:rsid w:val="00FB33E0"/>
    <w:rsid w:val="00FB36CC"/>
    <w:rsid w:val="00FB37C3"/>
    <w:rsid w:val="00FB38DB"/>
    <w:rsid w:val="00FB3C42"/>
    <w:rsid w:val="00FB6C72"/>
    <w:rsid w:val="00FB7A9A"/>
    <w:rsid w:val="00FC3FD9"/>
    <w:rsid w:val="00FC4EB6"/>
    <w:rsid w:val="00FC66E6"/>
    <w:rsid w:val="00FC7202"/>
    <w:rsid w:val="00FD168E"/>
    <w:rsid w:val="00FD2D73"/>
    <w:rsid w:val="00FD31FC"/>
    <w:rsid w:val="00FD430A"/>
    <w:rsid w:val="00FD4809"/>
    <w:rsid w:val="00FD49AE"/>
    <w:rsid w:val="00FD4C4F"/>
    <w:rsid w:val="00FD65AA"/>
    <w:rsid w:val="00FD6E55"/>
    <w:rsid w:val="00FD7AA9"/>
    <w:rsid w:val="00FE0217"/>
    <w:rsid w:val="00FE08B7"/>
    <w:rsid w:val="00FE0999"/>
    <w:rsid w:val="00FE0DE8"/>
    <w:rsid w:val="00FE11D5"/>
    <w:rsid w:val="00FE1BDB"/>
    <w:rsid w:val="00FE1E9E"/>
    <w:rsid w:val="00FE207F"/>
    <w:rsid w:val="00FE234D"/>
    <w:rsid w:val="00FE2A32"/>
    <w:rsid w:val="00FE5CDA"/>
    <w:rsid w:val="00FE5DA7"/>
    <w:rsid w:val="00FE6374"/>
    <w:rsid w:val="00FE6A5F"/>
    <w:rsid w:val="00FE7584"/>
    <w:rsid w:val="00FF020E"/>
    <w:rsid w:val="00FF4515"/>
    <w:rsid w:val="00FF4E72"/>
    <w:rsid w:val="00FF604D"/>
    <w:rsid w:val="00FF7312"/>
    <w:rsid w:val="02CBCD86"/>
  </w:rsids>
  <m:mathPr>
    <m:mathFont m:val="Cambria Math"/>
    <m:brkBin m:val="before"/>
    <m:brkBinSub m:val="--"/>
    <m:smallFrac m:val="0"/>
    <m:dispDef/>
    <m:lMargin m:val="0"/>
    <m:rMargin m:val="0"/>
    <m:defJc m:val="centerGroup"/>
    <m:wrapIndent m:val="1440"/>
    <m:intLim m:val="subSup"/>
    <m:naryLim m:val="undOvr"/>
  </m:mathPr>
  <w:themeFontLang w:val="es-A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2A1F19"/>
  <w15:docId w15:val="{A1440396-1C75-3849-A145-8742B974D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F198D"/>
    <w:pPr>
      <w:spacing w:before="100" w:line="276" w:lineRule="auto"/>
      <w:jc w:val="both"/>
    </w:pPr>
    <w:rPr>
      <w:rFonts w:asciiTheme="minorHAnsi" w:hAnsiTheme="minorHAnsi" w:cs="Arial"/>
      <w:sz w:val="22"/>
      <w:szCs w:val="22"/>
      <w:lang w:eastAsia="en-GB"/>
    </w:rPr>
  </w:style>
  <w:style w:type="paragraph" w:styleId="Heading1">
    <w:name w:val="heading 1"/>
    <w:basedOn w:val="Normal"/>
    <w:next w:val="Normal"/>
    <w:link w:val="Heading1Char"/>
    <w:uiPriority w:val="9"/>
    <w:qFormat/>
    <w:rsid w:val="008E630A"/>
    <w:pPr>
      <w:keepNext/>
      <w:numPr>
        <w:numId w:val="3"/>
      </w:numPr>
      <w:spacing w:before="240" w:after="240"/>
      <w:outlineLvl w:val="0"/>
    </w:pPr>
    <w:rPr>
      <w:b/>
      <w:bCs/>
      <w:caps/>
      <w:kern w:val="32"/>
      <w:sz w:val="28"/>
      <w:szCs w:val="32"/>
      <w:lang w:val="en-GB"/>
    </w:rPr>
  </w:style>
  <w:style w:type="paragraph" w:styleId="Heading2">
    <w:name w:val="heading 2"/>
    <w:basedOn w:val="Normal"/>
    <w:next w:val="Normal"/>
    <w:link w:val="Heading2Char"/>
    <w:uiPriority w:val="9"/>
    <w:qFormat/>
    <w:rsid w:val="001F198D"/>
    <w:pPr>
      <w:keepNext/>
      <w:numPr>
        <w:ilvl w:val="1"/>
        <w:numId w:val="3"/>
      </w:numPr>
      <w:spacing w:before="240" w:after="120"/>
      <w:outlineLvl w:val="1"/>
    </w:pPr>
    <w:rPr>
      <w:b/>
      <w:bCs/>
      <w:i/>
      <w:iCs/>
      <w:sz w:val="28"/>
      <w:lang w:val="en-GB"/>
    </w:rPr>
  </w:style>
  <w:style w:type="paragraph" w:styleId="Heading3">
    <w:name w:val="heading 3"/>
    <w:basedOn w:val="Normal"/>
    <w:next w:val="Normal"/>
    <w:link w:val="Heading3Char"/>
    <w:uiPriority w:val="9"/>
    <w:qFormat/>
    <w:rsid w:val="001F198D"/>
    <w:pPr>
      <w:keepNext/>
      <w:numPr>
        <w:ilvl w:val="2"/>
        <w:numId w:val="3"/>
      </w:numPr>
      <w:spacing w:before="240" w:after="60"/>
      <w:outlineLvl w:val="2"/>
    </w:pPr>
    <w:rPr>
      <w:b/>
      <w:bCs/>
      <w:i/>
      <w:sz w:val="24"/>
      <w:szCs w:val="26"/>
      <w:lang w:val="en-GB"/>
    </w:rPr>
  </w:style>
  <w:style w:type="paragraph" w:styleId="Heading4">
    <w:name w:val="heading 4"/>
    <w:basedOn w:val="Normal"/>
    <w:next w:val="Normal"/>
    <w:link w:val="Heading4Char"/>
    <w:qFormat/>
    <w:rsid w:val="0094480B"/>
    <w:pPr>
      <w:keepNext/>
      <w:numPr>
        <w:ilvl w:val="3"/>
        <w:numId w:val="3"/>
      </w:numPr>
      <w:spacing w:before="240" w:after="60"/>
      <w:outlineLvl w:val="3"/>
    </w:pPr>
    <w:rPr>
      <w:b/>
      <w:bCs/>
      <w:u w:val="single"/>
    </w:rPr>
  </w:style>
  <w:style w:type="paragraph" w:styleId="Heading5">
    <w:name w:val="heading 5"/>
    <w:basedOn w:val="Normal"/>
    <w:next w:val="Normal"/>
    <w:link w:val="Heading5Char"/>
    <w:uiPriority w:val="99"/>
    <w:qFormat/>
    <w:rsid w:val="0094480B"/>
    <w:pPr>
      <w:spacing w:before="240" w:after="60"/>
      <w:outlineLvl w:val="4"/>
    </w:pPr>
    <w:rPr>
      <w:b/>
      <w:bCs/>
      <w:i/>
      <w:iCs/>
      <w:sz w:val="26"/>
      <w:szCs w:val="26"/>
    </w:rPr>
  </w:style>
  <w:style w:type="paragraph" w:styleId="Heading6">
    <w:name w:val="heading 6"/>
    <w:basedOn w:val="Normal"/>
    <w:next w:val="Normal"/>
    <w:link w:val="Heading6Char"/>
    <w:uiPriority w:val="99"/>
    <w:qFormat/>
    <w:rsid w:val="0094480B"/>
    <w:pPr>
      <w:tabs>
        <w:tab w:val="num" w:pos="1152"/>
      </w:tabs>
      <w:spacing w:before="240" w:after="60"/>
      <w:ind w:left="1152" w:hanging="1152"/>
      <w:outlineLvl w:val="5"/>
    </w:pPr>
    <w:rPr>
      <w:b/>
      <w:bCs/>
    </w:rPr>
  </w:style>
  <w:style w:type="paragraph" w:styleId="Heading7">
    <w:name w:val="heading 7"/>
    <w:basedOn w:val="Normal"/>
    <w:next w:val="Normal"/>
    <w:link w:val="Heading7Char"/>
    <w:uiPriority w:val="99"/>
    <w:qFormat/>
    <w:rsid w:val="0094480B"/>
    <w:pPr>
      <w:tabs>
        <w:tab w:val="num" w:pos="1296"/>
      </w:tabs>
      <w:spacing w:before="240" w:after="60"/>
      <w:ind w:left="1296" w:hanging="1296"/>
      <w:outlineLvl w:val="6"/>
    </w:pPr>
  </w:style>
  <w:style w:type="paragraph" w:styleId="Heading8">
    <w:name w:val="heading 8"/>
    <w:basedOn w:val="Normal"/>
    <w:next w:val="Normal"/>
    <w:link w:val="Heading8Char"/>
    <w:uiPriority w:val="99"/>
    <w:qFormat/>
    <w:rsid w:val="0094480B"/>
    <w:pPr>
      <w:tabs>
        <w:tab w:val="num" w:pos="1440"/>
      </w:tabs>
      <w:spacing w:before="240" w:after="60"/>
      <w:ind w:left="1440" w:hanging="1440"/>
      <w:outlineLvl w:val="7"/>
    </w:pPr>
    <w:rPr>
      <w:i/>
      <w:iCs/>
    </w:rPr>
  </w:style>
  <w:style w:type="paragraph" w:styleId="Heading9">
    <w:name w:val="heading 9"/>
    <w:basedOn w:val="Normal"/>
    <w:next w:val="Normal"/>
    <w:link w:val="Heading9Char"/>
    <w:uiPriority w:val="99"/>
    <w:qFormat/>
    <w:rsid w:val="0094480B"/>
    <w:pPr>
      <w:tabs>
        <w:tab w:val="num" w:pos="1584"/>
      </w:tabs>
      <w:spacing w:before="240" w:after="60"/>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E630A"/>
    <w:rPr>
      <w:rFonts w:asciiTheme="minorHAnsi" w:hAnsiTheme="minorHAnsi" w:cs="Arial"/>
      <w:b/>
      <w:bCs/>
      <w:caps/>
      <w:kern w:val="32"/>
      <w:sz w:val="28"/>
      <w:szCs w:val="32"/>
      <w:lang w:val="en-GB" w:eastAsia="en-GB"/>
    </w:rPr>
  </w:style>
  <w:style w:type="character" w:customStyle="1" w:styleId="Heading2Char">
    <w:name w:val="Heading 2 Char"/>
    <w:link w:val="Heading2"/>
    <w:uiPriority w:val="9"/>
    <w:locked/>
    <w:rsid w:val="001F198D"/>
    <w:rPr>
      <w:rFonts w:asciiTheme="minorHAnsi" w:hAnsiTheme="minorHAnsi" w:cs="Arial"/>
      <w:b/>
      <w:bCs/>
      <w:i/>
      <w:iCs/>
      <w:sz w:val="28"/>
      <w:szCs w:val="22"/>
      <w:lang w:val="en-GB" w:eastAsia="en-GB"/>
    </w:rPr>
  </w:style>
  <w:style w:type="character" w:customStyle="1" w:styleId="Heading3Char">
    <w:name w:val="Heading 3 Char"/>
    <w:link w:val="Heading3"/>
    <w:uiPriority w:val="9"/>
    <w:locked/>
    <w:rsid w:val="001F198D"/>
    <w:rPr>
      <w:rFonts w:asciiTheme="minorHAnsi" w:hAnsiTheme="minorHAnsi" w:cs="Arial"/>
      <w:b/>
      <w:bCs/>
      <w:i/>
      <w:sz w:val="24"/>
      <w:szCs w:val="26"/>
      <w:lang w:val="en-GB" w:eastAsia="en-GB"/>
    </w:rPr>
  </w:style>
  <w:style w:type="character" w:customStyle="1" w:styleId="Heading4Char">
    <w:name w:val="Heading 4 Char"/>
    <w:link w:val="Heading4"/>
    <w:locked/>
    <w:rsid w:val="0094480B"/>
    <w:rPr>
      <w:rFonts w:asciiTheme="minorHAnsi" w:hAnsiTheme="minorHAnsi" w:cs="Arial"/>
      <w:b/>
      <w:bCs/>
      <w:sz w:val="22"/>
      <w:szCs w:val="22"/>
      <w:u w:val="single"/>
      <w:lang w:eastAsia="en-GB"/>
    </w:rPr>
  </w:style>
  <w:style w:type="character" w:customStyle="1" w:styleId="Heading5Char">
    <w:name w:val="Heading 5 Char"/>
    <w:link w:val="Heading5"/>
    <w:uiPriority w:val="99"/>
    <w:locked/>
    <w:rsid w:val="0094480B"/>
    <w:rPr>
      <w:rFonts w:ascii="Calibri" w:eastAsia="SimSun" w:hAnsi="Calibri" w:cs="Times New Roman"/>
      <w:b/>
      <w:bCs/>
      <w:i/>
      <w:iCs/>
      <w:sz w:val="26"/>
      <w:szCs w:val="26"/>
      <w:lang w:val="en-GB" w:eastAsia="en-GB"/>
    </w:rPr>
  </w:style>
  <w:style w:type="character" w:customStyle="1" w:styleId="Heading6Char">
    <w:name w:val="Heading 6 Char"/>
    <w:link w:val="Heading6"/>
    <w:uiPriority w:val="99"/>
    <w:locked/>
    <w:rsid w:val="0094480B"/>
    <w:rPr>
      <w:rFonts w:cs="Times New Roman"/>
      <w:b/>
      <w:bCs/>
      <w:sz w:val="22"/>
      <w:szCs w:val="22"/>
      <w:lang w:val="en-US" w:eastAsia="en-GB"/>
    </w:rPr>
  </w:style>
  <w:style w:type="character" w:customStyle="1" w:styleId="Heading7Char">
    <w:name w:val="Heading 7 Char"/>
    <w:link w:val="Heading7"/>
    <w:uiPriority w:val="99"/>
    <w:locked/>
    <w:rsid w:val="0094480B"/>
    <w:rPr>
      <w:rFonts w:cs="Times New Roman"/>
      <w:sz w:val="24"/>
      <w:szCs w:val="24"/>
      <w:lang w:val="en-US" w:eastAsia="en-GB"/>
    </w:rPr>
  </w:style>
  <w:style w:type="character" w:customStyle="1" w:styleId="Heading8Char">
    <w:name w:val="Heading 8 Char"/>
    <w:link w:val="Heading8"/>
    <w:uiPriority w:val="99"/>
    <w:locked/>
    <w:rsid w:val="0094480B"/>
    <w:rPr>
      <w:rFonts w:cs="Times New Roman"/>
      <w:i/>
      <w:iCs/>
      <w:sz w:val="24"/>
      <w:szCs w:val="24"/>
      <w:lang w:val="en-US" w:eastAsia="en-GB"/>
    </w:rPr>
  </w:style>
  <w:style w:type="character" w:customStyle="1" w:styleId="Heading9Char">
    <w:name w:val="Heading 9 Char"/>
    <w:link w:val="Heading9"/>
    <w:uiPriority w:val="99"/>
    <w:locked/>
    <w:rsid w:val="0094480B"/>
    <w:rPr>
      <w:rFonts w:ascii="Arial" w:hAnsi="Arial" w:cs="Arial"/>
      <w:sz w:val="22"/>
      <w:szCs w:val="22"/>
      <w:lang w:val="en-US" w:eastAsia="en-GB"/>
    </w:rPr>
  </w:style>
  <w:style w:type="paragraph" w:styleId="Footer">
    <w:name w:val="footer"/>
    <w:basedOn w:val="Normal"/>
    <w:link w:val="FooterChar"/>
    <w:uiPriority w:val="99"/>
    <w:rsid w:val="0094480B"/>
    <w:pPr>
      <w:tabs>
        <w:tab w:val="center" w:pos="4153"/>
        <w:tab w:val="right" w:pos="8306"/>
      </w:tabs>
    </w:pPr>
  </w:style>
  <w:style w:type="character" w:customStyle="1" w:styleId="FooterChar">
    <w:name w:val="Footer Char"/>
    <w:link w:val="Footer"/>
    <w:uiPriority w:val="99"/>
    <w:locked/>
    <w:rsid w:val="0094480B"/>
    <w:rPr>
      <w:rFonts w:cs="Times New Roman"/>
      <w:sz w:val="24"/>
      <w:szCs w:val="24"/>
      <w:lang w:val="en-GB" w:eastAsia="en-GB"/>
    </w:rPr>
  </w:style>
  <w:style w:type="character" w:styleId="PageNumber">
    <w:name w:val="page number"/>
    <w:uiPriority w:val="99"/>
    <w:rsid w:val="0094480B"/>
    <w:rPr>
      <w:rFonts w:cs="Times New Roman"/>
    </w:rPr>
  </w:style>
  <w:style w:type="paragraph" w:styleId="DocumentMap">
    <w:name w:val="Document Map"/>
    <w:basedOn w:val="Normal"/>
    <w:link w:val="DocumentMapChar"/>
    <w:uiPriority w:val="99"/>
    <w:semiHidden/>
    <w:rsid w:val="0094480B"/>
    <w:pPr>
      <w:shd w:val="clear" w:color="auto" w:fill="000080"/>
    </w:pPr>
    <w:rPr>
      <w:rFonts w:ascii="Tahoma" w:hAnsi="Tahoma" w:cs="Tahoma"/>
    </w:rPr>
  </w:style>
  <w:style w:type="character" w:customStyle="1" w:styleId="DocumentMapChar">
    <w:name w:val="Document Map Char"/>
    <w:link w:val="DocumentMap"/>
    <w:uiPriority w:val="99"/>
    <w:semiHidden/>
    <w:locked/>
    <w:rsid w:val="0094480B"/>
    <w:rPr>
      <w:rFonts w:cs="Times New Roman"/>
      <w:sz w:val="2"/>
      <w:lang w:val="en-GB" w:eastAsia="en-GB"/>
    </w:rPr>
  </w:style>
  <w:style w:type="paragraph" w:customStyle="1" w:styleId="PargrafodaLista1">
    <w:name w:val="Parágrafo da Lista1"/>
    <w:basedOn w:val="Normal"/>
    <w:uiPriority w:val="99"/>
    <w:rsid w:val="0094480B"/>
    <w:pPr>
      <w:spacing w:after="200"/>
      <w:ind w:left="720"/>
      <w:contextualSpacing/>
    </w:pPr>
    <w:rPr>
      <w:rFonts w:ascii="Calibri" w:hAnsi="Calibri"/>
      <w:lang w:eastAsia="en-US"/>
    </w:rPr>
  </w:style>
  <w:style w:type="paragraph" w:styleId="ListContinue3">
    <w:name w:val="List Continue 3"/>
    <w:basedOn w:val="Normal"/>
    <w:uiPriority w:val="99"/>
    <w:rsid w:val="0094480B"/>
    <w:pPr>
      <w:spacing w:after="120"/>
      <w:ind w:left="1080"/>
    </w:pPr>
    <w:rPr>
      <w:lang w:eastAsia="en-US"/>
    </w:rPr>
  </w:style>
  <w:style w:type="paragraph" w:styleId="FootnoteText">
    <w:name w:val="footnote text"/>
    <w:aliases w:val="Footnote,Footnote Text Char,Footnote Text Char1 Char,Footnote Text Char Char Char,Footnote Text Char1 Char Char Char,Footnote Text Char Char Char Char Char,Footnote Text Char1 Char1 Char,Footnote Text Char Char Char1 Char"/>
    <w:basedOn w:val="Normal"/>
    <w:link w:val="FootnoteTextChar1"/>
    <w:uiPriority w:val="99"/>
    <w:semiHidden/>
    <w:rsid w:val="0094480B"/>
    <w:pPr>
      <w:spacing w:after="120"/>
    </w:pPr>
    <w:rPr>
      <w:lang w:eastAsia="en-US"/>
    </w:rPr>
  </w:style>
  <w:style w:type="character" w:customStyle="1" w:styleId="FootnoteTextChar1">
    <w:name w:val="Footnote Text Char1"/>
    <w:aliases w:val="Footnote Char,Footnote Text Char Char,Footnote Text Char1 Char Char,Footnote Text Char Char Char Char,Footnote Text Char1 Char Char Char Char,Footnote Text Char Char Char Char Char Char,Footnote Text Char1 Char1 Char Char"/>
    <w:link w:val="FootnoteText"/>
    <w:uiPriority w:val="99"/>
    <w:semiHidden/>
    <w:locked/>
    <w:rsid w:val="0094480B"/>
    <w:rPr>
      <w:rFonts w:cs="Times New Roman"/>
      <w:sz w:val="24"/>
      <w:szCs w:val="24"/>
      <w:lang w:val="en-GB" w:eastAsia="en-US" w:bidi="ar-SA"/>
    </w:rPr>
  </w:style>
  <w:style w:type="character" w:styleId="FootnoteReference">
    <w:name w:val="footnote reference"/>
    <w:uiPriority w:val="99"/>
    <w:semiHidden/>
    <w:rsid w:val="0094480B"/>
    <w:rPr>
      <w:rFonts w:cs="Times New Roman"/>
      <w:vertAlign w:val="superscript"/>
    </w:rPr>
  </w:style>
  <w:style w:type="character" w:styleId="Hyperlink">
    <w:name w:val="Hyperlink"/>
    <w:uiPriority w:val="99"/>
    <w:rsid w:val="0094480B"/>
    <w:rPr>
      <w:rFonts w:cs="Times New Roman"/>
      <w:color w:val="0000FF"/>
      <w:u w:val="single"/>
    </w:rPr>
  </w:style>
  <w:style w:type="character" w:styleId="Emphasis">
    <w:name w:val="Emphasis"/>
    <w:qFormat/>
    <w:rsid w:val="0094480B"/>
    <w:rPr>
      <w:rFonts w:cs="Times New Roman"/>
      <w:i/>
      <w:iCs/>
    </w:rPr>
  </w:style>
  <w:style w:type="paragraph" w:customStyle="1" w:styleId="SemEspaamento1">
    <w:name w:val="Sem Espaçamento1"/>
    <w:basedOn w:val="Normal"/>
    <w:uiPriority w:val="99"/>
    <w:rsid w:val="0094480B"/>
    <w:rPr>
      <w:rFonts w:ascii="Cambria" w:hAnsi="Cambria"/>
      <w:lang w:eastAsia="en-US"/>
    </w:rPr>
  </w:style>
  <w:style w:type="paragraph" w:styleId="TOC1">
    <w:name w:val="toc 1"/>
    <w:basedOn w:val="Normal"/>
    <w:next w:val="Normal"/>
    <w:autoRedefine/>
    <w:uiPriority w:val="39"/>
    <w:rsid w:val="007158D5"/>
    <w:pPr>
      <w:tabs>
        <w:tab w:val="left" w:pos="440"/>
        <w:tab w:val="right" w:leader="dot" w:pos="9063"/>
      </w:tabs>
      <w:spacing w:before="120"/>
      <w:jc w:val="left"/>
    </w:pPr>
    <w:rPr>
      <w:rFonts w:ascii="Calibri" w:hAnsi="Calibri" w:cs="Calibri"/>
      <w:b/>
      <w:bCs/>
      <w:noProof/>
      <w:color w:val="365F91" w:themeColor="accent1" w:themeShade="BF"/>
      <w:sz w:val="24"/>
      <w:szCs w:val="24"/>
    </w:rPr>
  </w:style>
  <w:style w:type="paragraph" w:styleId="TOC2">
    <w:name w:val="toc 2"/>
    <w:basedOn w:val="Normal"/>
    <w:next w:val="Normal"/>
    <w:autoRedefine/>
    <w:uiPriority w:val="39"/>
    <w:rsid w:val="00F15604"/>
    <w:pPr>
      <w:spacing w:before="120"/>
      <w:ind w:left="220"/>
      <w:jc w:val="left"/>
    </w:pPr>
    <w:rPr>
      <w:rFonts w:cstheme="minorHAnsi"/>
      <w:b/>
      <w:bCs/>
    </w:rPr>
  </w:style>
  <w:style w:type="paragraph" w:styleId="TOC3">
    <w:name w:val="toc 3"/>
    <w:basedOn w:val="Normal"/>
    <w:next w:val="Normal"/>
    <w:autoRedefine/>
    <w:uiPriority w:val="39"/>
    <w:rsid w:val="0094480B"/>
    <w:pPr>
      <w:spacing w:before="0"/>
      <w:ind w:left="440"/>
      <w:jc w:val="left"/>
    </w:pPr>
    <w:rPr>
      <w:rFonts w:cstheme="minorHAnsi"/>
      <w:sz w:val="20"/>
      <w:szCs w:val="20"/>
    </w:rPr>
  </w:style>
  <w:style w:type="paragraph" w:customStyle="1" w:styleId="Bullet1">
    <w:name w:val="Bullet 1"/>
    <w:basedOn w:val="Normal"/>
    <w:uiPriority w:val="99"/>
    <w:rsid w:val="0094480B"/>
    <w:pPr>
      <w:numPr>
        <w:numId w:val="1"/>
      </w:numPr>
      <w:spacing w:before="80" w:after="80"/>
    </w:pPr>
    <w:rPr>
      <w:lang w:eastAsia="en-US"/>
    </w:rPr>
  </w:style>
  <w:style w:type="character" w:styleId="Strong">
    <w:name w:val="Strong"/>
    <w:uiPriority w:val="99"/>
    <w:qFormat/>
    <w:rsid w:val="0094480B"/>
    <w:rPr>
      <w:rFonts w:cs="Times New Roman"/>
      <w:b/>
      <w:bCs/>
    </w:rPr>
  </w:style>
  <w:style w:type="paragraph" w:customStyle="1" w:styleId="Text2">
    <w:name w:val="Text 2"/>
    <w:basedOn w:val="Normal"/>
    <w:rsid w:val="0094480B"/>
    <w:pPr>
      <w:spacing w:before="120" w:after="120"/>
      <w:ind w:left="850"/>
    </w:pPr>
    <w:rPr>
      <w:lang w:eastAsia="zh-CN"/>
    </w:rPr>
  </w:style>
  <w:style w:type="paragraph" w:styleId="TOC4">
    <w:name w:val="toc 4"/>
    <w:basedOn w:val="Normal"/>
    <w:next w:val="Normal"/>
    <w:autoRedefine/>
    <w:uiPriority w:val="99"/>
    <w:semiHidden/>
    <w:rsid w:val="0094480B"/>
    <w:pPr>
      <w:spacing w:before="0"/>
      <w:ind w:left="660"/>
      <w:jc w:val="left"/>
    </w:pPr>
    <w:rPr>
      <w:rFonts w:cstheme="minorHAnsi"/>
      <w:sz w:val="20"/>
      <w:szCs w:val="20"/>
    </w:rPr>
  </w:style>
  <w:style w:type="paragraph" w:styleId="TOC5">
    <w:name w:val="toc 5"/>
    <w:basedOn w:val="Normal"/>
    <w:next w:val="Normal"/>
    <w:autoRedefine/>
    <w:uiPriority w:val="99"/>
    <w:semiHidden/>
    <w:rsid w:val="0094480B"/>
    <w:pPr>
      <w:spacing w:before="0"/>
      <w:ind w:left="880"/>
      <w:jc w:val="left"/>
    </w:pPr>
    <w:rPr>
      <w:rFonts w:cstheme="minorHAnsi"/>
      <w:sz w:val="20"/>
      <w:szCs w:val="20"/>
    </w:rPr>
  </w:style>
  <w:style w:type="paragraph" w:styleId="TOC6">
    <w:name w:val="toc 6"/>
    <w:basedOn w:val="Normal"/>
    <w:next w:val="Normal"/>
    <w:autoRedefine/>
    <w:uiPriority w:val="99"/>
    <w:semiHidden/>
    <w:rsid w:val="0094480B"/>
    <w:pPr>
      <w:spacing w:before="0"/>
      <w:ind w:left="1100"/>
      <w:jc w:val="left"/>
    </w:pPr>
    <w:rPr>
      <w:rFonts w:cstheme="minorHAnsi"/>
      <w:sz w:val="20"/>
      <w:szCs w:val="20"/>
    </w:rPr>
  </w:style>
  <w:style w:type="paragraph" w:styleId="TOC7">
    <w:name w:val="toc 7"/>
    <w:basedOn w:val="Normal"/>
    <w:next w:val="Normal"/>
    <w:autoRedefine/>
    <w:uiPriority w:val="99"/>
    <w:semiHidden/>
    <w:rsid w:val="0094480B"/>
    <w:pPr>
      <w:spacing w:before="0"/>
      <w:ind w:left="1320"/>
      <w:jc w:val="left"/>
    </w:pPr>
    <w:rPr>
      <w:rFonts w:cstheme="minorHAnsi"/>
      <w:sz w:val="20"/>
      <w:szCs w:val="20"/>
    </w:rPr>
  </w:style>
  <w:style w:type="paragraph" w:styleId="TOC8">
    <w:name w:val="toc 8"/>
    <w:basedOn w:val="Normal"/>
    <w:next w:val="Normal"/>
    <w:autoRedefine/>
    <w:uiPriority w:val="99"/>
    <w:semiHidden/>
    <w:rsid w:val="0094480B"/>
    <w:pPr>
      <w:spacing w:before="0"/>
      <w:ind w:left="1540"/>
      <w:jc w:val="left"/>
    </w:pPr>
    <w:rPr>
      <w:rFonts w:cstheme="minorHAnsi"/>
      <w:sz w:val="20"/>
      <w:szCs w:val="20"/>
    </w:rPr>
  </w:style>
  <w:style w:type="paragraph" w:styleId="TOC9">
    <w:name w:val="toc 9"/>
    <w:basedOn w:val="Normal"/>
    <w:next w:val="Normal"/>
    <w:autoRedefine/>
    <w:uiPriority w:val="99"/>
    <w:semiHidden/>
    <w:rsid w:val="0094480B"/>
    <w:pPr>
      <w:spacing w:before="0"/>
      <w:ind w:left="1760"/>
      <w:jc w:val="left"/>
    </w:pPr>
    <w:rPr>
      <w:rFonts w:cstheme="minorHAnsi"/>
      <w:sz w:val="20"/>
      <w:szCs w:val="20"/>
    </w:rPr>
  </w:style>
  <w:style w:type="character" w:customStyle="1" w:styleId="Carcter">
    <w:name w:val="Carácter"/>
    <w:uiPriority w:val="99"/>
    <w:rsid w:val="0094480B"/>
    <w:rPr>
      <w:rFonts w:ascii="Arial" w:hAnsi="Arial" w:cs="Times New Roman"/>
      <w:lang w:val="en-GB" w:eastAsia="en-US" w:bidi="ar-SA"/>
    </w:rPr>
  </w:style>
  <w:style w:type="paragraph" w:styleId="Caption">
    <w:name w:val="caption"/>
    <w:aliases w:val="Legenda Carácter Carácter Carácter Carácter Carácter Carácter Carácter Carácter Carácter Carácter Carácter Carácter Carácter Carácter Carácter Carácter"/>
    <w:basedOn w:val="Normal"/>
    <w:next w:val="Normal"/>
    <w:uiPriority w:val="99"/>
    <w:qFormat/>
    <w:rsid w:val="0094480B"/>
    <w:pPr>
      <w:spacing w:after="120"/>
    </w:pPr>
    <w:rPr>
      <w:rFonts w:eastAsia="SimSun"/>
      <w:b/>
      <w:bCs/>
      <w:lang w:eastAsia="zh-CN"/>
    </w:rPr>
  </w:style>
  <w:style w:type="table" w:styleId="TableGrid">
    <w:name w:val="Table Grid"/>
    <w:basedOn w:val="TableNormal"/>
    <w:uiPriority w:val="59"/>
    <w:rsid w:val="00944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94480B"/>
    <w:rPr>
      <w:rFonts w:ascii="Tahoma" w:hAnsi="Tahoma" w:cs="Tahoma"/>
      <w:sz w:val="16"/>
      <w:szCs w:val="16"/>
    </w:rPr>
  </w:style>
  <w:style w:type="character" w:customStyle="1" w:styleId="BalloonTextChar">
    <w:name w:val="Balloon Text Char"/>
    <w:link w:val="BalloonText"/>
    <w:uiPriority w:val="99"/>
    <w:semiHidden/>
    <w:locked/>
    <w:rsid w:val="0094480B"/>
    <w:rPr>
      <w:rFonts w:cs="Times New Roman"/>
      <w:sz w:val="2"/>
      <w:lang w:val="en-GB" w:eastAsia="en-GB"/>
    </w:rPr>
  </w:style>
  <w:style w:type="character" w:customStyle="1" w:styleId="apple-style-span">
    <w:name w:val="apple-style-span"/>
    <w:uiPriority w:val="99"/>
    <w:rsid w:val="0094480B"/>
    <w:rPr>
      <w:rFonts w:cs="Times New Roman"/>
    </w:rPr>
  </w:style>
  <w:style w:type="character" w:styleId="HTMLAcronym">
    <w:name w:val="HTML Acronym"/>
    <w:uiPriority w:val="99"/>
    <w:rsid w:val="0094480B"/>
    <w:rPr>
      <w:rFonts w:cs="Times New Roman"/>
    </w:rPr>
  </w:style>
  <w:style w:type="character" w:styleId="CommentReference">
    <w:name w:val="annotation reference"/>
    <w:uiPriority w:val="99"/>
    <w:semiHidden/>
    <w:rsid w:val="0094480B"/>
    <w:rPr>
      <w:rFonts w:cs="Times New Roman"/>
      <w:sz w:val="16"/>
      <w:szCs w:val="16"/>
    </w:rPr>
  </w:style>
  <w:style w:type="paragraph" w:styleId="CommentText">
    <w:name w:val="annotation text"/>
    <w:basedOn w:val="Normal"/>
    <w:link w:val="CommentTextChar"/>
    <w:uiPriority w:val="99"/>
    <w:rsid w:val="0094480B"/>
  </w:style>
  <w:style w:type="character" w:customStyle="1" w:styleId="CommentTextChar">
    <w:name w:val="Comment Text Char"/>
    <w:link w:val="CommentText"/>
    <w:uiPriority w:val="99"/>
    <w:locked/>
    <w:rsid w:val="0094480B"/>
    <w:rPr>
      <w:rFonts w:cs="Times New Roman"/>
      <w:lang w:val="en-GB" w:eastAsia="en-GB" w:bidi="ar-SA"/>
    </w:rPr>
  </w:style>
  <w:style w:type="paragraph" w:styleId="CommentSubject">
    <w:name w:val="annotation subject"/>
    <w:basedOn w:val="CommentText"/>
    <w:next w:val="CommentText"/>
    <w:link w:val="CommentSubjectChar"/>
    <w:uiPriority w:val="99"/>
    <w:semiHidden/>
    <w:rsid w:val="0094480B"/>
    <w:rPr>
      <w:b/>
      <w:bCs/>
    </w:rPr>
  </w:style>
  <w:style w:type="character" w:customStyle="1" w:styleId="CommentSubjectChar">
    <w:name w:val="Comment Subject Char"/>
    <w:link w:val="CommentSubject"/>
    <w:uiPriority w:val="99"/>
    <w:semiHidden/>
    <w:locked/>
    <w:rsid w:val="0094480B"/>
    <w:rPr>
      <w:rFonts w:cs="Times New Roman"/>
      <w:b/>
      <w:bCs/>
      <w:sz w:val="20"/>
      <w:szCs w:val="20"/>
      <w:lang w:val="en-GB" w:eastAsia="en-GB" w:bidi="ar-SA"/>
    </w:rPr>
  </w:style>
  <w:style w:type="character" w:styleId="FollowedHyperlink">
    <w:name w:val="FollowedHyperlink"/>
    <w:uiPriority w:val="99"/>
    <w:rsid w:val="0094480B"/>
    <w:rPr>
      <w:rFonts w:cs="Times New Roman"/>
      <w:color w:val="800080"/>
      <w:u w:val="single"/>
    </w:rPr>
  </w:style>
  <w:style w:type="paragraph" w:styleId="Header">
    <w:name w:val="header"/>
    <w:basedOn w:val="Normal"/>
    <w:link w:val="HeaderChar"/>
    <w:uiPriority w:val="99"/>
    <w:rsid w:val="0094480B"/>
    <w:pPr>
      <w:tabs>
        <w:tab w:val="center" w:pos="4320"/>
        <w:tab w:val="right" w:pos="8640"/>
      </w:tabs>
    </w:pPr>
  </w:style>
  <w:style w:type="character" w:customStyle="1" w:styleId="HeaderChar">
    <w:name w:val="Header Char"/>
    <w:link w:val="Header"/>
    <w:uiPriority w:val="99"/>
    <w:locked/>
    <w:rsid w:val="0094480B"/>
    <w:rPr>
      <w:rFonts w:cs="Times New Roman"/>
      <w:sz w:val="24"/>
      <w:szCs w:val="24"/>
      <w:lang w:val="en-GB" w:eastAsia="en-GB"/>
    </w:rPr>
  </w:style>
  <w:style w:type="paragraph" w:customStyle="1" w:styleId="xl46">
    <w:name w:val="xl46"/>
    <w:basedOn w:val="Normal"/>
    <w:uiPriority w:val="99"/>
    <w:rsid w:val="0094480B"/>
    <w:pPr>
      <w:pBdr>
        <w:top w:val="single" w:sz="4" w:space="0" w:color="auto"/>
        <w:left w:val="single" w:sz="8" w:space="0" w:color="auto"/>
        <w:right w:val="single" w:sz="4" w:space="0" w:color="auto"/>
      </w:pBdr>
      <w:spacing w:beforeAutospacing="1" w:after="100" w:afterAutospacing="1"/>
      <w:jc w:val="center"/>
      <w:textAlignment w:val="top"/>
    </w:pPr>
    <w:rPr>
      <w:b/>
      <w:bCs/>
      <w:sz w:val="16"/>
      <w:szCs w:val="16"/>
      <w:lang w:eastAsia="en-US"/>
    </w:rPr>
  </w:style>
  <w:style w:type="paragraph" w:customStyle="1" w:styleId="Ttulodondice1">
    <w:name w:val="Título do Índice1"/>
    <w:basedOn w:val="Heading1"/>
    <w:next w:val="Normal"/>
    <w:uiPriority w:val="99"/>
    <w:semiHidden/>
    <w:rsid w:val="0094480B"/>
    <w:pPr>
      <w:keepLines/>
      <w:spacing w:before="480" w:after="0"/>
      <w:ind w:left="0" w:firstLine="0"/>
      <w:outlineLvl w:val="9"/>
    </w:pPr>
    <w:rPr>
      <w:rFonts w:ascii="Cambria" w:hAnsi="Cambria" w:cs="Times New Roman"/>
      <w:color w:val="365F91"/>
      <w:kern w:val="0"/>
      <w:szCs w:val="28"/>
      <w:lang w:val="pt-PT" w:eastAsia="en-US"/>
    </w:rPr>
  </w:style>
  <w:style w:type="paragraph" w:customStyle="1" w:styleId="Reportbodytxt">
    <w:name w:val="Report body txt"/>
    <w:basedOn w:val="Normal"/>
    <w:uiPriority w:val="99"/>
    <w:rsid w:val="0094480B"/>
    <w:pPr>
      <w:suppressAutoHyphens/>
      <w:spacing w:after="260" w:line="260" w:lineRule="exact"/>
    </w:pPr>
    <w:rPr>
      <w:rFonts w:ascii="Charter BT" w:hAnsi="Charter BT"/>
      <w:kern w:val="14"/>
      <w:lang w:eastAsia="en-US"/>
    </w:rPr>
  </w:style>
  <w:style w:type="paragraph" w:customStyle="1" w:styleId="PargrafodaLista2">
    <w:name w:val="Parágrafo da Lista2"/>
    <w:basedOn w:val="Normal"/>
    <w:uiPriority w:val="99"/>
    <w:rsid w:val="0094480B"/>
    <w:pPr>
      <w:spacing w:before="60" w:after="60"/>
      <w:ind w:left="720"/>
      <w:contextualSpacing/>
    </w:pPr>
    <w:rPr>
      <w:lang w:eastAsia="en-US"/>
    </w:rPr>
  </w:style>
  <w:style w:type="paragraph" w:customStyle="1" w:styleId="ListParagraph1">
    <w:name w:val="List Paragraph1"/>
    <w:basedOn w:val="Normal"/>
    <w:uiPriority w:val="99"/>
    <w:rsid w:val="0094480B"/>
    <w:pPr>
      <w:tabs>
        <w:tab w:val="num" w:pos="360"/>
      </w:tabs>
      <w:spacing w:after="200"/>
      <w:ind w:left="360" w:hanging="360"/>
      <w:contextualSpacing/>
    </w:pPr>
    <w:rPr>
      <w:rFonts w:ascii="Calibri" w:hAnsi="Calibri"/>
      <w:b/>
      <w:lang w:eastAsia="en-US"/>
    </w:rPr>
  </w:style>
  <w:style w:type="paragraph" w:customStyle="1" w:styleId="PargrafodaLista3">
    <w:name w:val="Parágrafo da Lista3"/>
    <w:basedOn w:val="Normal"/>
    <w:uiPriority w:val="99"/>
    <w:rsid w:val="0094480B"/>
    <w:pPr>
      <w:spacing w:before="60" w:after="60"/>
      <w:ind w:left="720"/>
      <w:contextualSpacing/>
    </w:pPr>
    <w:rPr>
      <w:lang w:eastAsia="en-US"/>
    </w:rPr>
  </w:style>
  <w:style w:type="paragraph" w:styleId="Title">
    <w:name w:val="Title"/>
    <w:basedOn w:val="Normal"/>
    <w:link w:val="TitleChar"/>
    <w:uiPriority w:val="99"/>
    <w:qFormat/>
    <w:locked/>
    <w:rsid w:val="0094480B"/>
    <w:pPr>
      <w:suppressAutoHyphens/>
      <w:spacing w:before="1200"/>
      <w:jc w:val="center"/>
    </w:pPr>
    <w:rPr>
      <w:sz w:val="48"/>
      <w:lang w:val="pt-PT" w:eastAsia="pt-PT"/>
    </w:rPr>
  </w:style>
  <w:style w:type="character" w:customStyle="1" w:styleId="TitleChar">
    <w:name w:val="Title Char"/>
    <w:link w:val="Title"/>
    <w:uiPriority w:val="99"/>
    <w:locked/>
    <w:rsid w:val="0094480B"/>
    <w:rPr>
      <w:rFonts w:ascii="Arial" w:hAnsi="Arial" w:cs="Times New Roman"/>
      <w:sz w:val="24"/>
      <w:szCs w:val="24"/>
      <w:lang w:val="pt-PT" w:eastAsia="pt-PT" w:bidi="ar-SA"/>
    </w:rPr>
  </w:style>
  <w:style w:type="paragraph" w:styleId="ListBullet">
    <w:name w:val="List Bullet"/>
    <w:basedOn w:val="Normal"/>
    <w:uiPriority w:val="99"/>
    <w:locked/>
    <w:rsid w:val="0094480B"/>
    <w:pPr>
      <w:numPr>
        <w:numId w:val="2"/>
      </w:numPr>
      <w:spacing w:before="120" w:after="120"/>
    </w:pPr>
    <w:rPr>
      <w:sz w:val="24"/>
      <w:lang w:eastAsia="en-US"/>
    </w:rPr>
  </w:style>
  <w:style w:type="paragraph" w:customStyle="1" w:styleId="Default">
    <w:name w:val="Default"/>
    <w:rsid w:val="0094480B"/>
    <w:pPr>
      <w:autoSpaceDE w:val="0"/>
      <w:autoSpaceDN w:val="0"/>
      <w:adjustRightInd w:val="0"/>
    </w:pPr>
    <w:rPr>
      <w:rFonts w:ascii="StoneSans-Semibold" w:hAnsi="StoneSans-Semibold" w:cs="StoneSans-Semibold"/>
      <w:color w:val="000000"/>
      <w:sz w:val="24"/>
      <w:szCs w:val="24"/>
      <w:lang w:val="pt-PT" w:eastAsia="pt-PT"/>
    </w:rPr>
  </w:style>
  <w:style w:type="character" w:customStyle="1" w:styleId="A2">
    <w:name w:val="A2"/>
    <w:uiPriority w:val="99"/>
    <w:rsid w:val="0094480B"/>
    <w:rPr>
      <w:color w:val="000000"/>
      <w:sz w:val="18"/>
    </w:rPr>
  </w:style>
  <w:style w:type="paragraph" w:customStyle="1" w:styleId="text1">
    <w:name w:val="text1"/>
    <w:basedOn w:val="Normal"/>
    <w:uiPriority w:val="99"/>
    <w:rsid w:val="0094480B"/>
    <w:pPr>
      <w:spacing w:after="240"/>
      <w:ind w:left="482"/>
    </w:pPr>
    <w:rPr>
      <w:sz w:val="24"/>
    </w:rPr>
  </w:style>
  <w:style w:type="paragraph" w:customStyle="1" w:styleId="mtifontelement">
    <w:name w:val="mti_font_element"/>
    <w:basedOn w:val="Normal"/>
    <w:uiPriority w:val="99"/>
    <w:rsid w:val="0094480B"/>
    <w:pPr>
      <w:spacing w:beforeAutospacing="1" w:after="100" w:afterAutospacing="1"/>
    </w:pPr>
    <w:rPr>
      <w:rFonts w:eastAsia="SimSun"/>
      <w:sz w:val="24"/>
      <w:lang w:eastAsia="zh-CN"/>
    </w:rPr>
  </w:style>
  <w:style w:type="paragraph" w:customStyle="1" w:styleId="TableBodyText">
    <w:name w:val="Table Body Text"/>
    <w:basedOn w:val="BodyText"/>
    <w:uiPriority w:val="99"/>
    <w:rsid w:val="0094480B"/>
    <w:pPr>
      <w:spacing w:before="60" w:after="20"/>
    </w:pPr>
    <w:rPr>
      <w:rFonts w:ascii="Trebuchet MS" w:hAnsi="Trebuchet MS"/>
      <w:sz w:val="18"/>
      <w:szCs w:val="18"/>
      <w:lang w:eastAsia="en-US"/>
    </w:rPr>
  </w:style>
  <w:style w:type="paragraph" w:styleId="BodyText">
    <w:name w:val="Body Text"/>
    <w:basedOn w:val="Normal"/>
    <w:link w:val="BodyTextChar"/>
    <w:uiPriority w:val="99"/>
    <w:locked/>
    <w:rsid w:val="0094480B"/>
    <w:pPr>
      <w:spacing w:after="120"/>
    </w:pPr>
  </w:style>
  <w:style w:type="character" w:customStyle="1" w:styleId="BodyTextChar">
    <w:name w:val="Body Text Char"/>
    <w:link w:val="BodyText"/>
    <w:uiPriority w:val="99"/>
    <w:locked/>
    <w:rsid w:val="0094480B"/>
    <w:rPr>
      <w:rFonts w:cs="Times New Roman"/>
      <w:sz w:val="24"/>
      <w:szCs w:val="24"/>
      <w:lang w:eastAsia="en-GB"/>
    </w:rPr>
  </w:style>
  <w:style w:type="paragraph" w:styleId="ListParagraph">
    <w:name w:val="List Paragraph"/>
    <w:basedOn w:val="Normal"/>
    <w:link w:val="ListParagraphChar"/>
    <w:uiPriority w:val="34"/>
    <w:qFormat/>
    <w:rsid w:val="0094480B"/>
    <w:pPr>
      <w:spacing w:before="60" w:after="60"/>
      <w:ind w:left="720"/>
      <w:contextualSpacing/>
    </w:pPr>
    <w:rPr>
      <w:lang w:eastAsia="en-US"/>
    </w:rPr>
  </w:style>
  <w:style w:type="paragraph" w:customStyle="1" w:styleId="ListParagraph2">
    <w:name w:val="List Paragraph2"/>
    <w:basedOn w:val="Normal"/>
    <w:uiPriority w:val="99"/>
    <w:rsid w:val="0094480B"/>
    <w:pPr>
      <w:spacing w:after="200"/>
      <w:ind w:left="720"/>
      <w:contextualSpacing/>
    </w:pPr>
    <w:rPr>
      <w:rFonts w:ascii="Calibri" w:hAnsi="Calibri"/>
      <w:lang w:val="en-ZA" w:eastAsia="en-US"/>
    </w:rPr>
  </w:style>
  <w:style w:type="paragraph" w:customStyle="1" w:styleId="PargrafodaLista4">
    <w:name w:val="Parágrafo da Lista4"/>
    <w:basedOn w:val="Normal"/>
    <w:uiPriority w:val="99"/>
    <w:rsid w:val="0094480B"/>
    <w:pPr>
      <w:spacing w:before="60" w:after="60"/>
      <w:ind w:left="720"/>
      <w:contextualSpacing/>
    </w:pPr>
    <w:rPr>
      <w:lang w:eastAsia="en-US"/>
    </w:rPr>
  </w:style>
  <w:style w:type="table" w:styleId="TableGrid8">
    <w:name w:val="Table Grid 8"/>
    <w:basedOn w:val="TableNormal"/>
    <w:uiPriority w:val="99"/>
    <w:locked/>
    <w:rsid w:val="0094480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BodyTextIndent">
    <w:name w:val="Body Text Indent"/>
    <w:basedOn w:val="Normal"/>
    <w:link w:val="BodyTextIndentChar"/>
    <w:uiPriority w:val="99"/>
    <w:locked/>
    <w:rsid w:val="0094480B"/>
    <w:pPr>
      <w:spacing w:after="120"/>
      <w:ind w:left="360"/>
    </w:pPr>
  </w:style>
  <w:style w:type="character" w:customStyle="1" w:styleId="BodyTextIndentChar">
    <w:name w:val="Body Text Indent Char"/>
    <w:link w:val="BodyTextIndent"/>
    <w:uiPriority w:val="99"/>
    <w:locked/>
    <w:rsid w:val="0094480B"/>
    <w:rPr>
      <w:rFonts w:cs="Times New Roman"/>
      <w:sz w:val="24"/>
      <w:szCs w:val="24"/>
      <w:lang w:eastAsia="en-GB"/>
    </w:rPr>
  </w:style>
  <w:style w:type="paragraph" w:customStyle="1" w:styleId="xl66">
    <w:name w:val="xl66"/>
    <w:basedOn w:val="Normal"/>
    <w:uiPriority w:val="99"/>
    <w:rsid w:val="0094480B"/>
    <w:pPr>
      <w:pBdr>
        <w:top w:val="single" w:sz="4" w:space="0" w:color="auto"/>
        <w:left w:val="single" w:sz="4" w:space="0" w:color="auto"/>
        <w:bottom w:val="single" w:sz="4" w:space="0" w:color="auto"/>
        <w:right w:val="single" w:sz="4" w:space="0" w:color="auto"/>
      </w:pBdr>
      <w:shd w:val="clear" w:color="auto" w:fill="CCFFFF"/>
      <w:spacing w:beforeAutospacing="1" w:after="100" w:afterAutospacing="1"/>
      <w:jc w:val="center"/>
    </w:pPr>
    <w:rPr>
      <w:rFonts w:eastAsia="Arial Unicode MS"/>
      <w:b/>
      <w:bCs/>
      <w:sz w:val="24"/>
      <w:lang w:eastAsia="en-US"/>
    </w:rPr>
  </w:style>
  <w:style w:type="paragraph" w:customStyle="1" w:styleId="Normal1">
    <w:name w:val="Normal1"/>
    <w:basedOn w:val="Normal"/>
    <w:uiPriority w:val="99"/>
    <w:rsid w:val="0094480B"/>
    <w:pPr>
      <w:spacing w:beforeAutospacing="1" w:after="100" w:afterAutospacing="1"/>
    </w:pPr>
    <w:rPr>
      <w:sz w:val="24"/>
      <w:lang w:eastAsia="en-US"/>
    </w:rPr>
  </w:style>
  <w:style w:type="paragraph" w:customStyle="1" w:styleId="xl31">
    <w:name w:val="xl31"/>
    <w:basedOn w:val="Normal"/>
    <w:uiPriority w:val="99"/>
    <w:rsid w:val="0094480B"/>
    <w:pPr>
      <w:pBdr>
        <w:top w:val="single" w:sz="4" w:space="0" w:color="auto"/>
        <w:left w:val="single" w:sz="4" w:space="0" w:color="auto"/>
        <w:bottom w:val="single" w:sz="4" w:space="0" w:color="auto"/>
        <w:right w:val="single" w:sz="4" w:space="0" w:color="auto"/>
      </w:pBdr>
      <w:shd w:val="clear" w:color="auto" w:fill="C0C0C0"/>
      <w:spacing w:beforeAutospacing="1" w:after="100" w:afterAutospacing="1"/>
      <w:textAlignment w:val="top"/>
    </w:pPr>
    <w:rPr>
      <w:rFonts w:eastAsia="Arial Unicode MS"/>
      <w:b/>
      <w:bCs/>
      <w:sz w:val="24"/>
      <w:lang w:eastAsia="en-US"/>
    </w:rPr>
  </w:style>
  <w:style w:type="paragraph" w:styleId="NormalIndent">
    <w:name w:val="Normal Indent"/>
    <w:basedOn w:val="Normal"/>
    <w:uiPriority w:val="99"/>
    <w:locked/>
    <w:rsid w:val="0094480B"/>
    <w:pPr>
      <w:spacing w:line="300" w:lineRule="exact"/>
      <w:ind w:firstLine="284"/>
    </w:pPr>
    <w:rPr>
      <w:rFonts w:ascii="Calibri" w:hAnsi="Calibri"/>
      <w:sz w:val="24"/>
      <w:lang w:val="en-GB" w:eastAsia="en-US"/>
    </w:rPr>
  </w:style>
  <w:style w:type="character" w:customStyle="1" w:styleId="ListParagraphChar">
    <w:name w:val="List Paragraph Char"/>
    <w:link w:val="ListParagraph"/>
    <w:uiPriority w:val="34"/>
    <w:locked/>
    <w:rsid w:val="0094480B"/>
    <w:rPr>
      <w:rFonts w:ascii="Arial" w:hAnsi="Arial" w:cs="Times New Roman"/>
      <w:sz w:val="20"/>
      <w:szCs w:val="20"/>
    </w:rPr>
  </w:style>
  <w:style w:type="paragraph" w:styleId="NormalWeb">
    <w:name w:val="Normal (Web)"/>
    <w:basedOn w:val="Normal"/>
    <w:uiPriority w:val="99"/>
    <w:locked/>
    <w:rsid w:val="0094480B"/>
    <w:pPr>
      <w:spacing w:beforeAutospacing="1" w:after="100" w:afterAutospacing="1"/>
    </w:pPr>
    <w:rPr>
      <w:rFonts w:eastAsia="MS Mincho"/>
      <w:sz w:val="24"/>
      <w:lang w:eastAsia="ja-JP"/>
    </w:rPr>
  </w:style>
  <w:style w:type="character" w:styleId="IntenseEmphasis">
    <w:name w:val="Intense Emphasis"/>
    <w:basedOn w:val="DefaultParagraphFont"/>
    <w:uiPriority w:val="21"/>
    <w:qFormat/>
    <w:rsid w:val="0094480B"/>
    <w:rPr>
      <w:b/>
      <w:bCs/>
      <w:i/>
      <w:iCs/>
      <w:color w:val="4F81BD" w:themeColor="accent1"/>
    </w:rPr>
  </w:style>
  <w:style w:type="paragraph" w:customStyle="1" w:styleId="Afootnote">
    <w:name w:val="A footnote"/>
    <w:basedOn w:val="FootnoteText"/>
    <w:link w:val="AfootnoteChar"/>
    <w:qFormat/>
    <w:rsid w:val="0094480B"/>
    <w:pPr>
      <w:spacing w:before="0" w:after="0" w:line="240" w:lineRule="auto"/>
    </w:pPr>
    <w:rPr>
      <w:rFonts w:ascii="Arial Narrow" w:hAnsi="Arial Narrow"/>
      <w:sz w:val="18"/>
    </w:rPr>
  </w:style>
  <w:style w:type="character" w:customStyle="1" w:styleId="AfootnoteChar">
    <w:name w:val="A footnote Char"/>
    <w:basedOn w:val="FootnoteTextChar1"/>
    <w:link w:val="Afootnote"/>
    <w:rsid w:val="0094480B"/>
    <w:rPr>
      <w:rFonts w:ascii="Arial Narrow" w:hAnsi="Arial Narrow" w:cs="Arial"/>
      <w:sz w:val="18"/>
      <w:szCs w:val="24"/>
      <w:lang w:val="en-GB" w:eastAsia="en-US" w:bidi="ar-SA"/>
    </w:rPr>
  </w:style>
  <w:style w:type="paragraph" w:styleId="Quote">
    <w:name w:val="Quote"/>
    <w:basedOn w:val="Normal"/>
    <w:next w:val="Normal"/>
    <w:link w:val="QuoteChar"/>
    <w:uiPriority w:val="29"/>
    <w:qFormat/>
    <w:rsid w:val="0094480B"/>
    <w:rPr>
      <w:i/>
      <w:iCs/>
      <w:color w:val="000000" w:themeColor="text1"/>
    </w:rPr>
  </w:style>
  <w:style w:type="character" w:customStyle="1" w:styleId="QuoteChar">
    <w:name w:val="Quote Char"/>
    <w:basedOn w:val="DefaultParagraphFont"/>
    <w:link w:val="Quote"/>
    <w:uiPriority w:val="29"/>
    <w:rsid w:val="0094480B"/>
    <w:rPr>
      <w:rFonts w:ascii="Arial" w:hAnsi="Arial" w:cs="Arial"/>
      <w:i/>
      <w:iCs/>
      <w:color w:val="000000" w:themeColor="text1"/>
      <w:sz w:val="22"/>
      <w:lang w:eastAsia="en-GB"/>
    </w:rPr>
  </w:style>
  <w:style w:type="paragraph" w:styleId="TOCHeading">
    <w:name w:val="TOC Heading"/>
    <w:basedOn w:val="Heading1"/>
    <w:next w:val="Normal"/>
    <w:uiPriority w:val="39"/>
    <w:unhideWhenUsed/>
    <w:qFormat/>
    <w:rsid w:val="0094480B"/>
    <w:pPr>
      <w:keepLines/>
      <w:numPr>
        <w:numId w:val="0"/>
      </w:numPr>
      <w:spacing w:before="480" w:after="0"/>
      <w:jc w:val="left"/>
      <w:outlineLvl w:val="9"/>
    </w:pPr>
    <w:rPr>
      <w:rFonts w:asciiTheme="majorHAnsi" w:eastAsiaTheme="majorEastAsia" w:hAnsiTheme="majorHAnsi" w:cstheme="majorBidi"/>
      <w:caps w:val="0"/>
      <w:color w:val="365F91" w:themeColor="accent1" w:themeShade="BF"/>
      <w:kern w:val="0"/>
      <w:szCs w:val="28"/>
      <w:lang w:val="en-US" w:eastAsia="ja-JP"/>
    </w:rPr>
  </w:style>
  <w:style w:type="paragraph" w:styleId="NoSpacing">
    <w:name w:val="No Spacing"/>
    <w:uiPriority w:val="1"/>
    <w:qFormat/>
    <w:rsid w:val="0094480B"/>
    <w:pPr>
      <w:jc w:val="both"/>
    </w:pPr>
    <w:rPr>
      <w:rFonts w:ascii="Arial" w:hAnsi="Arial" w:cs="Arial"/>
      <w:sz w:val="22"/>
      <w:szCs w:val="22"/>
      <w:lang w:eastAsia="en-GB"/>
    </w:rPr>
  </w:style>
  <w:style w:type="character" w:customStyle="1" w:styleId="BulletChar">
    <w:name w:val="Bullet Char"/>
    <w:basedOn w:val="DefaultParagraphFont"/>
    <w:link w:val="Bullet"/>
    <w:uiPriority w:val="99"/>
    <w:locked/>
    <w:rsid w:val="00C47DA7"/>
    <w:rPr>
      <w:rFonts w:ascii="MS ??" w:eastAsia="MS ??"/>
      <w:sz w:val="24"/>
      <w:szCs w:val="24"/>
      <w:lang w:eastAsia="ja-JP"/>
    </w:rPr>
  </w:style>
  <w:style w:type="paragraph" w:customStyle="1" w:styleId="Bullet">
    <w:name w:val="Bullet"/>
    <w:basedOn w:val="ListParagraph"/>
    <w:link w:val="BulletChar"/>
    <w:uiPriority w:val="99"/>
    <w:qFormat/>
    <w:rsid w:val="00C47DA7"/>
    <w:pPr>
      <w:spacing w:before="120" w:after="120" w:line="240" w:lineRule="auto"/>
      <w:ind w:hanging="360"/>
      <w:contextualSpacing w:val="0"/>
    </w:pPr>
    <w:rPr>
      <w:rFonts w:ascii="MS ??" w:eastAsia="MS ??" w:hAnsi="Times New Roman" w:cs="Times New Roman"/>
      <w:sz w:val="24"/>
      <w:szCs w:val="24"/>
      <w:lang w:eastAsia="ja-JP"/>
    </w:rPr>
  </w:style>
  <w:style w:type="paragraph" w:customStyle="1" w:styleId="Text3">
    <w:name w:val="Text 3"/>
    <w:basedOn w:val="Normal"/>
    <w:rsid w:val="009370AB"/>
    <w:pPr>
      <w:tabs>
        <w:tab w:val="left" w:pos="2302"/>
      </w:tabs>
      <w:spacing w:before="0" w:after="240" w:line="240" w:lineRule="auto"/>
      <w:ind w:left="1916"/>
    </w:pPr>
    <w:rPr>
      <w:rFonts w:ascii="Times New Roman" w:hAnsi="Times New Roman" w:cs="Times New Roman"/>
      <w:sz w:val="24"/>
      <w:szCs w:val="20"/>
      <w:lang w:val="en-GB" w:eastAsia="fr-FR"/>
    </w:rPr>
  </w:style>
  <w:style w:type="paragraph" w:styleId="Subtitle">
    <w:name w:val="Subtitle"/>
    <w:basedOn w:val="Normal"/>
    <w:next w:val="Normal"/>
    <w:link w:val="SubtitleChar"/>
    <w:qFormat/>
    <w:rsid w:val="00A95429"/>
    <w:pPr>
      <w:numPr>
        <w:ilvl w:val="1"/>
      </w:numPr>
    </w:pPr>
    <w:rPr>
      <w:rFonts w:eastAsiaTheme="majorEastAsia" w:cstheme="majorBidi"/>
      <w:iCs/>
      <w:color w:val="4F81BD" w:themeColor="accent1"/>
      <w:spacing w:val="15"/>
      <w:sz w:val="24"/>
      <w:szCs w:val="24"/>
    </w:rPr>
  </w:style>
  <w:style w:type="character" w:customStyle="1" w:styleId="SubtitleChar">
    <w:name w:val="Subtitle Char"/>
    <w:basedOn w:val="DefaultParagraphFont"/>
    <w:link w:val="Subtitle"/>
    <w:rsid w:val="00A95429"/>
    <w:rPr>
      <w:rFonts w:asciiTheme="minorHAnsi" w:eastAsiaTheme="majorEastAsia" w:hAnsiTheme="minorHAnsi" w:cstheme="majorBidi"/>
      <w:iCs/>
      <w:color w:val="4F81BD" w:themeColor="accent1"/>
      <w:spacing w:val="15"/>
      <w:sz w:val="24"/>
      <w:szCs w:val="24"/>
      <w:lang w:eastAsia="en-GB"/>
    </w:rPr>
  </w:style>
  <w:style w:type="paragraph" w:customStyle="1" w:styleId="CarattereCharCharChar">
    <w:name w:val="Carattere Char Char Char"/>
    <w:basedOn w:val="Normal"/>
    <w:rsid w:val="0047633C"/>
    <w:pPr>
      <w:spacing w:before="120" w:after="160" w:line="240" w:lineRule="exact"/>
      <w:jc w:val="left"/>
    </w:pPr>
    <w:rPr>
      <w:rFonts w:ascii="Tahoma" w:eastAsia="SimSun" w:hAnsi="Tahoma" w:cs="Arial Narrow"/>
      <w:sz w:val="20"/>
      <w:szCs w:val="20"/>
      <w:lang w:val="en-GB" w:eastAsia="en-US"/>
    </w:rPr>
  </w:style>
  <w:style w:type="paragraph" w:customStyle="1" w:styleId="CarattereCharCharChar0">
    <w:name w:val="Carattere Char Char Char0"/>
    <w:basedOn w:val="Normal"/>
    <w:rsid w:val="005C019E"/>
    <w:pPr>
      <w:spacing w:before="120" w:after="160" w:line="240" w:lineRule="exact"/>
      <w:jc w:val="left"/>
    </w:pPr>
    <w:rPr>
      <w:rFonts w:ascii="Tahoma" w:eastAsia="SimSun" w:hAnsi="Tahoma" w:cs="Arial Narrow"/>
      <w:sz w:val="20"/>
      <w:szCs w:val="20"/>
      <w:lang w:val="en-GB" w:eastAsia="en-US"/>
    </w:rPr>
  </w:style>
  <w:style w:type="character" w:customStyle="1" w:styleId="fontstyle01">
    <w:name w:val="fontstyle01"/>
    <w:basedOn w:val="DefaultParagraphFont"/>
    <w:rsid w:val="002A30E8"/>
    <w:rPr>
      <w:rFonts w:ascii="Calibri" w:hAnsi="Calibri" w:hint="default"/>
      <w:b w:val="0"/>
      <w:bCs w:val="0"/>
      <w:i w:val="0"/>
      <w:iCs w:val="0"/>
      <w:color w:val="000000"/>
      <w:sz w:val="22"/>
      <w:szCs w:val="22"/>
    </w:rPr>
  </w:style>
  <w:style w:type="character" w:customStyle="1" w:styleId="fontstyle21">
    <w:name w:val="fontstyle21"/>
    <w:basedOn w:val="DefaultParagraphFont"/>
    <w:rsid w:val="002A30E8"/>
    <w:rPr>
      <w:rFonts w:ascii="Calibri" w:hAnsi="Calibri" w:hint="default"/>
      <w:b w:val="0"/>
      <w:bCs w:val="0"/>
      <w:i/>
      <w:iCs/>
      <w:color w:val="000000"/>
      <w:sz w:val="22"/>
      <w:szCs w:val="22"/>
    </w:rPr>
  </w:style>
  <w:style w:type="paragraph" w:styleId="EndnoteText">
    <w:name w:val="endnote text"/>
    <w:basedOn w:val="Normal"/>
    <w:link w:val="EndnoteTextChar"/>
    <w:uiPriority w:val="99"/>
    <w:semiHidden/>
    <w:unhideWhenUsed/>
    <w:locked/>
    <w:rsid w:val="0021273A"/>
    <w:pPr>
      <w:spacing w:before="0" w:line="240" w:lineRule="auto"/>
      <w:jc w:val="left"/>
    </w:pPr>
    <w:rPr>
      <w:rFonts w:eastAsiaTheme="minorHAnsi" w:cstheme="minorBidi"/>
      <w:sz w:val="20"/>
      <w:szCs w:val="20"/>
      <w:lang w:val="pt-BR" w:eastAsia="en-US"/>
    </w:rPr>
  </w:style>
  <w:style w:type="character" w:customStyle="1" w:styleId="EndnoteTextChar">
    <w:name w:val="Endnote Text Char"/>
    <w:basedOn w:val="DefaultParagraphFont"/>
    <w:link w:val="EndnoteText"/>
    <w:uiPriority w:val="99"/>
    <w:semiHidden/>
    <w:rsid w:val="0021273A"/>
    <w:rPr>
      <w:rFonts w:asciiTheme="minorHAnsi" w:eastAsiaTheme="minorHAnsi" w:hAnsiTheme="minorHAnsi" w:cstheme="minorBidi"/>
      <w:lang w:val="pt-BR"/>
    </w:rPr>
  </w:style>
  <w:style w:type="character" w:styleId="EndnoteReference">
    <w:name w:val="endnote reference"/>
    <w:basedOn w:val="DefaultParagraphFont"/>
    <w:uiPriority w:val="99"/>
    <w:semiHidden/>
    <w:unhideWhenUsed/>
    <w:locked/>
    <w:rsid w:val="0021273A"/>
    <w:rPr>
      <w:vertAlign w:val="superscript"/>
    </w:rPr>
  </w:style>
  <w:style w:type="table" w:customStyle="1" w:styleId="GridTable2-Accent51">
    <w:name w:val="Grid Table 2 - Accent 51"/>
    <w:basedOn w:val="TableNormal"/>
    <w:uiPriority w:val="47"/>
    <w:rsid w:val="0021273A"/>
    <w:rPr>
      <w:rFonts w:asciiTheme="minorHAnsi" w:eastAsiaTheme="minorHAnsi" w:hAnsiTheme="minorHAnsi" w:cstheme="minorBidi"/>
      <w:sz w:val="22"/>
      <w:szCs w:val="22"/>
      <w:lang w:val="pt-BR"/>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NoList"/>
    <w:uiPriority w:val="99"/>
    <w:semiHidden/>
    <w:unhideWhenUsed/>
    <w:rsid w:val="002463F4"/>
  </w:style>
  <w:style w:type="paragraph" w:styleId="Revision">
    <w:name w:val="Revision"/>
    <w:hidden/>
    <w:uiPriority w:val="99"/>
    <w:semiHidden/>
    <w:rsid w:val="002463F4"/>
    <w:rPr>
      <w:rFonts w:asciiTheme="minorHAnsi" w:eastAsiaTheme="minorHAnsi" w:hAnsiTheme="minorHAnsi" w:cstheme="minorBidi"/>
      <w:sz w:val="22"/>
      <w:szCs w:val="22"/>
    </w:rPr>
  </w:style>
  <w:style w:type="numbering" w:customStyle="1" w:styleId="NoList2">
    <w:name w:val="No List2"/>
    <w:next w:val="NoList"/>
    <w:uiPriority w:val="99"/>
    <w:semiHidden/>
    <w:unhideWhenUsed/>
    <w:rsid w:val="007D1065"/>
  </w:style>
  <w:style w:type="character" w:customStyle="1" w:styleId="FootnoteChar1">
    <w:name w:val="Footnote Char1"/>
    <w:aliases w:val="Footnote Text Char1 Char Char1,Footnote Text Char Char Char Char1,Footnote Text Char1 Char Char Char Char1,Footnote Text Char Char Char Char Char Char1,Footnote Text Char1 Char1 Char Char1"/>
    <w:basedOn w:val="DefaultParagraphFont"/>
    <w:uiPriority w:val="99"/>
    <w:semiHidden/>
    <w:rsid w:val="002328B1"/>
    <w:rPr>
      <w:rFonts w:ascii="Calibri" w:eastAsia="Calibri" w:hAnsi="Calibri" w:cs="Times New Roman"/>
      <w:sz w:val="20"/>
      <w:szCs w:val="20"/>
    </w:rPr>
  </w:style>
  <w:style w:type="table" w:customStyle="1" w:styleId="ListTable4-Accent11">
    <w:name w:val="List Table 4 - Accent 11"/>
    <w:basedOn w:val="TableNormal"/>
    <w:uiPriority w:val="49"/>
    <w:rsid w:val="002328B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5F0140"/>
  </w:style>
  <w:style w:type="numbering" w:customStyle="1" w:styleId="BMIndents">
    <w:name w:val="B&amp;M Indents"/>
    <w:uiPriority w:val="99"/>
    <w:rsid w:val="005F0140"/>
    <w:pPr>
      <w:numPr>
        <w:numId w:val="4"/>
      </w:numPr>
    </w:pPr>
  </w:style>
  <w:style w:type="numbering" w:customStyle="1" w:styleId="ImportedStyle1">
    <w:name w:val="Imported Style 1"/>
    <w:rsid w:val="005F0140"/>
    <w:pPr>
      <w:numPr>
        <w:numId w:val="5"/>
      </w:numPr>
    </w:pPr>
  </w:style>
  <w:style w:type="table" w:customStyle="1" w:styleId="TableGrid1">
    <w:name w:val="Table Grid1"/>
    <w:basedOn w:val="TableNormal"/>
    <w:next w:val="TableGrid"/>
    <w:uiPriority w:val="39"/>
    <w:rsid w:val="005F0140"/>
    <w:pPr>
      <w:pBdr>
        <w:top w:val="nil"/>
        <w:left w:val="nil"/>
        <w:bottom w:val="nil"/>
        <w:right w:val="nil"/>
        <w:between w:val="nil"/>
        <w:bar w:val="nil"/>
      </w:pBdr>
    </w:pPr>
    <w:rPr>
      <w:rFonts w:eastAsia="Arial Unicode MS"/>
      <w:bdr w:val="nil"/>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2"/>
    <w:uiPriority w:val="49"/>
    <w:rsid w:val="005F0140"/>
    <w:pPr>
      <w:jc w:val="both"/>
    </w:pPr>
    <w:rPr>
      <w:rFonts w:ascii="Calibri" w:eastAsia="Calibri" w:hAnsi="Calibri"/>
      <w:sz w:val="22"/>
      <w:lang w:val="fr-B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leNormal"/>
    <w:next w:val="GridTable5Dark-Accent12"/>
    <w:uiPriority w:val="50"/>
    <w:rsid w:val="005F0140"/>
    <w:pPr>
      <w:jc w:val="both"/>
    </w:pPr>
    <w:rPr>
      <w:rFonts w:ascii="Calibri" w:eastAsia="Calibri" w:hAnsi="Calibri"/>
      <w:sz w:val="22"/>
      <w:lang w:val="fr-B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11">
    <w:name w:val="List Table 3 - Accent 11"/>
    <w:basedOn w:val="TableNormal"/>
    <w:next w:val="ListTable3-Accent12"/>
    <w:uiPriority w:val="48"/>
    <w:rsid w:val="005F0140"/>
    <w:pPr>
      <w:jc w:val="both"/>
    </w:pPr>
    <w:rPr>
      <w:rFonts w:ascii="Calibri" w:eastAsia="Calibri" w:hAnsi="Calibri"/>
      <w:sz w:val="22"/>
      <w:lang w:val="fr-B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4-Accent52">
    <w:name w:val="Grid Table 4 - Accent 52"/>
    <w:basedOn w:val="TableNormal"/>
    <w:uiPriority w:val="49"/>
    <w:rsid w:val="005F01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2">
    <w:name w:val="Grid Table 5 Dark - Accent 12"/>
    <w:basedOn w:val="TableNormal"/>
    <w:uiPriority w:val="50"/>
    <w:rsid w:val="005F01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12">
    <w:name w:val="List Table 3 - Accent 12"/>
    <w:basedOn w:val="TableNormal"/>
    <w:uiPriority w:val="48"/>
    <w:rsid w:val="005F014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1">
    <w:name w:val="Unresolved Mention1"/>
    <w:basedOn w:val="DefaultParagraphFont"/>
    <w:uiPriority w:val="99"/>
    <w:semiHidden/>
    <w:unhideWhenUsed/>
    <w:rsid w:val="00182BFC"/>
    <w:rPr>
      <w:color w:val="808080"/>
      <w:shd w:val="clear" w:color="auto" w:fill="E6E6E6"/>
    </w:rPr>
  </w:style>
  <w:style w:type="table" w:customStyle="1" w:styleId="GridTable4-Accent11">
    <w:name w:val="Grid Table 4 - Accent 11"/>
    <w:basedOn w:val="TableNormal"/>
    <w:uiPriority w:val="49"/>
    <w:rsid w:val="00B459C6"/>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F4640A"/>
    <w:rPr>
      <w:color w:val="605E5C"/>
      <w:shd w:val="clear" w:color="auto" w:fill="E1DFDD"/>
    </w:rPr>
  </w:style>
  <w:style w:type="character" w:customStyle="1" w:styleId="Mencinsinresolver1">
    <w:name w:val="Mención sin resolver1"/>
    <w:basedOn w:val="DefaultParagraphFont"/>
    <w:uiPriority w:val="99"/>
    <w:rsid w:val="00397E59"/>
    <w:rPr>
      <w:color w:val="605E5C"/>
      <w:shd w:val="clear" w:color="auto" w:fill="E1DFDD"/>
    </w:rPr>
  </w:style>
  <w:style w:type="character" w:customStyle="1" w:styleId="Mencinsinresolver2">
    <w:name w:val="Mención sin resolver2"/>
    <w:basedOn w:val="DefaultParagraphFont"/>
    <w:uiPriority w:val="99"/>
    <w:rsid w:val="00275AFD"/>
    <w:rPr>
      <w:color w:val="605E5C"/>
      <w:shd w:val="clear" w:color="auto" w:fill="E1DFDD"/>
    </w:rPr>
  </w:style>
  <w:style w:type="character" w:customStyle="1" w:styleId="Mencinsinresolver3">
    <w:name w:val="Mención sin resolver3"/>
    <w:basedOn w:val="DefaultParagraphFont"/>
    <w:uiPriority w:val="99"/>
    <w:semiHidden/>
    <w:unhideWhenUsed/>
    <w:rsid w:val="00283D30"/>
    <w:rPr>
      <w:color w:val="605E5C"/>
      <w:shd w:val="clear" w:color="auto" w:fill="E1DFDD"/>
    </w:rPr>
  </w:style>
  <w:style w:type="character" w:customStyle="1" w:styleId="Mencinsinresolver4">
    <w:name w:val="Mención sin resolver4"/>
    <w:basedOn w:val="DefaultParagraphFont"/>
    <w:uiPriority w:val="99"/>
    <w:semiHidden/>
    <w:unhideWhenUsed/>
    <w:rsid w:val="007F5CC8"/>
    <w:rPr>
      <w:color w:val="605E5C"/>
      <w:shd w:val="clear" w:color="auto" w:fill="E1DFDD"/>
    </w:rPr>
  </w:style>
  <w:style w:type="character" w:customStyle="1" w:styleId="Mencinsinresolver5">
    <w:name w:val="Mención sin resolver5"/>
    <w:basedOn w:val="DefaultParagraphFont"/>
    <w:uiPriority w:val="99"/>
    <w:rsid w:val="007A0334"/>
    <w:rPr>
      <w:color w:val="605E5C"/>
      <w:shd w:val="clear" w:color="auto" w:fill="E1DFDD"/>
    </w:rPr>
  </w:style>
  <w:style w:type="paragraph" w:styleId="HTMLPreformatted">
    <w:name w:val="HTML Preformatted"/>
    <w:basedOn w:val="Normal"/>
    <w:link w:val="HTMLPreformattedChar"/>
    <w:uiPriority w:val="99"/>
    <w:semiHidden/>
    <w:unhideWhenUsed/>
    <w:locked/>
    <w:rsid w:val="009F0E46"/>
    <w:pPr>
      <w:spacing w:before="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F0E46"/>
    <w:rPr>
      <w:rFonts w:ascii="Consolas" w:hAnsi="Consolas" w:cs="Consolas"/>
      <w:lang w:eastAsia="en-GB"/>
    </w:rPr>
  </w:style>
  <w:style w:type="table" w:customStyle="1" w:styleId="Tablaconcuadrcula4-nfasis11">
    <w:name w:val="Tabla con cuadrícula 4 - Énfasis 11"/>
    <w:basedOn w:val="TableNormal"/>
    <w:uiPriority w:val="49"/>
    <w:rsid w:val="006937BF"/>
    <w:rPr>
      <w:rFonts w:asciiTheme="minorHAnsi" w:eastAsiaTheme="minorHAnsi" w:hAnsiTheme="minorHAnsi" w:cstheme="minorBidi"/>
      <w:sz w:val="22"/>
      <w:szCs w:val="22"/>
      <w:lang w:val="es-A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12">
    <w:name w:val="Tabla con cuadrícula 4 - Énfasis 12"/>
    <w:basedOn w:val="TableNormal"/>
    <w:uiPriority w:val="49"/>
    <w:rsid w:val="006937BF"/>
    <w:rPr>
      <w:rFonts w:asciiTheme="minorHAnsi" w:eastAsiaTheme="minorHAnsi" w:hAnsiTheme="minorHAnsi" w:cstheme="minorBidi"/>
      <w:sz w:val="22"/>
      <w:szCs w:val="22"/>
      <w:lang w:val="es-A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8229">
      <w:bodyDiv w:val="1"/>
      <w:marLeft w:val="0"/>
      <w:marRight w:val="0"/>
      <w:marTop w:val="0"/>
      <w:marBottom w:val="0"/>
      <w:divBdr>
        <w:top w:val="none" w:sz="0" w:space="0" w:color="auto"/>
        <w:left w:val="none" w:sz="0" w:space="0" w:color="auto"/>
        <w:bottom w:val="none" w:sz="0" w:space="0" w:color="auto"/>
        <w:right w:val="none" w:sz="0" w:space="0" w:color="auto"/>
      </w:divBdr>
    </w:div>
    <w:div w:id="37704710">
      <w:bodyDiv w:val="1"/>
      <w:marLeft w:val="0"/>
      <w:marRight w:val="0"/>
      <w:marTop w:val="0"/>
      <w:marBottom w:val="0"/>
      <w:divBdr>
        <w:top w:val="none" w:sz="0" w:space="0" w:color="auto"/>
        <w:left w:val="none" w:sz="0" w:space="0" w:color="auto"/>
        <w:bottom w:val="none" w:sz="0" w:space="0" w:color="auto"/>
        <w:right w:val="none" w:sz="0" w:space="0" w:color="auto"/>
      </w:divBdr>
      <w:divsChild>
        <w:div w:id="9915871">
          <w:marLeft w:val="547"/>
          <w:marRight w:val="0"/>
          <w:marTop w:val="0"/>
          <w:marBottom w:val="0"/>
          <w:divBdr>
            <w:top w:val="none" w:sz="0" w:space="0" w:color="auto"/>
            <w:left w:val="none" w:sz="0" w:space="0" w:color="auto"/>
            <w:bottom w:val="none" w:sz="0" w:space="0" w:color="auto"/>
            <w:right w:val="none" w:sz="0" w:space="0" w:color="auto"/>
          </w:divBdr>
        </w:div>
      </w:divsChild>
    </w:div>
    <w:div w:id="39211657">
      <w:bodyDiv w:val="1"/>
      <w:marLeft w:val="0"/>
      <w:marRight w:val="0"/>
      <w:marTop w:val="0"/>
      <w:marBottom w:val="0"/>
      <w:divBdr>
        <w:top w:val="none" w:sz="0" w:space="0" w:color="auto"/>
        <w:left w:val="none" w:sz="0" w:space="0" w:color="auto"/>
        <w:bottom w:val="none" w:sz="0" w:space="0" w:color="auto"/>
        <w:right w:val="none" w:sz="0" w:space="0" w:color="auto"/>
      </w:divBdr>
      <w:divsChild>
        <w:div w:id="1871063580">
          <w:marLeft w:val="547"/>
          <w:marRight w:val="0"/>
          <w:marTop w:val="0"/>
          <w:marBottom w:val="0"/>
          <w:divBdr>
            <w:top w:val="none" w:sz="0" w:space="0" w:color="auto"/>
            <w:left w:val="none" w:sz="0" w:space="0" w:color="auto"/>
            <w:bottom w:val="none" w:sz="0" w:space="0" w:color="auto"/>
            <w:right w:val="none" w:sz="0" w:space="0" w:color="auto"/>
          </w:divBdr>
        </w:div>
      </w:divsChild>
    </w:div>
    <w:div w:id="48693574">
      <w:bodyDiv w:val="1"/>
      <w:marLeft w:val="0"/>
      <w:marRight w:val="0"/>
      <w:marTop w:val="0"/>
      <w:marBottom w:val="0"/>
      <w:divBdr>
        <w:top w:val="none" w:sz="0" w:space="0" w:color="auto"/>
        <w:left w:val="none" w:sz="0" w:space="0" w:color="auto"/>
        <w:bottom w:val="none" w:sz="0" w:space="0" w:color="auto"/>
        <w:right w:val="none" w:sz="0" w:space="0" w:color="auto"/>
      </w:divBdr>
    </w:div>
    <w:div w:id="70082368">
      <w:bodyDiv w:val="1"/>
      <w:marLeft w:val="0"/>
      <w:marRight w:val="0"/>
      <w:marTop w:val="0"/>
      <w:marBottom w:val="0"/>
      <w:divBdr>
        <w:top w:val="none" w:sz="0" w:space="0" w:color="auto"/>
        <w:left w:val="none" w:sz="0" w:space="0" w:color="auto"/>
        <w:bottom w:val="none" w:sz="0" w:space="0" w:color="auto"/>
        <w:right w:val="none" w:sz="0" w:space="0" w:color="auto"/>
      </w:divBdr>
    </w:div>
    <w:div w:id="77136942">
      <w:bodyDiv w:val="1"/>
      <w:marLeft w:val="0"/>
      <w:marRight w:val="0"/>
      <w:marTop w:val="0"/>
      <w:marBottom w:val="0"/>
      <w:divBdr>
        <w:top w:val="none" w:sz="0" w:space="0" w:color="auto"/>
        <w:left w:val="none" w:sz="0" w:space="0" w:color="auto"/>
        <w:bottom w:val="none" w:sz="0" w:space="0" w:color="auto"/>
        <w:right w:val="none" w:sz="0" w:space="0" w:color="auto"/>
      </w:divBdr>
    </w:div>
    <w:div w:id="78404760">
      <w:bodyDiv w:val="1"/>
      <w:marLeft w:val="0"/>
      <w:marRight w:val="0"/>
      <w:marTop w:val="0"/>
      <w:marBottom w:val="0"/>
      <w:divBdr>
        <w:top w:val="none" w:sz="0" w:space="0" w:color="auto"/>
        <w:left w:val="none" w:sz="0" w:space="0" w:color="auto"/>
        <w:bottom w:val="none" w:sz="0" w:space="0" w:color="auto"/>
        <w:right w:val="none" w:sz="0" w:space="0" w:color="auto"/>
      </w:divBdr>
    </w:div>
    <w:div w:id="91751160">
      <w:bodyDiv w:val="1"/>
      <w:marLeft w:val="0"/>
      <w:marRight w:val="0"/>
      <w:marTop w:val="0"/>
      <w:marBottom w:val="0"/>
      <w:divBdr>
        <w:top w:val="none" w:sz="0" w:space="0" w:color="auto"/>
        <w:left w:val="none" w:sz="0" w:space="0" w:color="auto"/>
        <w:bottom w:val="none" w:sz="0" w:space="0" w:color="auto"/>
        <w:right w:val="none" w:sz="0" w:space="0" w:color="auto"/>
      </w:divBdr>
    </w:div>
    <w:div w:id="123158854">
      <w:bodyDiv w:val="1"/>
      <w:marLeft w:val="0"/>
      <w:marRight w:val="0"/>
      <w:marTop w:val="0"/>
      <w:marBottom w:val="0"/>
      <w:divBdr>
        <w:top w:val="none" w:sz="0" w:space="0" w:color="auto"/>
        <w:left w:val="none" w:sz="0" w:space="0" w:color="auto"/>
        <w:bottom w:val="none" w:sz="0" w:space="0" w:color="auto"/>
        <w:right w:val="none" w:sz="0" w:space="0" w:color="auto"/>
      </w:divBdr>
    </w:div>
    <w:div w:id="127892992">
      <w:bodyDiv w:val="1"/>
      <w:marLeft w:val="0"/>
      <w:marRight w:val="0"/>
      <w:marTop w:val="0"/>
      <w:marBottom w:val="0"/>
      <w:divBdr>
        <w:top w:val="none" w:sz="0" w:space="0" w:color="auto"/>
        <w:left w:val="none" w:sz="0" w:space="0" w:color="auto"/>
        <w:bottom w:val="none" w:sz="0" w:space="0" w:color="auto"/>
        <w:right w:val="none" w:sz="0" w:space="0" w:color="auto"/>
      </w:divBdr>
    </w:div>
    <w:div w:id="131750522">
      <w:bodyDiv w:val="1"/>
      <w:marLeft w:val="0"/>
      <w:marRight w:val="0"/>
      <w:marTop w:val="0"/>
      <w:marBottom w:val="0"/>
      <w:divBdr>
        <w:top w:val="none" w:sz="0" w:space="0" w:color="auto"/>
        <w:left w:val="none" w:sz="0" w:space="0" w:color="auto"/>
        <w:bottom w:val="none" w:sz="0" w:space="0" w:color="auto"/>
        <w:right w:val="none" w:sz="0" w:space="0" w:color="auto"/>
      </w:divBdr>
    </w:div>
    <w:div w:id="137577408">
      <w:bodyDiv w:val="1"/>
      <w:marLeft w:val="0"/>
      <w:marRight w:val="0"/>
      <w:marTop w:val="0"/>
      <w:marBottom w:val="0"/>
      <w:divBdr>
        <w:top w:val="none" w:sz="0" w:space="0" w:color="auto"/>
        <w:left w:val="none" w:sz="0" w:space="0" w:color="auto"/>
        <w:bottom w:val="none" w:sz="0" w:space="0" w:color="auto"/>
        <w:right w:val="none" w:sz="0" w:space="0" w:color="auto"/>
      </w:divBdr>
    </w:div>
    <w:div w:id="141774224">
      <w:bodyDiv w:val="1"/>
      <w:marLeft w:val="0"/>
      <w:marRight w:val="0"/>
      <w:marTop w:val="0"/>
      <w:marBottom w:val="0"/>
      <w:divBdr>
        <w:top w:val="none" w:sz="0" w:space="0" w:color="auto"/>
        <w:left w:val="none" w:sz="0" w:space="0" w:color="auto"/>
        <w:bottom w:val="none" w:sz="0" w:space="0" w:color="auto"/>
        <w:right w:val="none" w:sz="0" w:space="0" w:color="auto"/>
      </w:divBdr>
    </w:div>
    <w:div w:id="143473366">
      <w:bodyDiv w:val="1"/>
      <w:marLeft w:val="0"/>
      <w:marRight w:val="0"/>
      <w:marTop w:val="0"/>
      <w:marBottom w:val="0"/>
      <w:divBdr>
        <w:top w:val="none" w:sz="0" w:space="0" w:color="auto"/>
        <w:left w:val="none" w:sz="0" w:space="0" w:color="auto"/>
        <w:bottom w:val="none" w:sz="0" w:space="0" w:color="auto"/>
        <w:right w:val="none" w:sz="0" w:space="0" w:color="auto"/>
      </w:divBdr>
    </w:div>
    <w:div w:id="144973645">
      <w:bodyDiv w:val="1"/>
      <w:marLeft w:val="0"/>
      <w:marRight w:val="0"/>
      <w:marTop w:val="0"/>
      <w:marBottom w:val="0"/>
      <w:divBdr>
        <w:top w:val="none" w:sz="0" w:space="0" w:color="auto"/>
        <w:left w:val="none" w:sz="0" w:space="0" w:color="auto"/>
        <w:bottom w:val="none" w:sz="0" w:space="0" w:color="auto"/>
        <w:right w:val="none" w:sz="0" w:space="0" w:color="auto"/>
      </w:divBdr>
    </w:div>
    <w:div w:id="167185032">
      <w:bodyDiv w:val="1"/>
      <w:marLeft w:val="0"/>
      <w:marRight w:val="0"/>
      <w:marTop w:val="0"/>
      <w:marBottom w:val="0"/>
      <w:divBdr>
        <w:top w:val="none" w:sz="0" w:space="0" w:color="auto"/>
        <w:left w:val="none" w:sz="0" w:space="0" w:color="auto"/>
        <w:bottom w:val="none" w:sz="0" w:space="0" w:color="auto"/>
        <w:right w:val="none" w:sz="0" w:space="0" w:color="auto"/>
      </w:divBdr>
    </w:div>
    <w:div w:id="184369848">
      <w:bodyDiv w:val="1"/>
      <w:marLeft w:val="0"/>
      <w:marRight w:val="0"/>
      <w:marTop w:val="0"/>
      <w:marBottom w:val="0"/>
      <w:divBdr>
        <w:top w:val="none" w:sz="0" w:space="0" w:color="auto"/>
        <w:left w:val="none" w:sz="0" w:space="0" w:color="auto"/>
        <w:bottom w:val="none" w:sz="0" w:space="0" w:color="auto"/>
        <w:right w:val="none" w:sz="0" w:space="0" w:color="auto"/>
      </w:divBdr>
    </w:div>
    <w:div w:id="189073492">
      <w:bodyDiv w:val="1"/>
      <w:marLeft w:val="0"/>
      <w:marRight w:val="0"/>
      <w:marTop w:val="0"/>
      <w:marBottom w:val="0"/>
      <w:divBdr>
        <w:top w:val="none" w:sz="0" w:space="0" w:color="auto"/>
        <w:left w:val="none" w:sz="0" w:space="0" w:color="auto"/>
        <w:bottom w:val="none" w:sz="0" w:space="0" w:color="auto"/>
        <w:right w:val="none" w:sz="0" w:space="0" w:color="auto"/>
      </w:divBdr>
    </w:div>
    <w:div w:id="214782552">
      <w:bodyDiv w:val="1"/>
      <w:marLeft w:val="0"/>
      <w:marRight w:val="0"/>
      <w:marTop w:val="0"/>
      <w:marBottom w:val="0"/>
      <w:divBdr>
        <w:top w:val="none" w:sz="0" w:space="0" w:color="auto"/>
        <w:left w:val="none" w:sz="0" w:space="0" w:color="auto"/>
        <w:bottom w:val="none" w:sz="0" w:space="0" w:color="auto"/>
        <w:right w:val="none" w:sz="0" w:space="0" w:color="auto"/>
      </w:divBdr>
    </w:div>
    <w:div w:id="217209707">
      <w:bodyDiv w:val="1"/>
      <w:marLeft w:val="0"/>
      <w:marRight w:val="0"/>
      <w:marTop w:val="0"/>
      <w:marBottom w:val="0"/>
      <w:divBdr>
        <w:top w:val="none" w:sz="0" w:space="0" w:color="auto"/>
        <w:left w:val="none" w:sz="0" w:space="0" w:color="auto"/>
        <w:bottom w:val="none" w:sz="0" w:space="0" w:color="auto"/>
        <w:right w:val="none" w:sz="0" w:space="0" w:color="auto"/>
      </w:divBdr>
    </w:div>
    <w:div w:id="217977761">
      <w:bodyDiv w:val="1"/>
      <w:marLeft w:val="0"/>
      <w:marRight w:val="0"/>
      <w:marTop w:val="0"/>
      <w:marBottom w:val="0"/>
      <w:divBdr>
        <w:top w:val="none" w:sz="0" w:space="0" w:color="auto"/>
        <w:left w:val="none" w:sz="0" w:space="0" w:color="auto"/>
        <w:bottom w:val="none" w:sz="0" w:space="0" w:color="auto"/>
        <w:right w:val="none" w:sz="0" w:space="0" w:color="auto"/>
      </w:divBdr>
    </w:div>
    <w:div w:id="221598647">
      <w:bodyDiv w:val="1"/>
      <w:marLeft w:val="0"/>
      <w:marRight w:val="0"/>
      <w:marTop w:val="0"/>
      <w:marBottom w:val="0"/>
      <w:divBdr>
        <w:top w:val="none" w:sz="0" w:space="0" w:color="auto"/>
        <w:left w:val="none" w:sz="0" w:space="0" w:color="auto"/>
        <w:bottom w:val="none" w:sz="0" w:space="0" w:color="auto"/>
        <w:right w:val="none" w:sz="0" w:space="0" w:color="auto"/>
      </w:divBdr>
    </w:div>
    <w:div w:id="221916091">
      <w:bodyDiv w:val="1"/>
      <w:marLeft w:val="0"/>
      <w:marRight w:val="0"/>
      <w:marTop w:val="0"/>
      <w:marBottom w:val="0"/>
      <w:divBdr>
        <w:top w:val="none" w:sz="0" w:space="0" w:color="auto"/>
        <w:left w:val="none" w:sz="0" w:space="0" w:color="auto"/>
        <w:bottom w:val="none" w:sz="0" w:space="0" w:color="auto"/>
        <w:right w:val="none" w:sz="0" w:space="0" w:color="auto"/>
      </w:divBdr>
      <w:divsChild>
        <w:div w:id="1373994120">
          <w:marLeft w:val="0"/>
          <w:marRight w:val="0"/>
          <w:marTop w:val="0"/>
          <w:marBottom w:val="0"/>
          <w:divBdr>
            <w:top w:val="none" w:sz="0" w:space="0" w:color="auto"/>
            <w:left w:val="none" w:sz="0" w:space="0" w:color="auto"/>
            <w:bottom w:val="none" w:sz="0" w:space="0" w:color="auto"/>
            <w:right w:val="none" w:sz="0" w:space="0" w:color="auto"/>
          </w:divBdr>
          <w:divsChild>
            <w:div w:id="83501334">
              <w:marLeft w:val="0"/>
              <w:marRight w:val="0"/>
              <w:marTop w:val="0"/>
              <w:marBottom w:val="0"/>
              <w:divBdr>
                <w:top w:val="none" w:sz="0" w:space="0" w:color="auto"/>
                <w:left w:val="none" w:sz="0" w:space="0" w:color="auto"/>
                <w:bottom w:val="none" w:sz="0" w:space="0" w:color="auto"/>
                <w:right w:val="none" w:sz="0" w:space="0" w:color="auto"/>
              </w:divBdr>
              <w:divsChild>
                <w:div w:id="1155300464">
                  <w:marLeft w:val="-240"/>
                  <w:marRight w:val="-240"/>
                  <w:marTop w:val="0"/>
                  <w:marBottom w:val="0"/>
                  <w:divBdr>
                    <w:top w:val="none" w:sz="0" w:space="0" w:color="auto"/>
                    <w:left w:val="none" w:sz="0" w:space="0" w:color="auto"/>
                    <w:bottom w:val="none" w:sz="0" w:space="0" w:color="auto"/>
                    <w:right w:val="none" w:sz="0" w:space="0" w:color="auto"/>
                  </w:divBdr>
                  <w:divsChild>
                    <w:div w:id="1535732428">
                      <w:marLeft w:val="0"/>
                      <w:marRight w:val="0"/>
                      <w:marTop w:val="0"/>
                      <w:marBottom w:val="0"/>
                      <w:divBdr>
                        <w:top w:val="none" w:sz="0" w:space="0" w:color="auto"/>
                        <w:left w:val="none" w:sz="0" w:space="0" w:color="auto"/>
                        <w:bottom w:val="none" w:sz="0" w:space="0" w:color="auto"/>
                        <w:right w:val="none" w:sz="0" w:space="0" w:color="auto"/>
                      </w:divBdr>
                      <w:divsChild>
                        <w:div w:id="1942450191">
                          <w:marLeft w:val="0"/>
                          <w:marRight w:val="0"/>
                          <w:marTop w:val="0"/>
                          <w:marBottom w:val="0"/>
                          <w:divBdr>
                            <w:top w:val="none" w:sz="0" w:space="0" w:color="auto"/>
                            <w:left w:val="none" w:sz="0" w:space="0" w:color="auto"/>
                            <w:bottom w:val="none" w:sz="0" w:space="0" w:color="auto"/>
                            <w:right w:val="none" w:sz="0" w:space="0" w:color="auto"/>
                          </w:divBdr>
                        </w:div>
                        <w:div w:id="1032804357">
                          <w:marLeft w:val="0"/>
                          <w:marRight w:val="0"/>
                          <w:marTop w:val="0"/>
                          <w:marBottom w:val="0"/>
                          <w:divBdr>
                            <w:top w:val="none" w:sz="0" w:space="0" w:color="auto"/>
                            <w:left w:val="none" w:sz="0" w:space="0" w:color="auto"/>
                            <w:bottom w:val="none" w:sz="0" w:space="0" w:color="auto"/>
                            <w:right w:val="none" w:sz="0" w:space="0" w:color="auto"/>
                          </w:divBdr>
                          <w:divsChild>
                            <w:div w:id="2053454927">
                              <w:marLeft w:val="165"/>
                              <w:marRight w:val="165"/>
                              <w:marTop w:val="0"/>
                              <w:marBottom w:val="0"/>
                              <w:divBdr>
                                <w:top w:val="none" w:sz="0" w:space="0" w:color="auto"/>
                                <w:left w:val="none" w:sz="0" w:space="0" w:color="auto"/>
                                <w:bottom w:val="none" w:sz="0" w:space="0" w:color="auto"/>
                                <w:right w:val="none" w:sz="0" w:space="0" w:color="auto"/>
                              </w:divBdr>
                              <w:divsChild>
                                <w:div w:id="965696181">
                                  <w:marLeft w:val="0"/>
                                  <w:marRight w:val="0"/>
                                  <w:marTop w:val="0"/>
                                  <w:marBottom w:val="0"/>
                                  <w:divBdr>
                                    <w:top w:val="none" w:sz="0" w:space="0" w:color="auto"/>
                                    <w:left w:val="none" w:sz="0" w:space="0" w:color="auto"/>
                                    <w:bottom w:val="none" w:sz="0" w:space="0" w:color="auto"/>
                                    <w:right w:val="none" w:sz="0" w:space="0" w:color="auto"/>
                                  </w:divBdr>
                                  <w:divsChild>
                                    <w:div w:id="6972030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844454">
      <w:bodyDiv w:val="1"/>
      <w:marLeft w:val="0"/>
      <w:marRight w:val="0"/>
      <w:marTop w:val="0"/>
      <w:marBottom w:val="0"/>
      <w:divBdr>
        <w:top w:val="none" w:sz="0" w:space="0" w:color="auto"/>
        <w:left w:val="none" w:sz="0" w:space="0" w:color="auto"/>
        <w:bottom w:val="none" w:sz="0" w:space="0" w:color="auto"/>
        <w:right w:val="none" w:sz="0" w:space="0" w:color="auto"/>
      </w:divBdr>
    </w:div>
    <w:div w:id="231164103">
      <w:bodyDiv w:val="1"/>
      <w:marLeft w:val="0"/>
      <w:marRight w:val="0"/>
      <w:marTop w:val="0"/>
      <w:marBottom w:val="0"/>
      <w:divBdr>
        <w:top w:val="none" w:sz="0" w:space="0" w:color="auto"/>
        <w:left w:val="none" w:sz="0" w:space="0" w:color="auto"/>
        <w:bottom w:val="none" w:sz="0" w:space="0" w:color="auto"/>
        <w:right w:val="none" w:sz="0" w:space="0" w:color="auto"/>
      </w:divBdr>
    </w:div>
    <w:div w:id="240141275">
      <w:bodyDiv w:val="1"/>
      <w:marLeft w:val="0"/>
      <w:marRight w:val="0"/>
      <w:marTop w:val="0"/>
      <w:marBottom w:val="0"/>
      <w:divBdr>
        <w:top w:val="none" w:sz="0" w:space="0" w:color="auto"/>
        <w:left w:val="none" w:sz="0" w:space="0" w:color="auto"/>
        <w:bottom w:val="none" w:sz="0" w:space="0" w:color="auto"/>
        <w:right w:val="none" w:sz="0" w:space="0" w:color="auto"/>
      </w:divBdr>
    </w:div>
    <w:div w:id="252784969">
      <w:bodyDiv w:val="1"/>
      <w:marLeft w:val="0"/>
      <w:marRight w:val="0"/>
      <w:marTop w:val="0"/>
      <w:marBottom w:val="0"/>
      <w:divBdr>
        <w:top w:val="none" w:sz="0" w:space="0" w:color="auto"/>
        <w:left w:val="none" w:sz="0" w:space="0" w:color="auto"/>
        <w:bottom w:val="none" w:sz="0" w:space="0" w:color="auto"/>
        <w:right w:val="none" w:sz="0" w:space="0" w:color="auto"/>
      </w:divBdr>
    </w:div>
    <w:div w:id="270598640">
      <w:bodyDiv w:val="1"/>
      <w:marLeft w:val="0"/>
      <w:marRight w:val="0"/>
      <w:marTop w:val="0"/>
      <w:marBottom w:val="0"/>
      <w:divBdr>
        <w:top w:val="none" w:sz="0" w:space="0" w:color="auto"/>
        <w:left w:val="none" w:sz="0" w:space="0" w:color="auto"/>
        <w:bottom w:val="none" w:sz="0" w:space="0" w:color="auto"/>
        <w:right w:val="none" w:sz="0" w:space="0" w:color="auto"/>
      </w:divBdr>
    </w:div>
    <w:div w:id="276791031">
      <w:bodyDiv w:val="1"/>
      <w:marLeft w:val="0"/>
      <w:marRight w:val="0"/>
      <w:marTop w:val="0"/>
      <w:marBottom w:val="0"/>
      <w:divBdr>
        <w:top w:val="none" w:sz="0" w:space="0" w:color="auto"/>
        <w:left w:val="none" w:sz="0" w:space="0" w:color="auto"/>
        <w:bottom w:val="none" w:sz="0" w:space="0" w:color="auto"/>
        <w:right w:val="none" w:sz="0" w:space="0" w:color="auto"/>
      </w:divBdr>
    </w:div>
    <w:div w:id="316736066">
      <w:bodyDiv w:val="1"/>
      <w:marLeft w:val="0"/>
      <w:marRight w:val="0"/>
      <w:marTop w:val="0"/>
      <w:marBottom w:val="0"/>
      <w:divBdr>
        <w:top w:val="none" w:sz="0" w:space="0" w:color="auto"/>
        <w:left w:val="none" w:sz="0" w:space="0" w:color="auto"/>
        <w:bottom w:val="none" w:sz="0" w:space="0" w:color="auto"/>
        <w:right w:val="none" w:sz="0" w:space="0" w:color="auto"/>
      </w:divBdr>
    </w:div>
    <w:div w:id="321544579">
      <w:bodyDiv w:val="1"/>
      <w:marLeft w:val="0"/>
      <w:marRight w:val="0"/>
      <w:marTop w:val="0"/>
      <w:marBottom w:val="0"/>
      <w:divBdr>
        <w:top w:val="none" w:sz="0" w:space="0" w:color="auto"/>
        <w:left w:val="none" w:sz="0" w:space="0" w:color="auto"/>
        <w:bottom w:val="none" w:sz="0" w:space="0" w:color="auto"/>
        <w:right w:val="none" w:sz="0" w:space="0" w:color="auto"/>
      </w:divBdr>
      <w:divsChild>
        <w:div w:id="649595685">
          <w:marLeft w:val="0"/>
          <w:marRight w:val="0"/>
          <w:marTop w:val="0"/>
          <w:marBottom w:val="0"/>
          <w:divBdr>
            <w:top w:val="none" w:sz="0" w:space="0" w:color="auto"/>
            <w:left w:val="none" w:sz="0" w:space="0" w:color="auto"/>
            <w:bottom w:val="none" w:sz="0" w:space="0" w:color="auto"/>
            <w:right w:val="none" w:sz="0" w:space="0" w:color="auto"/>
          </w:divBdr>
          <w:divsChild>
            <w:div w:id="1046225346">
              <w:marLeft w:val="0"/>
              <w:marRight w:val="0"/>
              <w:marTop w:val="0"/>
              <w:marBottom w:val="0"/>
              <w:divBdr>
                <w:top w:val="none" w:sz="0" w:space="0" w:color="auto"/>
                <w:left w:val="none" w:sz="0" w:space="0" w:color="auto"/>
                <w:bottom w:val="none" w:sz="0" w:space="0" w:color="auto"/>
                <w:right w:val="none" w:sz="0" w:space="0" w:color="auto"/>
              </w:divBdr>
              <w:divsChild>
                <w:div w:id="2083792573">
                  <w:marLeft w:val="-240"/>
                  <w:marRight w:val="-240"/>
                  <w:marTop w:val="0"/>
                  <w:marBottom w:val="0"/>
                  <w:divBdr>
                    <w:top w:val="none" w:sz="0" w:space="0" w:color="auto"/>
                    <w:left w:val="none" w:sz="0" w:space="0" w:color="auto"/>
                    <w:bottom w:val="none" w:sz="0" w:space="0" w:color="auto"/>
                    <w:right w:val="none" w:sz="0" w:space="0" w:color="auto"/>
                  </w:divBdr>
                  <w:divsChild>
                    <w:div w:id="732386980">
                      <w:marLeft w:val="0"/>
                      <w:marRight w:val="0"/>
                      <w:marTop w:val="0"/>
                      <w:marBottom w:val="0"/>
                      <w:divBdr>
                        <w:top w:val="none" w:sz="0" w:space="0" w:color="auto"/>
                        <w:left w:val="none" w:sz="0" w:space="0" w:color="auto"/>
                        <w:bottom w:val="none" w:sz="0" w:space="0" w:color="auto"/>
                        <w:right w:val="none" w:sz="0" w:space="0" w:color="auto"/>
                      </w:divBdr>
                      <w:divsChild>
                        <w:div w:id="1314598787">
                          <w:marLeft w:val="0"/>
                          <w:marRight w:val="0"/>
                          <w:marTop w:val="0"/>
                          <w:marBottom w:val="0"/>
                          <w:divBdr>
                            <w:top w:val="none" w:sz="0" w:space="0" w:color="auto"/>
                            <w:left w:val="none" w:sz="0" w:space="0" w:color="auto"/>
                            <w:bottom w:val="none" w:sz="0" w:space="0" w:color="auto"/>
                            <w:right w:val="none" w:sz="0" w:space="0" w:color="auto"/>
                          </w:divBdr>
                        </w:div>
                        <w:div w:id="935401755">
                          <w:marLeft w:val="0"/>
                          <w:marRight w:val="0"/>
                          <w:marTop w:val="0"/>
                          <w:marBottom w:val="0"/>
                          <w:divBdr>
                            <w:top w:val="none" w:sz="0" w:space="0" w:color="auto"/>
                            <w:left w:val="none" w:sz="0" w:space="0" w:color="auto"/>
                            <w:bottom w:val="none" w:sz="0" w:space="0" w:color="auto"/>
                            <w:right w:val="none" w:sz="0" w:space="0" w:color="auto"/>
                          </w:divBdr>
                          <w:divsChild>
                            <w:div w:id="1104613662">
                              <w:marLeft w:val="165"/>
                              <w:marRight w:val="165"/>
                              <w:marTop w:val="0"/>
                              <w:marBottom w:val="0"/>
                              <w:divBdr>
                                <w:top w:val="none" w:sz="0" w:space="0" w:color="auto"/>
                                <w:left w:val="none" w:sz="0" w:space="0" w:color="auto"/>
                                <w:bottom w:val="none" w:sz="0" w:space="0" w:color="auto"/>
                                <w:right w:val="none" w:sz="0" w:space="0" w:color="auto"/>
                              </w:divBdr>
                              <w:divsChild>
                                <w:div w:id="1450391307">
                                  <w:marLeft w:val="0"/>
                                  <w:marRight w:val="0"/>
                                  <w:marTop w:val="0"/>
                                  <w:marBottom w:val="0"/>
                                  <w:divBdr>
                                    <w:top w:val="none" w:sz="0" w:space="0" w:color="auto"/>
                                    <w:left w:val="none" w:sz="0" w:space="0" w:color="auto"/>
                                    <w:bottom w:val="none" w:sz="0" w:space="0" w:color="auto"/>
                                    <w:right w:val="none" w:sz="0" w:space="0" w:color="auto"/>
                                  </w:divBdr>
                                  <w:divsChild>
                                    <w:div w:id="12078368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567014">
      <w:bodyDiv w:val="1"/>
      <w:marLeft w:val="0"/>
      <w:marRight w:val="0"/>
      <w:marTop w:val="0"/>
      <w:marBottom w:val="0"/>
      <w:divBdr>
        <w:top w:val="none" w:sz="0" w:space="0" w:color="auto"/>
        <w:left w:val="none" w:sz="0" w:space="0" w:color="auto"/>
        <w:bottom w:val="none" w:sz="0" w:space="0" w:color="auto"/>
        <w:right w:val="none" w:sz="0" w:space="0" w:color="auto"/>
      </w:divBdr>
      <w:divsChild>
        <w:div w:id="1461995118">
          <w:marLeft w:val="0"/>
          <w:marRight w:val="0"/>
          <w:marTop w:val="0"/>
          <w:marBottom w:val="0"/>
          <w:divBdr>
            <w:top w:val="none" w:sz="0" w:space="0" w:color="auto"/>
            <w:left w:val="none" w:sz="0" w:space="0" w:color="auto"/>
            <w:bottom w:val="none" w:sz="0" w:space="0" w:color="auto"/>
            <w:right w:val="none" w:sz="0" w:space="0" w:color="auto"/>
          </w:divBdr>
          <w:divsChild>
            <w:div w:id="443620176">
              <w:marLeft w:val="0"/>
              <w:marRight w:val="0"/>
              <w:marTop w:val="0"/>
              <w:marBottom w:val="0"/>
              <w:divBdr>
                <w:top w:val="none" w:sz="0" w:space="0" w:color="auto"/>
                <w:left w:val="none" w:sz="0" w:space="0" w:color="auto"/>
                <w:bottom w:val="none" w:sz="0" w:space="0" w:color="auto"/>
                <w:right w:val="none" w:sz="0" w:space="0" w:color="auto"/>
              </w:divBdr>
              <w:divsChild>
                <w:div w:id="1181819617">
                  <w:marLeft w:val="-240"/>
                  <w:marRight w:val="-240"/>
                  <w:marTop w:val="0"/>
                  <w:marBottom w:val="0"/>
                  <w:divBdr>
                    <w:top w:val="none" w:sz="0" w:space="0" w:color="auto"/>
                    <w:left w:val="none" w:sz="0" w:space="0" w:color="auto"/>
                    <w:bottom w:val="none" w:sz="0" w:space="0" w:color="auto"/>
                    <w:right w:val="none" w:sz="0" w:space="0" w:color="auto"/>
                  </w:divBdr>
                  <w:divsChild>
                    <w:div w:id="1645349767">
                      <w:marLeft w:val="0"/>
                      <w:marRight w:val="0"/>
                      <w:marTop w:val="0"/>
                      <w:marBottom w:val="0"/>
                      <w:divBdr>
                        <w:top w:val="none" w:sz="0" w:space="0" w:color="auto"/>
                        <w:left w:val="none" w:sz="0" w:space="0" w:color="auto"/>
                        <w:bottom w:val="none" w:sz="0" w:space="0" w:color="auto"/>
                        <w:right w:val="none" w:sz="0" w:space="0" w:color="auto"/>
                      </w:divBdr>
                      <w:divsChild>
                        <w:div w:id="1871986267">
                          <w:marLeft w:val="0"/>
                          <w:marRight w:val="0"/>
                          <w:marTop w:val="0"/>
                          <w:marBottom w:val="0"/>
                          <w:divBdr>
                            <w:top w:val="none" w:sz="0" w:space="0" w:color="auto"/>
                            <w:left w:val="none" w:sz="0" w:space="0" w:color="auto"/>
                            <w:bottom w:val="none" w:sz="0" w:space="0" w:color="auto"/>
                            <w:right w:val="none" w:sz="0" w:space="0" w:color="auto"/>
                          </w:divBdr>
                        </w:div>
                        <w:div w:id="1066608221">
                          <w:marLeft w:val="0"/>
                          <w:marRight w:val="0"/>
                          <w:marTop w:val="0"/>
                          <w:marBottom w:val="0"/>
                          <w:divBdr>
                            <w:top w:val="none" w:sz="0" w:space="0" w:color="auto"/>
                            <w:left w:val="none" w:sz="0" w:space="0" w:color="auto"/>
                            <w:bottom w:val="none" w:sz="0" w:space="0" w:color="auto"/>
                            <w:right w:val="none" w:sz="0" w:space="0" w:color="auto"/>
                          </w:divBdr>
                          <w:divsChild>
                            <w:div w:id="1780567981">
                              <w:marLeft w:val="165"/>
                              <w:marRight w:val="165"/>
                              <w:marTop w:val="0"/>
                              <w:marBottom w:val="0"/>
                              <w:divBdr>
                                <w:top w:val="none" w:sz="0" w:space="0" w:color="auto"/>
                                <w:left w:val="none" w:sz="0" w:space="0" w:color="auto"/>
                                <w:bottom w:val="none" w:sz="0" w:space="0" w:color="auto"/>
                                <w:right w:val="none" w:sz="0" w:space="0" w:color="auto"/>
                              </w:divBdr>
                              <w:divsChild>
                                <w:div w:id="1352760969">
                                  <w:marLeft w:val="0"/>
                                  <w:marRight w:val="0"/>
                                  <w:marTop w:val="0"/>
                                  <w:marBottom w:val="0"/>
                                  <w:divBdr>
                                    <w:top w:val="none" w:sz="0" w:space="0" w:color="auto"/>
                                    <w:left w:val="none" w:sz="0" w:space="0" w:color="auto"/>
                                    <w:bottom w:val="none" w:sz="0" w:space="0" w:color="auto"/>
                                    <w:right w:val="none" w:sz="0" w:space="0" w:color="auto"/>
                                  </w:divBdr>
                                  <w:divsChild>
                                    <w:div w:id="137858157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768154">
      <w:bodyDiv w:val="1"/>
      <w:marLeft w:val="0"/>
      <w:marRight w:val="0"/>
      <w:marTop w:val="0"/>
      <w:marBottom w:val="0"/>
      <w:divBdr>
        <w:top w:val="none" w:sz="0" w:space="0" w:color="auto"/>
        <w:left w:val="none" w:sz="0" w:space="0" w:color="auto"/>
        <w:bottom w:val="none" w:sz="0" w:space="0" w:color="auto"/>
        <w:right w:val="none" w:sz="0" w:space="0" w:color="auto"/>
      </w:divBdr>
    </w:div>
    <w:div w:id="352223143">
      <w:bodyDiv w:val="1"/>
      <w:marLeft w:val="0"/>
      <w:marRight w:val="0"/>
      <w:marTop w:val="0"/>
      <w:marBottom w:val="0"/>
      <w:divBdr>
        <w:top w:val="none" w:sz="0" w:space="0" w:color="auto"/>
        <w:left w:val="none" w:sz="0" w:space="0" w:color="auto"/>
        <w:bottom w:val="none" w:sz="0" w:space="0" w:color="auto"/>
        <w:right w:val="none" w:sz="0" w:space="0" w:color="auto"/>
      </w:divBdr>
    </w:div>
    <w:div w:id="373505952">
      <w:bodyDiv w:val="1"/>
      <w:marLeft w:val="0"/>
      <w:marRight w:val="0"/>
      <w:marTop w:val="0"/>
      <w:marBottom w:val="0"/>
      <w:divBdr>
        <w:top w:val="none" w:sz="0" w:space="0" w:color="auto"/>
        <w:left w:val="none" w:sz="0" w:space="0" w:color="auto"/>
        <w:bottom w:val="none" w:sz="0" w:space="0" w:color="auto"/>
        <w:right w:val="none" w:sz="0" w:space="0" w:color="auto"/>
      </w:divBdr>
    </w:div>
    <w:div w:id="381641699">
      <w:bodyDiv w:val="1"/>
      <w:marLeft w:val="0"/>
      <w:marRight w:val="0"/>
      <w:marTop w:val="0"/>
      <w:marBottom w:val="0"/>
      <w:divBdr>
        <w:top w:val="none" w:sz="0" w:space="0" w:color="auto"/>
        <w:left w:val="none" w:sz="0" w:space="0" w:color="auto"/>
        <w:bottom w:val="none" w:sz="0" w:space="0" w:color="auto"/>
        <w:right w:val="none" w:sz="0" w:space="0" w:color="auto"/>
      </w:divBdr>
    </w:div>
    <w:div w:id="417559506">
      <w:bodyDiv w:val="1"/>
      <w:marLeft w:val="0"/>
      <w:marRight w:val="0"/>
      <w:marTop w:val="0"/>
      <w:marBottom w:val="0"/>
      <w:divBdr>
        <w:top w:val="none" w:sz="0" w:space="0" w:color="auto"/>
        <w:left w:val="none" w:sz="0" w:space="0" w:color="auto"/>
        <w:bottom w:val="none" w:sz="0" w:space="0" w:color="auto"/>
        <w:right w:val="none" w:sz="0" w:space="0" w:color="auto"/>
      </w:divBdr>
    </w:div>
    <w:div w:id="431048682">
      <w:bodyDiv w:val="1"/>
      <w:marLeft w:val="0"/>
      <w:marRight w:val="0"/>
      <w:marTop w:val="0"/>
      <w:marBottom w:val="0"/>
      <w:divBdr>
        <w:top w:val="none" w:sz="0" w:space="0" w:color="auto"/>
        <w:left w:val="none" w:sz="0" w:space="0" w:color="auto"/>
        <w:bottom w:val="none" w:sz="0" w:space="0" w:color="auto"/>
        <w:right w:val="none" w:sz="0" w:space="0" w:color="auto"/>
      </w:divBdr>
      <w:divsChild>
        <w:div w:id="486897433">
          <w:marLeft w:val="547"/>
          <w:marRight w:val="0"/>
          <w:marTop w:val="0"/>
          <w:marBottom w:val="0"/>
          <w:divBdr>
            <w:top w:val="none" w:sz="0" w:space="0" w:color="auto"/>
            <w:left w:val="none" w:sz="0" w:space="0" w:color="auto"/>
            <w:bottom w:val="none" w:sz="0" w:space="0" w:color="auto"/>
            <w:right w:val="none" w:sz="0" w:space="0" w:color="auto"/>
          </w:divBdr>
        </w:div>
      </w:divsChild>
    </w:div>
    <w:div w:id="448937830">
      <w:bodyDiv w:val="1"/>
      <w:marLeft w:val="0"/>
      <w:marRight w:val="0"/>
      <w:marTop w:val="0"/>
      <w:marBottom w:val="0"/>
      <w:divBdr>
        <w:top w:val="none" w:sz="0" w:space="0" w:color="auto"/>
        <w:left w:val="none" w:sz="0" w:space="0" w:color="auto"/>
        <w:bottom w:val="none" w:sz="0" w:space="0" w:color="auto"/>
        <w:right w:val="none" w:sz="0" w:space="0" w:color="auto"/>
      </w:divBdr>
    </w:div>
    <w:div w:id="450782067">
      <w:bodyDiv w:val="1"/>
      <w:marLeft w:val="0"/>
      <w:marRight w:val="0"/>
      <w:marTop w:val="0"/>
      <w:marBottom w:val="0"/>
      <w:divBdr>
        <w:top w:val="none" w:sz="0" w:space="0" w:color="auto"/>
        <w:left w:val="none" w:sz="0" w:space="0" w:color="auto"/>
        <w:bottom w:val="none" w:sz="0" w:space="0" w:color="auto"/>
        <w:right w:val="none" w:sz="0" w:space="0" w:color="auto"/>
      </w:divBdr>
    </w:div>
    <w:div w:id="461849419">
      <w:bodyDiv w:val="1"/>
      <w:marLeft w:val="0"/>
      <w:marRight w:val="0"/>
      <w:marTop w:val="0"/>
      <w:marBottom w:val="0"/>
      <w:divBdr>
        <w:top w:val="none" w:sz="0" w:space="0" w:color="auto"/>
        <w:left w:val="none" w:sz="0" w:space="0" w:color="auto"/>
        <w:bottom w:val="none" w:sz="0" w:space="0" w:color="auto"/>
        <w:right w:val="none" w:sz="0" w:space="0" w:color="auto"/>
      </w:divBdr>
    </w:div>
    <w:div w:id="522329120">
      <w:bodyDiv w:val="1"/>
      <w:marLeft w:val="0"/>
      <w:marRight w:val="0"/>
      <w:marTop w:val="0"/>
      <w:marBottom w:val="0"/>
      <w:divBdr>
        <w:top w:val="none" w:sz="0" w:space="0" w:color="auto"/>
        <w:left w:val="none" w:sz="0" w:space="0" w:color="auto"/>
        <w:bottom w:val="none" w:sz="0" w:space="0" w:color="auto"/>
        <w:right w:val="none" w:sz="0" w:space="0" w:color="auto"/>
      </w:divBdr>
    </w:div>
    <w:div w:id="527178846">
      <w:bodyDiv w:val="1"/>
      <w:marLeft w:val="0"/>
      <w:marRight w:val="0"/>
      <w:marTop w:val="0"/>
      <w:marBottom w:val="0"/>
      <w:divBdr>
        <w:top w:val="none" w:sz="0" w:space="0" w:color="auto"/>
        <w:left w:val="none" w:sz="0" w:space="0" w:color="auto"/>
        <w:bottom w:val="none" w:sz="0" w:space="0" w:color="auto"/>
        <w:right w:val="none" w:sz="0" w:space="0" w:color="auto"/>
      </w:divBdr>
    </w:div>
    <w:div w:id="531116835">
      <w:bodyDiv w:val="1"/>
      <w:marLeft w:val="0"/>
      <w:marRight w:val="0"/>
      <w:marTop w:val="0"/>
      <w:marBottom w:val="0"/>
      <w:divBdr>
        <w:top w:val="none" w:sz="0" w:space="0" w:color="auto"/>
        <w:left w:val="none" w:sz="0" w:space="0" w:color="auto"/>
        <w:bottom w:val="none" w:sz="0" w:space="0" w:color="auto"/>
        <w:right w:val="none" w:sz="0" w:space="0" w:color="auto"/>
      </w:divBdr>
      <w:divsChild>
        <w:div w:id="898977555">
          <w:marLeft w:val="0"/>
          <w:marRight w:val="0"/>
          <w:marTop w:val="0"/>
          <w:marBottom w:val="0"/>
          <w:divBdr>
            <w:top w:val="none" w:sz="0" w:space="0" w:color="auto"/>
            <w:left w:val="none" w:sz="0" w:space="0" w:color="auto"/>
            <w:bottom w:val="none" w:sz="0" w:space="0" w:color="auto"/>
            <w:right w:val="none" w:sz="0" w:space="0" w:color="auto"/>
          </w:divBdr>
          <w:divsChild>
            <w:div w:id="859244319">
              <w:marLeft w:val="0"/>
              <w:marRight w:val="0"/>
              <w:marTop w:val="0"/>
              <w:marBottom w:val="0"/>
              <w:divBdr>
                <w:top w:val="none" w:sz="0" w:space="0" w:color="auto"/>
                <w:left w:val="none" w:sz="0" w:space="0" w:color="auto"/>
                <w:bottom w:val="none" w:sz="0" w:space="0" w:color="auto"/>
                <w:right w:val="none" w:sz="0" w:space="0" w:color="auto"/>
              </w:divBdr>
              <w:divsChild>
                <w:div w:id="194346494">
                  <w:marLeft w:val="-240"/>
                  <w:marRight w:val="-240"/>
                  <w:marTop w:val="0"/>
                  <w:marBottom w:val="0"/>
                  <w:divBdr>
                    <w:top w:val="none" w:sz="0" w:space="0" w:color="auto"/>
                    <w:left w:val="none" w:sz="0" w:space="0" w:color="auto"/>
                    <w:bottom w:val="none" w:sz="0" w:space="0" w:color="auto"/>
                    <w:right w:val="none" w:sz="0" w:space="0" w:color="auto"/>
                  </w:divBdr>
                  <w:divsChild>
                    <w:div w:id="1963998850">
                      <w:marLeft w:val="0"/>
                      <w:marRight w:val="0"/>
                      <w:marTop w:val="0"/>
                      <w:marBottom w:val="0"/>
                      <w:divBdr>
                        <w:top w:val="none" w:sz="0" w:space="0" w:color="auto"/>
                        <w:left w:val="none" w:sz="0" w:space="0" w:color="auto"/>
                        <w:bottom w:val="none" w:sz="0" w:space="0" w:color="auto"/>
                        <w:right w:val="none" w:sz="0" w:space="0" w:color="auto"/>
                      </w:divBdr>
                      <w:divsChild>
                        <w:div w:id="1481070219">
                          <w:marLeft w:val="0"/>
                          <w:marRight w:val="0"/>
                          <w:marTop w:val="0"/>
                          <w:marBottom w:val="0"/>
                          <w:divBdr>
                            <w:top w:val="none" w:sz="0" w:space="0" w:color="auto"/>
                            <w:left w:val="none" w:sz="0" w:space="0" w:color="auto"/>
                            <w:bottom w:val="none" w:sz="0" w:space="0" w:color="auto"/>
                            <w:right w:val="none" w:sz="0" w:space="0" w:color="auto"/>
                          </w:divBdr>
                        </w:div>
                        <w:div w:id="2010785461">
                          <w:marLeft w:val="0"/>
                          <w:marRight w:val="0"/>
                          <w:marTop w:val="0"/>
                          <w:marBottom w:val="0"/>
                          <w:divBdr>
                            <w:top w:val="none" w:sz="0" w:space="0" w:color="auto"/>
                            <w:left w:val="none" w:sz="0" w:space="0" w:color="auto"/>
                            <w:bottom w:val="none" w:sz="0" w:space="0" w:color="auto"/>
                            <w:right w:val="none" w:sz="0" w:space="0" w:color="auto"/>
                          </w:divBdr>
                          <w:divsChild>
                            <w:div w:id="1272011325">
                              <w:marLeft w:val="165"/>
                              <w:marRight w:val="165"/>
                              <w:marTop w:val="0"/>
                              <w:marBottom w:val="0"/>
                              <w:divBdr>
                                <w:top w:val="none" w:sz="0" w:space="0" w:color="auto"/>
                                <w:left w:val="none" w:sz="0" w:space="0" w:color="auto"/>
                                <w:bottom w:val="none" w:sz="0" w:space="0" w:color="auto"/>
                                <w:right w:val="none" w:sz="0" w:space="0" w:color="auto"/>
                              </w:divBdr>
                              <w:divsChild>
                                <w:div w:id="2081438075">
                                  <w:marLeft w:val="0"/>
                                  <w:marRight w:val="0"/>
                                  <w:marTop w:val="0"/>
                                  <w:marBottom w:val="0"/>
                                  <w:divBdr>
                                    <w:top w:val="none" w:sz="0" w:space="0" w:color="auto"/>
                                    <w:left w:val="none" w:sz="0" w:space="0" w:color="auto"/>
                                    <w:bottom w:val="none" w:sz="0" w:space="0" w:color="auto"/>
                                    <w:right w:val="none" w:sz="0" w:space="0" w:color="auto"/>
                                  </w:divBdr>
                                  <w:divsChild>
                                    <w:div w:id="9967602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930257">
      <w:bodyDiv w:val="1"/>
      <w:marLeft w:val="0"/>
      <w:marRight w:val="0"/>
      <w:marTop w:val="0"/>
      <w:marBottom w:val="0"/>
      <w:divBdr>
        <w:top w:val="none" w:sz="0" w:space="0" w:color="auto"/>
        <w:left w:val="none" w:sz="0" w:space="0" w:color="auto"/>
        <w:bottom w:val="none" w:sz="0" w:space="0" w:color="auto"/>
        <w:right w:val="none" w:sz="0" w:space="0" w:color="auto"/>
      </w:divBdr>
    </w:div>
    <w:div w:id="538401551">
      <w:bodyDiv w:val="1"/>
      <w:marLeft w:val="0"/>
      <w:marRight w:val="0"/>
      <w:marTop w:val="0"/>
      <w:marBottom w:val="0"/>
      <w:divBdr>
        <w:top w:val="none" w:sz="0" w:space="0" w:color="auto"/>
        <w:left w:val="none" w:sz="0" w:space="0" w:color="auto"/>
        <w:bottom w:val="none" w:sz="0" w:space="0" w:color="auto"/>
        <w:right w:val="none" w:sz="0" w:space="0" w:color="auto"/>
      </w:divBdr>
    </w:div>
    <w:div w:id="5516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142178">
          <w:marLeft w:val="547"/>
          <w:marRight w:val="0"/>
          <w:marTop w:val="0"/>
          <w:marBottom w:val="0"/>
          <w:divBdr>
            <w:top w:val="none" w:sz="0" w:space="0" w:color="auto"/>
            <w:left w:val="none" w:sz="0" w:space="0" w:color="auto"/>
            <w:bottom w:val="none" w:sz="0" w:space="0" w:color="auto"/>
            <w:right w:val="none" w:sz="0" w:space="0" w:color="auto"/>
          </w:divBdr>
        </w:div>
      </w:divsChild>
    </w:div>
    <w:div w:id="562910197">
      <w:bodyDiv w:val="1"/>
      <w:marLeft w:val="0"/>
      <w:marRight w:val="0"/>
      <w:marTop w:val="0"/>
      <w:marBottom w:val="0"/>
      <w:divBdr>
        <w:top w:val="none" w:sz="0" w:space="0" w:color="auto"/>
        <w:left w:val="none" w:sz="0" w:space="0" w:color="auto"/>
        <w:bottom w:val="none" w:sz="0" w:space="0" w:color="auto"/>
        <w:right w:val="none" w:sz="0" w:space="0" w:color="auto"/>
      </w:divBdr>
    </w:div>
    <w:div w:id="563564508">
      <w:bodyDiv w:val="1"/>
      <w:marLeft w:val="0"/>
      <w:marRight w:val="0"/>
      <w:marTop w:val="0"/>
      <w:marBottom w:val="0"/>
      <w:divBdr>
        <w:top w:val="none" w:sz="0" w:space="0" w:color="auto"/>
        <w:left w:val="none" w:sz="0" w:space="0" w:color="auto"/>
        <w:bottom w:val="none" w:sz="0" w:space="0" w:color="auto"/>
        <w:right w:val="none" w:sz="0" w:space="0" w:color="auto"/>
      </w:divBdr>
    </w:div>
    <w:div w:id="565144494">
      <w:bodyDiv w:val="1"/>
      <w:marLeft w:val="0"/>
      <w:marRight w:val="0"/>
      <w:marTop w:val="0"/>
      <w:marBottom w:val="0"/>
      <w:divBdr>
        <w:top w:val="none" w:sz="0" w:space="0" w:color="auto"/>
        <w:left w:val="none" w:sz="0" w:space="0" w:color="auto"/>
        <w:bottom w:val="none" w:sz="0" w:space="0" w:color="auto"/>
        <w:right w:val="none" w:sz="0" w:space="0" w:color="auto"/>
      </w:divBdr>
    </w:div>
    <w:div w:id="569852142">
      <w:bodyDiv w:val="1"/>
      <w:marLeft w:val="0"/>
      <w:marRight w:val="0"/>
      <w:marTop w:val="0"/>
      <w:marBottom w:val="0"/>
      <w:divBdr>
        <w:top w:val="none" w:sz="0" w:space="0" w:color="auto"/>
        <w:left w:val="none" w:sz="0" w:space="0" w:color="auto"/>
        <w:bottom w:val="none" w:sz="0" w:space="0" w:color="auto"/>
        <w:right w:val="none" w:sz="0" w:space="0" w:color="auto"/>
      </w:divBdr>
      <w:divsChild>
        <w:div w:id="711536264">
          <w:marLeft w:val="0"/>
          <w:marRight w:val="0"/>
          <w:marTop w:val="0"/>
          <w:marBottom w:val="0"/>
          <w:divBdr>
            <w:top w:val="none" w:sz="0" w:space="0" w:color="auto"/>
            <w:left w:val="none" w:sz="0" w:space="0" w:color="auto"/>
            <w:bottom w:val="none" w:sz="0" w:space="0" w:color="auto"/>
            <w:right w:val="none" w:sz="0" w:space="0" w:color="auto"/>
          </w:divBdr>
          <w:divsChild>
            <w:div w:id="1521777440">
              <w:marLeft w:val="0"/>
              <w:marRight w:val="0"/>
              <w:marTop w:val="0"/>
              <w:marBottom w:val="0"/>
              <w:divBdr>
                <w:top w:val="none" w:sz="0" w:space="0" w:color="auto"/>
                <w:left w:val="none" w:sz="0" w:space="0" w:color="auto"/>
                <w:bottom w:val="none" w:sz="0" w:space="0" w:color="auto"/>
                <w:right w:val="none" w:sz="0" w:space="0" w:color="auto"/>
              </w:divBdr>
              <w:divsChild>
                <w:div w:id="1575242039">
                  <w:marLeft w:val="-240"/>
                  <w:marRight w:val="-240"/>
                  <w:marTop w:val="0"/>
                  <w:marBottom w:val="0"/>
                  <w:divBdr>
                    <w:top w:val="none" w:sz="0" w:space="0" w:color="auto"/>
                    <w:left w:val="none" w:sz="0" w:space="0" w:color="auto"/>
                    <w:bottom w:val="none" w:sz="0" w:space="0" w:color="auto"/>
                    <w:right w:val="none" w:sz="0" w:space="0" w:color="auto"/>
                  </w:divBdr>
                  <w:divsChild>
                    <w:div w:id="1992251424">
                      <w:marLeft w:val="0"/>
                      <w:marRight w:val="0"/>
                      <w:marTop w:val="0"/>
                      <w:marBottom w:val="0"/>
                      <w:divBdr>
                        <w:top w:val="none" w:sz="0" w:space="0" w:color="auto"/>
                        <w:left w:val="none" w:sz="0" w:space="0" w:color="auto"/>
                        <w:bottom w:val="none" w:sz="0" w:space="0" w:color="auto"/>
                        <w:right w:val="none" w:sz="0" w:space="0" w:color="auto"/>
                      </w:divBdr>
                      <w:divsChild>
                        <w:div w:id="921644665">
                          <w:marLeft w:val="0"/>
                          <w:marRight w:val="0"/>
                          <w:marTop w:val="0"/>
                          <w:marBottom w:val="0"/>
                          <w:divBdr>
                            <w:top w:val="none" w:sz="0" w:space="0" w:color="auto"/>
                            <w:left w:val="none" w:sz="0" w:space="0" w:color="auto"/>
                            <w:bottom w:val="none" w:sz="0" w:space="0" w:color="auto"/>
                            <w:right w:val="none" w:sz="0" w:space="0" w:color="auto"/>
                          </w:divBdr>
                        </w:div>
                        <w:div w:id="529496035">
                          <w:marLeft w:val="0"/>
                          <w:marRight w:val="0"/>
                          <w:marTop w:val="0"/>
                          <w:marBottom w:val="0"/>
                          <w:divBdr>
                            <w:top w:val="none" w:sz="0" w:space="0" w:color="auto"/>
                            <w:left w:val="none" w:sz="0" w:space="0" w:color="auto"/>
                            <w:bottom w:val="none" w:sz="0" w:space="0" w:color="auto"/>
                            <w:right w:val="none" w:sz="0" w:space="0" w:color="auto"/>
                          </w:divBdr>
                          <w:divsChild>
                            <w:div w:id="1405565196">
                              <w:marLeft w:val="165"/>
                              <w:marRight w:val="165"/>
                              <w:marTop w:val="0"/>
                              <w:marBottom w:val="0"/>
                              <w:divBdr>
                                <w:top w:val="none" w:sz="0" w:space="0" w:color="auto"/>
                                <w:left w:val="none" w:sz="0" w:space="0" w:color="auto"/>
                                <w:bottom w:val="none" w:sz="0" w:space="0" w:color="auto"/>
                                <w:right w:val="none" w:sz="0" w:space="0" w:color="auto"/>
                              </w:divBdr>
                              <w:divsChild>
                                <w:div w:id="666517867">
                                  <w:marLeft w:val="0"/>
                                  <w:marRight w:val="0"/>
                                  <w:marTop w:val="0"/>
                                  <w:marBottom w:val="0"/>
                                  <w:divBdr>
                                    <w:top w:val="none" w:sz="0" w:space="0" w:color="auto"/>
                                    <w:left w:val="none" w:sz="0" w:space="0" w:color="auto"/>
                                    <w:bottom w:val="none" w:sz="0" w:space="0" w:color="auto"/>
                                    <w:right w:val="none" w:sz="0" w:space="0" w:color="auto"/>
                                  </w:divBdr>
                                  <w:divsChild>
                                    <w:div w:id="19984117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591595">
      <w:bodyDiv w:val="1"/>
      <w:marLeft w:val="0"/>
      <w:marRight w:val="0"/>
      <w:marTop w:val="0"/>
      <w:marBottom w:val="0"/>
      <w:divBdr>
        <w:top w:val="none" w:sz="0" w:space="0" w:color="auto"/>
        <w:left w:val="none" w:sz="0" w:space="0" w:color="auto"/>
        <w:bottom w:val="none" w:sz="0" w:space="0" w:color="auto"/>
        <w:right w:val="none" w:sz="0" w:space="0" w:color="auto"/>
      </w:divBdr>
    </w:div>
    <w:div w:id="619073438">
      <w:bodyDiv w:val="1"/>
      <w:marLeft w:val="0"/>
      <w:marRight w:val="0"/>
      <w:marTop w:val="0"/>
      <w:marBottom w:val="0"/>
      <w:divBdr>
        <w:top w:val="none" w:sz="0" w:space="0" w:color="auto"/>
        <w:left w:val="none" w:sz="0" w:space="0" w:color="auto"/>
        <w:bottom w:val="none" w:sz="0" w:space="0" w:color="auto"/>
        <w:right w:val="none" w:sz="0" w:space="0" w:color="auto"/>
      </w:divBdr>
    </w:div>
    <w:div w:id="619724925">
      <w:bodyDiv w:val="1"/>
      <w:marLeft w:val="0"/>
      <w:marRight w:val="0"/>
      <w:marTop w:val="0"/>
      <w:marBottom w:val="0"/>
      <w:divBdr>
        <w:top w:val="none" w:sz="0" w:space="0" w:color="auto"/>
        <w:left w:val="none" w:sz="0" w:space="0" w:color="auto"/>
        <w:bottom w:val="none" w:sz="0" w:space="0" w:color="auto"/>
        <w:right w:val="none" w:sz="0" w:space="0" w:color="auto"/>
      </w:divBdr>
    </w:div>
    <w:div w:id="627128929">
      <w:bodyDiv w:val="1"/>
      <w:marLeft w:val="0"/>
      <w:marRight w:val="0"/>
      <w:marTop w:val="0"/>
      <w:marBottom w:val="0"/>
      <w:divBdr>
        <w:top w:val="none" w:sz="0" w:space="0" w:color="auto"/>
        <w:left w:val="none" w:sz="0" w:space="0" w:color="auto"/>
        <w:bottom w:val="none" w:sz="0" w:space="0" w:color="auto"/>
        <w:right w:val="none" w:sz="0" w:space="0" w:color="auto"/>
      </w:divBdr>
      <w:divsChild>
        <w:div w:id="1190755775">
          <w:marLeft w:val="0"/>
          <w:marRight w:val="0"/>
          <w:marTop w:val="0"/>
          <w:marBottom w:val="0"/>
          <w:divBdr>
            <w:top w:val="none" w:sz="0" w:space="0" w:color="auto"/>
            <w:left w:val="none" w:sz="0" w:space="0" w:color="auto"/>
            <w:bottom w:val="none" w:sz="0" w:space="0" w:color="auto"/>
            <w:right w:val="none" w:sz="0" w:space="0" w:color="auto"/>
          </w:divBdr>
          <w:divsChild>
            <w:div w:id="869101314">
              <w:marLeft w:val="0"/>
              <w:marRight w:val="0"/>
              <w:marTop w:val="0"/>
              <w:marBottom w:val="0"/>
              <w:divBdr>
                <w:top w:val="none" w:sz="0" w:space="0" w:color="auto"/>
                <w:left w:val="none" w:sz="0" w:space="0" w:color="auto"/>
                <w:bottom w:val="none" w:sz="0" w:space="0" w:color="auto"/>
                <w:right w:val="none" w:sz="0" w:space="0" w:color="auto"/>
              </w:divBdr>
              <w:divsChild>
                <w:div w:id="1237352435">
                  <w:marLeft w:val="-240"/>
                  <w:marRight w:val="-240"/>
                  <w:marTop w:val="0"/>
                  <w:marBottom w:val="0"/>
                  <w:divBdr>
                    <w:top w:val="none" w:sz="0" w:space="0" w:color="auto"/>
                    <w:left w:val="none" w:sz="0" w:space="0" w:color="auto"/>
                    <w:bottom w:val="none" w:sz="0" w:space="0" w:color="auto"/>
                    <w:right w:val="none" w:sz="0" w:space="0" w:color="auto"/>
                  </w:divBdr>
                  <w:divsChild>
                    <w:div w:id="570701366">
                      <w:marLeft w:val="0"/>
                      <w:marRight w:val="0"/>
                      <w:marTop w:val="0"/>
                      <w:marBottom w:val="0"/>
                      <w:divBdr>
                        <w:top w:val="none" w:sz="0" w:space="0" w:color="auto"/>
                        <w:left w:val="none" w:sz="0" w:space="0" w:color="auto"/>
                        <w:bottom w:val="none" w:sz="0" w:space="0" w:color="auto"/>
                        <w:right w:val="none" w:sz="0" w:space="0" w:color="auto"/>
                      </w:divBdr>
                      <w:divsChild>
                        <w:div w:id="1050690671">
                          <w:marLeft w:val="0"/>
                          <w:marRight w:val="0"/>
                          <w:marTop w:val="0"/>
                          <w:marBottom w:val="0"/>
                          <w:divBdr>
                            <w:top w:val="none" w:sz="0" w:space="0" w:color="auto"/>
                            <w:left w:val="none" w:sz="0" w:space="0" w:color="auto"/>
                            <w:bottom w:val="none" w:sz="0" w:space="0" w:color="auto"/>
                            <w:right w:val="none" w:sz="0" w:space="0" w:color="auto"/>
                          </w:divBdr>
                        </w:div>
                        <w:div w:id="1676374201">
                          <w:marLeft w:val="0"/>
                          <w:marRight w:val="0"/>
                          <w:marTop w:val="0"/>
                          <w:marBottom w:val="0"/>
                          <w:divBdr>
                            <w:top w:val="none" w:sz="0" w:space="0" w:color="auto"/>
                            <w:left w:val="none" w:sz="0" w:space="0" w:color="auto"/>
                            <w:bottom w:val="none" w:sz="0" w:space="0" w:color="auto"/>
                            <w:right w:val="none" w:sz="0" w:space="0" w:color="auto"/>
                          </w:divBdr>
                          <w:divsChild>
                            <w:div w:id="1119760697">
                              <w:marLeft w:val="165"/>
                              <w:marRight w:val="165"/>
                              <w:marTop w:val="0"/>
                              <w:marBottom w:val="0"/>
                              <w:divBdr>
                                <w:top w:val="none" w:sz="0" w:space="0" w:color="auto"/>
                                <w:left w:val="none" w:sz="0" w:space="0" w:color="auto"/>
                                <w:bottom w:val="none" w:sz="0" w:space="0" w:color="auto"/>
                                <w:right w:val="none" w:sz="0" w:space="0" w:color="auto"/>
                              </w:divBdr>
                              <w:divsChild>
                                <w:div w:id="695158944">
                                  <w:marLeft w:val="0"/>
                                  <w:marRight w:val="0"/>
                                  <w:marTop w:val="0"/>
                                  <w:marBottom w:val="0"/>
                                  <w:divBdr>
                                    <w:top w:val="none" w:sz="0" w:space="0" w:color="auto"/>
                                    <w:left w:val="none" w:sz="0" w:space="0" w:color="auto"/>
                                    <w:bottom w:val="none" w:sz="0" w:space="0" w:color="auto"/>
                                    <w:right w:val="none" w:sz="0" w:space="0" w:color="auto"/>
                                  </w:divBdr>
                                  <w:divsChild>
                                    <w:div w:id="19496590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610894">
      <w:bodyDiv w:val="1"/>
      <w:marLeft w:val="0"/>
      <w:marRight w:val="0"/>
      <w:marTop w:val="0"/>
      <w:marBottom w:val="0"/>
      <w:divBdr>
        <w:top w:val="none" w:sz="0" w:space="0" w:color="auto"/>
        <w:left w:val="none" w:sz="0" w:space="0" w:color="auto"/>
        <w:bottom w:val="none" w:sz="0" w:space="0" w:color="auto"/>
        <w:right w:val="none" w:sz="0" w:space="0" w:color="auto"/>
      </w:divBdr>
    </w:div>
    <w:div w:id="670182236">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701634276">
      <w:bodyDiv w:val="1"/>
      <w:marLeft w:val="0"/>
      <w:marRight w:val="0"/>
      <w:marTop w:val="0"/>
      <w:marBottom w:val="0"/>
      <w:divBdr>
        <w:top w:val="none" w:sz="0" w:space="0" w:color="auto"/>
        <w:left w:val="none" w:sz="0" w:space="0" w:color="auto"/>
        <w:bottom w:val="none" w:sz="0" w:space="0" w:color="auto"/>
        <w:right w:val="none" w:sz="0" w:space="0" w:color="auto"/>
      </w:divBdr>
    </w:div>
    <w:div w:id="726690151">
      <w:bodyDiv w:val="1"/>
      <w:marLeft w:val="0"/>
      <w:marRight w:val="0"/>
      <w:marTop w:val="0"/>
      <w:marBottom w:val="0"/>
      <w:divBdr>
        <w:top w:val="none" w:sz="0" w:space="0" w:color="auto"/>
        <w:left w:val="none" w:sz="0" w:space="0" w:color="auto"/>
        <w:bottom w:val="none" w:sz="0" w:space="0" w:color="auto"/>
        <w:right w:val="none" w:sz="0" w:space="0" w:color="auto"/>
      </w:divBdr>
    </w:div>
    <w:div w:id="734166121">
      <w:bodyDiv w:val="1"/>
      <w:marLeft w:val="0"/>
      <w:marRight w:val="0"/>
      <w:marTop w:val="0"/>
      <w:marBottom w:val="0"/>
      <w:divBdr>
        <w:top w:val="none" w:sz="0" w:space="0" w:color="auto"/>
        <w:left w:val="none" w:sz="0" w:space="0" w:color="auto"/>
        <w:bottom w:val="none" w:sz="0" w:space="0" w:color="auto"/>
        <w:right w:val="none" w:sz="0" w:space="0" w:color="auto"/>
      </w:divBdr>
    </w:div>
    <w:div w:id="734624612">
      <w:bodyDiv w:val="1"/>
      <w:marLeft w:val="0"/>
      <w:marRight w:val="0"/>
      <w:marTop w:val="0"/>
      <w:marBottom w:val="0"/>
      <w:divBdr>
        <w:top w:val="none" w:sz="0" w:space="0" w:color="auto"/>
        <w:left w:val="none" w:sz="0" w:space="0" w:color="auto"/>
        <w:bottom w:val="none" w:sz="0" w:space="0" w:color="auto"/>
        <w:right w:val="none" w:sz="0" w:space="0" w:color="auto"/>
      </w:divBdr>
    </w:div>
    <w:div w:id="737171412">
      <w:bodyDiv w:val="1"/>
      <w:marLeft w:val="0"/>
      <w:marRight w:val="0"/>
      <w:marTop w:val="0"/>
      <w:marBottom w:val="0"/>
      <w:divBdr>
        <w:top w:val="none" w:sz="0" w:space="0" w:color="auto"/>
        <w:left w:val="none" w:sz="0" w:space="0" w:color="auto"/>
        <w:bottom w:val="none" w:sz="0" w:space="0" w:color="auto"/>
        <w:right w:val="none" w:sz="0" w:space="0" w:color="auto"/>
      </w:divBdr>
    </w:div>
    <w:div w:id="738017888">
      <w:bodyDiv w:val="1"/>
      <w:marLeft w:val="0"/>
      <w:marRight w:val="0"/>
      <w:marTop w:val="0"/>
      <w:marBottom w:val="0"/>
      <w:divBdr>
        <w:top w:val="none" w:sz="0" w:space="0" w:color="auto"/>
        <w:left w:val="none" w:sz="0" w:space="0" w:color="auto"/>
        <w:bottom w:val="none" w:sz="0" w:space="0" w:color="auto"/>
        <w:right w:val="none" w:sz="0" w:space="0" w:color="auto"/>
      </w:divBdr>
    </w:div>
    <w:div w:id="740442513">
      <w:bodyDiv w:val="1"/>
      <w:marLeft w:val="0"/>
      <w:marRight w:val="0"/>
      <w:marTop w:val="0"/>
      <w:marBottom w:val="0"/>
      <w:divBdr>
        <w:top w:val="none" w:sz="0" w:space="0" w:color="auto"/>
        <w:left w:val="none" w:sz="0" w:space="0" w:color="auto"/>
        <w:bottom w:val="none" w:sz="0" w:space="0" w:color="auto"/>
        <w:right w:val="none" w:sz="0" w:space="0" w:color="auto"/>
      </w:divBdr>
    </w:div>
    <w:div w:id="751702580">
      <w:bodyDiv w:val="1"/>
      <w:marLeft w:val="0"/>
      <w:marRight w:val="0"/>
      <w:marTop w:val="0"/>
      <w:marBottom w:val="0"/>
      <w:divBdr>
        <w:top w:val="none" w:sz="0" w:space="0" w:color="auto"/>
        <w:left w:val="none" w:sz="0" w:space="0" w:color="auto"/>
        <w:bottom w:val="none" w:sz="0" w:space="0" w:color="auto"/>
        <w:right w:val="none" w:sz="0" w:space="0" w:color="auto"/>
      </w:divBdr>
    </w:div>
    <w:div w:id="764881485">
      <w:bodyDiv w:val="1"/>
      <w:marLeft w:val="0"/>
      <w:marRight w:val="0"/>
      <w:marTop w:val="0"/>
      <w:marBottom w:val="0"/>
      <w:divBdr>
        <w:top w:val="none" w:sz="0" w:space="0" w:color="auto"/>
        <w:left w:val="none" w:sz="0" w:space="0" w:color="auto"/>
        <w:bottom w:val="none" w:sz="0" w:space="0" w:color="auto"/>
        <w:right w:val="none" w:sz="0" w:space="0" w:color="auto"/>
      </w:divBdr>
    </w:div>
    <w:div w:id="768744563">
      <w:bodyDiv w:val="1"/>
      <w:marLeft w:val="0"/>
      <w:marRight w:val="0"/>
      <w:marTop w:val="0"/>
      <w:marBottom w:val="0"/>
      <w:divBdr>
        <w:top w:val="none" w:sz="0" w:space="0" w:color="auto"/>
        <w:left w:val="none" w:sz="0" w:space="0" w:color="auto"/>
        <w:bottom w:val="none" w:sz="0" w:space="0" w:color="auto"/>
        <w:right w:val="none" w:sz="0" w:space="0" w:color="auto"/>
      </w:divBdr>
      <w:divsChild>
        <w:div w:id="1006982728">
          <w:marLeft w:val="0"/>
          <w:marRight w:val="0"/>
          <w:marTop w:val="0"/>
          <w:marBottom w:val="0"/>
          <w:divBdr>
            <w:top w:val="none" w:sz="0" w:space="0" w:color="auto"/>
            <w:left w:val="none" w:sz="0" w:space="0" w:color="auto"/>
            <w:bottom w:val="none" w:sz="0" w:space="0" w:color="auto"/>
            <w:right w:val="none" w:sz="0" w:space="0" w:color="auto"/>
          </w:divBdr>
          <w:divsChild>
            <w:div w:id="492137848">
              <w:marLeft w:val="0"/>
              <w:marRight w:val="0"/>
              <w:marTop w:val="0"/>
              <w:marBottom w:val="0"/>
              <w:divBdr>
                <w:top w:val="none" w:sz="0" w:space="0" w:color="auto"/>
                <w:left w:val="none" w:sz="0" w:space="0" w:color="auto"/>
                <w:bottom w:val="none" w:sz="0" w:space="0" w:color="auto"/>
                <w:right w:val="none" w:sz="0" w:space="0" w:color="auto"/>
              </w:divBdr>
              <w:divsChild>
                <w:div w:id="655111723">
                  <w:marLeft w:val="-240"/>
                  <w:marRight w:val="-240"/>
                  <w:marTop w:val="0"/>
                  <w:marBottom w:val="0"/>
                  <w:divBdr>
                    <w:top w:val="none" w:sz="0" w:space="0" w:color="auto"/>
                    <w:left w:val="none" w:sz="0" w:space="0" w:color="auto"/>
                    <w:bottom w:val="none" w:sz="0" w:space="0" w:color="auto"/>
                    <w:right w:val="none" w:sz="0" w:space="0" w:color="auto"/>
                  </w:divBdr>
                  <w:divsChild>
                    <w:div w:id="1989162292">
                      <w:marLeft w:val="0"/>
                      <w:marRight w:val="0"/>
                      <w:marTop w:val="0"/>
                      <w:marBottom w:val="0"/>
                      <w:divBdr>
                        <w:top w:val="none" w:sz="0" w:space="0" w:color="auto"/>
                        <w:left w:val="none" w:sz="0" w:space="0" w:color="auto"/>
                        <w:bottom w:val="none" w:sz="0" w:space="0" w:color="auto"/>
                        <w:right w:val="none" w:sz="0" w:space="0" w:color="auto"/>
                      </w:divBdr>
                      <w:divsChild>
                        <w:div w:id="1158498363">
                          <w:marLeft w:val="0"/>
                          <w:marRight w:val="0"/>
                          <w:marTop w:val="0"/>
                          <w:marBottom w:val="0"/>
                          <w:divBdr>
                            <w:top w:val="none" w:sz="0" w:space="0" w:color="auto"/>
                            <w:left w:val="none" w:sz="0" w:space="0" w:color="auto"/>
                            <w:bottom w:val="none" w:sz="0" w:space="0" w:color="auto"/>
                            <w:right w:val="none" w:sz="0" w:space="0" w:color="auto"/>
                          </w:divBdr>
                        </w:div>
                        <w:div w:id="332995852">
                          <w:marLeft w:val="0"/>
                          <w:marRight w:val="0"/>
                          <w:marTop w:val="0"/>
                          <w:marBottom w:val="0"/>
                          <w:divBdr>
                            <w:top w:val="none" w:sz="0" w:space="0" w:color="auto"/>
                            <w:left w:val="none" w:sz="0" w:space="0" w:color="auto"/>
                            <w:bottom w:val="none" w:sz="0" w:space="0" w:color="auto"/>
                            <w:right w:val="none" w:sz="0" w:space="0" w:color="auto"/>
                          </w:divBdr>
                          <w:divsChild>
                            <w:div w:id="1620724735">
                              <w:marLeft w:val="165"/>
                              <w:marRight w:val="165"/>
                              <w:marTop w:val="0"/>
                              <w:marBottom w:val="0"/>
                              <w:divBdr>
                                <w:top w:val="none" w:sz="0" w:space="0" w:color="auto"/>
                                <w:left w:val="none" w:sz="0" w:space="0" w:color="auto"/>
                                <w:bottom w:val="none" w:sz="0" w:space="0" w:color="auto"/>
                                <w:right w:val="none" w:sz="0" w:space="0" w:color="auto"/>
                              </w:divBdr>
                              <w:divsChild>
                                <w:div w:id="634872778">
                                  <w:marLeft w:val="0"/>
                                  <w:marRight w:val="0"/>
                                  <w:marTop w:val="0"/>
                                  <w:marBottom w:val="0"/>
                                  <w:divBdr>
                                    <w:top w:val="none" w:sz="0" w:space="0" w:color="auto"/>
                                    <w:left w:val="none" w:sz="0" w:space="0" w:color="auto"/>
                                    <w:bottom w:val="none" w:sz="0" w:space="0" w:color="auto"/>
                                    <w:right w:val="none" w:sz="0" w:space="0" w:color="auto"/>
                                  </w:divBdr>
                                  <w:divsChild>
                                    <w:div w:id="4923753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558248">
      <w:bodyDiv w:val="1"/>
      <w:marLeft w:val="0"/>
      <w:marRight w:val="0"/>
      <w:marTop w:val="0"/>
      <w:marBottom w:val="0"/>
      <w:divBdr>
        <w:top w:val="none" w:sz="0" w:space="0" w:color="auto"/>
        <w:left w:val="none" w:sz="0" w:space="0" w:color="auto"/>
        <w:bottom w:val="none" w:sz="0" w:space="0" w:color="auto"/>
        <w:right w:val="none" w:sz="0" w:space="0" w:color="auto"/>
      </w:divBdr>
      <w:divsChild>
        <w:div w:id="2105421581">
          <w:marLeft w:val="0"/>
          <w:marRight w:val="0"/>
          <w:marTop w:val="0"/>
          <w:marBottom w:val="0"/>
          <w:divBdr>
            <w:top w:val="none" w:sz="0" w:space="0" w:color="auto"/>
            <w:left w:val="none" w:sz="0" w:space="0" w:color="auto"/>
            <w:bottom w:val="none" w:sz="0" w:space="0" w:color="auto"/>
            <w:right w:val="none" w:sz="0" w:space="0" w:color="auto"/>
          </w:divBdr>
        </w:div>
      </w:divsChild>
    </w:div>
    <w:div w:id="780683301">
      <w:bodyDiv w:val="1"/>
      <w:marLeft w:val="0"/>
      <w:marRight w:val="0"/>
      <w:marTop w:val="0"/>
      <w:marBottom w:val="0"/>
      <w:divBdr>
        <w:top w:val="none" w:sz="0" w:space="0" w:color="auto"/>
        <w:left w:val="none" w:sz="0" w:space="0" w:color="auto"/>
        <w:bottom w:val="none" w:sz="0" w:space="0" w:color="auto"/>
        <w:right w:val="none" w:sz="0" w:space="0" w:color="auto"/>
      </w:divBdr>
    </w:div>
    <w:div w:id="780877331">
      <w:bodyDiv w:val="1"/>
      <w:marLeft w:val="0"/>
      <w:marRight w:val="0"/>
      <w:marTop w:val="0"/>
      <w:marBottom w:val="0"/>
      <w:divBdr>
        <w:top w:val="none" w:sz="0" w:space="0" w:color="auto"/>
        <w:left w:val="none" w:sz="0" w:space="0" w:color="auto"/>
        <w:bottom w:val="none" w:sz="0" w:space="0" w:color="auto"/>
        <w:right w:val="none" w:sz="0" w:space="0" w:color="auto"/>
      </w:divBdr>
    </w:div>
    <w:div w:id="785546679">
      <w:bodyDiv w:val="1"/>
      <w:marLeft w:val="0"/>
      <w:marRight w:val="0"/>
      <w:marTop w:val="0"/>
      <w:marBottom w:val="0"/>
      <w:divBdr>
        <w:top w:val="none" w:sz="0" w:space="0" w:color="auto"/>
        <w:left w:val="none" w:sz="0" w:space="0" w:color="auto"/>
        <w:bottom w:val="none" w:sz="0" w:space="0" w:color="auto"/>
        <w:right w:val="none" w:sz="0" w:space="0" w:color="auto"/>
      </w:divBdr>
    </w:div>
    <w:div w:id="794714477">
      <w:bodyDiv w:val="1"/>
      <w:marLeft w:val="0"/>
      <w:marRight w:val="0"/>
      <w:marTop w:val="0"/>
      <w:marBottom w:val="0"/>
      <w:divBdr>
        <w:top w:val="none" w:sz="0" w:space="0" w:color="auto"/>
        <w:left w:val="none" w:sz="0" w:space="0" w:color="auto"/>
        <w:bottom w:val="none" w:sz="0" w:space="0" w:color="auto"/>
        <w:right w:val="none" w:sz="0" w:space="0" w:color="auto"/>
      </w:divBdr>
    </w:div>
    <w:div w:id="825974518">
      <w:bodyDiv w:val="1"/>
      <w:marLeft w:val="0"/>
      <w:marRight w:val="0"/>
      <w:marTop w:val="0"/>
      <w:marBottom w:val="0"/>
      <w:divBdr>
        <w:top w:val="none" w:sz="0" w:space="0" w:color="auto"/>
        <w:left w:val="none" w:sz="0" w:space="0" w:color="auto"/>
        <w:bottom w:val="none" w:sz="0" w:space="0" w:color="auto"/>
        <w:right w:val="none" w:sz="0" w:space="0" w:color="auto"/>
      </w:divBdr>
    </w:div>
    <w:div w:id="840699259">
      <w:bodyDiv w:val="1"/>
      <w:marLeft w:val="0"/>
      <w:marRight w:val="0"/>
      <w:marTop w:val="0"/>
      <w:marBottom w:val="0"/>
      <w:divBdr>
        <w:top w:val="none" w:sz="0" w:space="0" w:color="auto"/>
        <w:left w:val="none" w:sz="0" w:space="0" w:color="auto"/>
        <w:bottom w:val="none" w:sz="0" w:space="0" w:color="auto"/>
        <w:right w:val="none" w:sz="0" w:space="0" w:color="auto"/>
      </w:divBdr>
    </w:div>
    <w:div w:id="866137599">
      <w:bodyDiv w:val="1"/>
      <w:marLeft w:val="0"/>
      <w:marRight w:val="0"/>
      <w:marTop w:val="0"/>
      <w:marBottom w:val="0"/>
      <w:divBdr>
        <w:top w:val="none" w:sz="0" w:space="0" w:color="auto"/>
        <w:left w:val="none" w:sz="0" w:space="0" w:color="auto"/>
        <w:bottom w:val="none" w:sz="0" w:space="0" w:color="auto"/>
        <w:right w:val="none" w:sz="0" w:space="0" w:color="auto"/>
      </w:divBdr>
    </w:div>
    <w:div w:id="902758669">
      <w:bodyDiv w:val="1"/>
      <w:marLeft w:val="0"/>
      <w:marRight w:val="0"/>
      <w:marTop w:val="0"/>
      <w:marBottom w:val="0"/>
      <w:divBdr>
        <w:top w:val="none" w:sz="0" w:space="0" w:color="auto"/>
        <w:left w:val="none" w:sz="0" w:space="0" w:color="auto"/>
        <w:bottom w:val="none" w:sz="0" w:space="0" w:color="auto"/>
        <w:right w:val="none" w:sz="0" w:space="0" w:color="auto"/>
      </w:divBdr>
    </w:div>
    <w:div w:id="930895173">
      <w:bodyDiv w:val="1"/>
      <w:marLeft w:val="0"/>
      <w:marRight w:val="0"/>
      <w:marTop w:val="0"/>
      <w:marBottom w:val="0"/>
      <w:divBdr>
        <w:top w:val="none" w:sz="0" w:space="0" w:color="auto"/>
        <w:left w:val="none" w:sz="0" w:space="0" w:color="auto"/>
        <w:bottom w:val="none" w:sz="0" w:space="0" w:color="auto"/>
        <w:right w:val="none" w:sz="0" w:space="0" w:color="auto"/>
      </w:divBdr>
      <w:divsChild>
        <w:div w:id="1555896426">
          <w:marLeft w:val="0"/>
          <w:marRight w:val="0"/>
          <w:marTop w:val="0"/>
          <w:marBottom w:val="0"/>
          <w:divBdr>
            <w:top w:val="none" w:sz="0" w:space="0" w:color="auto"/>
            <w:left w:val="none" w:sz="0" w:space="0" w:color="auto"/>
            <w:bottom w:val="none" w:sz="0" w:space="0" w:color="auto"/>
            <w:right w:val="none" w:sz="0" w:space="0" w:color="auto"/>
          </w:divBdr>
          <w:divsChild>
            <w:div w:id="1771662943">
              <w:marLeft w:val="0"/>
              <w:marRight w:val="0"/>
              <w:marTop w:val="0"/>
              <w:marBottom w:val="0"/>
              <w:divBdr>
                <w:top w:val="none" w:sz="0" w:space="0" w:color="auto"/>
                <w:left w:val="none" w:sz="0" w:space="0" w:color="auto"/>
                <w:bottom w:val="none" w:sz="0" w:space="0" w:color="auto"/>
                <w:right w:val="none" w:sz="0" w:space="0" w:color="auto"/>
              </w:divBdr>
              <w:divsChild>
                <w:div w:id="1702437496">
                  <w:marLeft w:val="0"/>
                  <w:marRight w:val="0"/>
                  <w:marTop w:val="0"/>
                  <w:marBottom w:val="0"/>
                  <w:divBdr>
                    <w:top w:val="none" w:sz="0" w:space="0" w:color="auto"/>
                    <w:left w:val="none" w:sz="0" w:space="0" w:color="auto"/>
                    <w:bottom w:val="none" w:sz="0" w:space="0" w:color="auto"/>
                    <w:right w:val="none" w:sz="0" w:space="0" w:color="auto"/>
                  </w:divBdr>
                  <w:divsChild>
                    <w:div w:id="446776751">
                      <w:marLeft w:val="0"/>
                      <w:marRight w:val="0"/>
                      <w:marTop w:val="0"/>
                      <w:marBottom w:val="0"/>
                      <w:divBdr>
                        <w:top w:val="none" w:sz="0" w:space="0" w:color="auto"/>
                        <w:left w:val="none" w:sz="0" w:space="0" w:color="auto"/>
                        <w:bottom w:val="none" w:sz="0" w:space="0" w:color="auto"/>
                        <w:right w:val="none" w:sz="0" w:space="0" w:color="auto"/>
                      </w:divBdr>
                      <w:divsChild>
                        <w:div w:id="376396787">
                          <w:marLeft w:val="0"/>
                          <w:marRight w:val="0"/>
                          <w:marTop w:val="0"/>
                          <w:marBottom w:val="0"/>
                          <w:divBdr>
                            <w:top w:val="none" w:sz="0" w:space="0" w:color="auto"/>
                            <w:left w:val="none" w:sz="0" w:space="0" w:color="auto"/>
                            <w:bottom w:val="none" w:sz="0" w:space="0" w:color="auto"/>
                            <w:right w:val="none" w:sz="0" w:space="0" w:color="auto"/>
                          </w:divBdr>
                          <w:divsChild>
                            <w:div w:id="1836067803">
                              <w:marLeft w:val="0"/>
                              <w:marRight w:val="0"/>
                              <w:marTop w:val="0"/>
                              <w:marBottom w:val="0"/>
                              <w:divBdr>
                                <w:top w:val="none" w:sz="0" w:space="0" w:color="auto"/>
                                <w:left w:val="none" w:sz="0" w:space="0" w:color="auto"/>
                                <w:bottom w:val="none" w:sz="0" w:space="0" w:color="auto"/>
                                <w:right w:val="none" w:sz="0" w:space="0" w:color="auto"/>
                              </w:divBdr>
                              <w:divsChild>
                                <w:div w:id="2108882957">
                                  <w:marLeft w:val="0"/>
                                  <w:marRight w:val="0"/>
                                  <w:marTop w:val="0"/>
                                  <w:marBottom w:val="0"/>
                                  <w:divBdr>
                                    <w:top w:val="none" w:sz="0" w:space="0" w:color="auto"/>
                                    <w:left w:val="none" w:sz="0" w:space="0" w:color="auto"/>
                                    <w:bottom w:val="none" w:sz="0" w:space="0" w:color="auto"/>
                                    <w:right w:val="none" w:sz="0" w:space="0" w:color="auto"/>
                                  </w:divBdr>
                                  <w:divsChild>
                                    <w:div w:id="1694189022">
                                      <w:marLeft w:val="0"/>
                                      <w:marRight w:val="0"/>
                                      <w:marTop w:val="0"/>
                                      <w:marBottom w:val="0"/>
                                      <w:divBdr>
                                        <w:top w:val="none" w:sz="0" w:space="0" w:color="auto"/>
                                        <w:left w:val="none" w:sz="0" w:space="0" w:color="auto"/>
                                        <w:bottom w:val="none" w:sz="0" w:space="0" w:color="auto"/>
                                        <w:right w:val="none" w:sz="0" w:space="0" w:color="auto"/>
                                      </w:divBdr>
                                      <w:divsChild>
                                        <w:div w:id="1515732292">
                                          <w:marLeft w:val="0"/>
                                          <w:marRight w:val="0"/>
                                          <w:marTop w:val="0"/>
                                          <w:marBottom w:val="0"/>
                                          <w:divBdr>
                                            <w:top w:val="none" w:sz="0" w:space="0" w:color="auto"/>
                                            <w:left w:val="none" w:sz="0" w:space="0" w:color="auto"/>
                                            <w:bottom w:val="none" w:sz="0" w:space="0" w:color="auto"/>
                                            <w:right w:val="none" w:sz="0" w:space="0" w:color="auto"/>
                                          </w:divBdr>
                                          <w:divsChild>
                                            <w:div w:id="594675741">
                                              <w:marLeft w:val="0"/>
                                              <w:marRight w:val="0"/>
                                              <w:marTop w:val="0"/>
                                              <w:marBottom w:val="0"/>
                                              <w:divBdr>
                                                <w:top w:val="single" w:sz="6" w:space="1" w:color="FFFFCC"/>
                                                <w:left w:val="single" w:sz="6" w:space="1" w:color="FFFFCC"/>
                                                <w:bottom w:val="single" w:sz="6" w:space="1" w:color="FFFFCC"/>
                                                <w:right w:val="single" w:sz="6" w:space="0" w:color="FFFFCC"/>
                                              </w:divBdr>
                                              <w:divsChild>
                                                <w:div w:id="352923645">
                                                  <w:marLeft w:val="0"/>
                                                  <w:marRight w:val="0"/>
                                                  <w:marTop w:val="0"/>
                                                  <w:marBottom w:val="0"/>
                                                  <w:divBdr>
                                                    <w:top w:val="none" w:sz="0" w:space="0" w:color="auto"/>
                                                    <w:left w:val="none" w:sz="0" w:space="0" w:color="auto"/>
                                                    <w:bottom w:val="none" w:sz="0" w:space="0" w:color="auto"/>
                                                    <w:right w:val="none" w:sz="0" w:space="0" w:color="auto"/>
                                                  </w:divBdr>
                                                  <w:divsChild>
                                                    <w:div w:id="551309845">
                                                      <w:marLeft w:val="0"/>
                                                      <w:marRight w:val="0"/>
                                                      <w:marTop w:val="0"/>
                                                      <w:marBottom w:val="0"/>
                                                      <w:divBdr>
                                                        <w:top w:val="none" w:sz="0" w:space="0" w:color="auto"/>
                                                        <w:left w:val="none" w:sz="0" w:space="0" w:color="auto"/>
                                                        <w:bottom w:val="none" w:sz="0" w:space="0" w:color="auto"/>
                                                        <w:right w:val="none" w:sz="0" w:space="0" w:color="auto"/>
                                                      </w:divBdr>
                                                      <w:divsChild>
                                                        <w:div w:id="1781491683">
                                                          <w:marLeft w:val="0"/>
                                                          <w:marRight w:val="0"/>
                                                          <w:marTop w:val="0"/>
                                                          <w:marBottom w:val="0"/>
                                                          <w:divBdr>
                                                            <w:top w:val="none" w:sz="0" w:space="0" w:color="auto"/>
                                                            <w:left w:val="none" w:sz="0" w:space="0" w:color="auto"/>
                                                            <w:bottom w:val="none" w:sz="0" w:space="0" w:color="auto"/>
                                                            <w:right w:val="none" w:sz="0" w:space="0" w:color="auto"/>
                                                          </w:divBdr>
                                                          <w:divsChild>
                                                            <w:div w:id="754015982">
                                                              <w:marLeft w:val="0"/>
                                                              <w:marRight w:val="0"/>
                                                              <w:marTop w:val="0"/>
                                                              <w:marBottom w:val="0"/>
                                                              <w:divBdr>
                                                                <w:top w:val="none" w:sz="0" w:space="0" w:color="auto"/>
                                                                <w:left w:val="none" w:sz="0" w:space="0" w:color="auto"/>
                                                                <w:bottom w:val="none" w:sz="0" w:space="0" w:color="auto"/>
                                                                <w:right w:val="none" w:sz="0" w:space="0" w:color="auto"/>
                                                              </w:divBdr>
                                                              <w:divsChild>
                                                                <w:div w:id="817456663">
                                                                  <w:marLeft w:val="0"/>
                                                                  <w:marRight w:val="0"/>
                                                                  <w:marTop w:val="0"/>
                                                                  <w:marBottom w:val="0"/>
                                                                  <w:divBdr>
                                                                    <w:top w:val="none" w:sz="0" w:space="0" w:color="auto"/>
                                                                    <w:left w:val="none" w:sz="0" w:space="0" w:color="auto"/>
                                                                    <w:bottom w:val="none" w:sz="0" w:space="0" w:color="auto"/>
                                                                    <w:right w:val="none" w:sz="0" w:space="0" w:color="auto"/>
                                                                  </w:divBdr>
                                                                  <w:divsChild>
                                                                    <w:div w:id="2067413067">
                                                                      <w:marLeft w:val="0"/>
                                                                      <w:marRight w:val="0"/>
                                                                      <w:marTop w:val="0"/>
                                                                      <w:marBottom w:val="0"/>
                                                                      <w:divBdr>
                                                                        <w:top w:val="none" w:sz="0" w:space="0" w:color="auto"/>
                                                                        <w:left w:val="none" w:sz="0" w:space="0" w:color="auto"/>
                                                                        <w:bottom w:val="none" w:sz="0" w:space="0" w:color="auto"/>
                                                                        <w:right w:val="none" w:sz="0" w:space="0" w:color="auto"/>
                                                                      </w:divBdr>
                                                                      <w:divsChild>
                                                                        <w:div w:id="1625506063">
                                                                          <w:marLeft w:val="0"/>
                                                                          <w:marRight w:val="0"/>
                                                                          <w:marTop w:val="0"/>
                                                                          <w:marBottom w:val="0"/>
                                                                          <w:divBdr>
                                                                            <w:top w:val="none" w:sz="0" w:space="0" w:color="auto"/>
                                                                            <w:left w:val="none" w:sz="0" w:space="0" w:color="auto"/>
                                                                            <w:bottom w:val="none" w:sz="0" w:space="0" w:color="auto"/>
                                                                            <w:right w:val="none" w:sz="0" w:space="0" w:color="auto"/>
                                                                          </w:divBdr>
                                                                          <w:divsChild>
                                                                            <w:div w:id="1933468631">
                                                                              <w:marLeft w:val="0"/>
                                                                              <w:marRight w:val="0"/>
                                                                              <w:marTop w:val="0"/>
                                                                              <w:marBottom w:val="0"/>
                                                                              <w:divBdr>
                                                                                <w:top w:val="none" w:sz="0" w:space="0" w:color="auto"/>
                                                                                <w:left w:val="none" w:sz="0" w:space="0" w:color="auto"/>
                                                                                <w:bottom w:val="none" w:sz="0" w:space="0" w:color="auto"/>
                                                                                <w:right w:val="none" w:sz="0" w:space="0" w:color="auto"/>
                                                                              </w:divBdr>
                                                                              <w:divsChild>
                                                                                <w:div w:id="1992323433">
                                                                                  <w:marLeft w:val="0"/>
                                                                                  <w:marRight w:val="0"/>
                                                                                  <w:marTop w:val="0"/>
                                                                                  <w:marBottom w:val="0"/>
                                                                                  <w:divBdr>
                                                                                    <w:top w:val="none" w:sz="0" w:space="0" w:color="auto"/>
                                                                                    <w:left w:val="none" w:sz="0" w:space="0" w:color="auto"/>
                                                                                    <w:bottom w:val="none" w:sz="0" w:space="0" w:color="auto"/>
                                                                                    <w:right w:val="none" w:sz="0" w:space="0" w:color="auto"/>
                                                                                  </w:divBdr>
                                                                                  <w:divsChild>
                                                                                    <w:div w:id="1057125607">
                                                                                      <w:marLeft w:val="0"/>
                                                                                      <w:marRight w:val="0"/>
                                                                                      <w:marTop w:val="0"/>
                                                                                      <w:marBottom w:val="0"/>
                                                                                      <w:divBdr>
                                                                                        <w:top w:val="none" w:sz="0" w:space="0" w:color="auto"/>
                                                                                        <w:left w:val="none" w:sz="0" w:space="0" w:color="auto"/>
                                                                                        <w:bottom w:val="none" w:sz="0" w:space="0" w:color="auto"/>
                                                                                        <w:right w:val="none" w:sz="0" w:space="0" w:color="auto"/>
                                                                                      </w:divBdr>
                                                                                      <w:divsChild>
                                                                                        <w:div w:id="409428700">
                                                                                          <w:marLeft w:val="0"/>
                                                                                          <w:marRight w:val="71"/>
                                                                                          <w:marTop w:val="0"/>
                                                                                          <w:marBottom w:val="88"/>
                                                                                          <w:divBdr>
                                                                                            <w:top w:val="single" w:sz="2" w:space="0" w:color="EFEFEF"/>
                                                                                            <w:left w:val="single" w:sz="4" w:space="0" w:color="EFEFEF"/>
                                                                                            <w:bottom w:val="single" w:sz="4" w:space="0" w:color="E2E2E2"/>
                                                                                            <w:right w:val="single" w:sz="4" w:space="0" w:color="EFEFEF"/>
                                                                                          </w:divBdr>
                                                                                          <w:divsChild>
                                                                                            <w:div w:id="1776319744">
                                                                                              <w:marLeft w:val="0"/>
                                                                                              <w:marRight w:val="0"/>
                                                                                              <w:marTop w:val="0"/>
                                                                                              <w:marBottom w:val="0"/>
                                                                                              <w:divBdr>
                                                                                                <w:top w:val="none" w:sz="0" w:space="0" w:color="auto"/>
                                                                                                <w:left w:val="none" w:sz="0" w:space="0" w:color="auto"/>
                                                                                                <w:bottom w:val="none" w:sz="0" w:space="0" w:color="auto"/>
                                                                                                <w:right w:val="none" w:sz="0" w:space="0" w:color="auto"/>
                                                                                              </w:divBdr>
                                                                                              <w:divsChild>
                                                                                                <w:div w:id="201677956">
                                                                                                  <w:marLeft w:val="0"/>
                                                                                                  <w:marRight w:val="0"/>
                                                                                                  <w:marTop w:val="0"/>
                                                                                                  <w:marBottom w:val="0"/>
                                                                                                  <w:divBdr>
                                                                                                    <w:top w:val="none" w:sz="0" w:space="0" w:color="auto"/>
                                                                                                    <w:left w:val="none" w:sz="0" w:space="0" w:color="auto"/>
                                                                                                    <w:bottom w:val="none" w:sz="0" w:space="0" w:color="auto"/>
                                                                                                    <w:right w:val="none" w:sz="0" w:space="0" w:color="auto"/>
                                                                                                  </w:divBdr>
                                                                                                  <w:divsChild>
                                                                                                    <w:div w:id="1158962820">
                                                                                                      <w:marLeft w:val="0"/>
                                                                                                      <w:marRight w:val="0"/>
                                                                                                      <w:marTop w:val="0"/>
                                                                                                      <w:marBottom w:val="0"/>
                                                                                                      <w:divBdr>
                                                                                                        <w:top w:val="none" w:sz="0" w:space="0" w:color="auto"/>
                                                                                                        <w:left w:val="none" w:sz="0" w:space="0" w:color="auto"/>
                                                                                                        <w:bottom w:val="none" w:sz="0" w:space="0" w:color="auto"/>
                                                                                                        <w:right w:val="none" w:sz="0" w:space="0" w:color="auto"/>
                                                                                                      </w:divBdr>
                                                                                                      <w:divsChild>
                                                                                                        <w:div w:id="1993099618">
                                                                                                          <w:marLeft w:val="0"/>
                                                                                                          <w:marRight w:val="0"/>
                                                                                                          <w:marTop w:val="0"/>
                                                                                                          <w:marBottom w:val="0"/>
                                                                                                          <w:divBdr>
                                                                                                            <w:top w:val="none" w:sz="0" w:space="0" w:color="auto"/>
                                                                                                            <w:left w:val="none" w:sz="0" w:space="0" w:color="auto"/>
                                                                                                            <w:bottom w:val="none" w:sz="0" w:space="0" w:color="auto"/>
                                                                                                            <w:right w:val="none" w:sz="0" w:space="0" w:color="auto"/>
                                                                                                          </w:divBdr>
                                                                                                          <w:divsChild>
                                                                                                            <w:div w:id="263269429">
                                                                                                              <w:marLeft w:val="0"/>
                                                                                                              <w:marRight w:val="0"/>
                                                                                                              <w:marTop w:val="0"/>
                                                                                                              <w:marBottom w:val="0"/>
                                                                                                              <w:divBdr>
                                                                                                                <w:top w:val="single" w:sz="2" w:space="2" w:color="D8D8D8"/>
                                                                                                                <w:left w:val="single" w:sz="2" w:space="0" w:color="D8D8D8"/>
                                                                                                                <w:bottom w:val="single" w:sz="2" w:space="2" w:color="D8D8D8"/>
                                                                                                                <w:right w:val="single" w:sz="2" w:space="0" w:color="D8D8D8"/>
                                                                                                              </w:divBdr>
                                                                                                              <w:divsChild>
                                                                                                                <w:div w:id="851064706">
                                                                                                                  <w:marLeft w:val="133"/>
                                                                                                                  <w:marRight w:val="133"/>
                                                                                                                  <w:marTop w:val="44"/>
                                                                                                                  <w:marBottom w:val="44"/>
                                                                                                                  <w:divBdr>
                                                                                                                    <w:top w:val="none" w:sz="0" w:space="0" w:color="auto"/>
                                                                                                                    <w:left w:val="none" w:sz="0" w:space="0" w:color="auto"/>
                                                                                                                    <w:bottom w:val="none" w:sz="0" w:space="0" w:color="auto"/>
                                                                                                                    <w:right w:val="none" w:sz="0" w:space="0" w:color="auto"/>
                                                                                                                  </w:divBdr>
                                                                                                                  <w:divsChild>
                                                                                                                    <w:div w:id="1499616180">
                                                                                                                      <w:marLeft w:val="0"/>
                                                                                                                      <w:marRight w:val="0"/>
                                                                                                                      <w:marTop w:val="0"/>
                                                                                                                      <w:marBottom w:val="0"/>
                                                                                                                      <w:divBdr>
                                                                                                                        <w:top w:val="single" w:sz="4" w:space="0" w:color="auto"/>
                                                                                                                        <w:left w:val="single" w:sz="4" w:space="0" w:color="auto"/>
                                                                                                                        <w:bottom w:val="single" w:sz="4" w:space="0" w:color="auto"/>
                                                                                                                        <w:right w:val="single" w:sz="4" w:space="0" w:color="auto"/>
                                                                                                                      </w:divBdr>
                                                                                                                      <w:divsChild>
                                                                                                                        <w:div w:id="1657759350">
                                                                                                                          <w:marLeft w:val="0"/>
                                                                                                                          <w:marRight w:val="0"/>
                                                                                                                          <w:marTop w:val="0"/>
                                                                                                                          <w:marBottom w:val="0"/>
                                                                                                                          <w:divBdr>
                                                                                                                            <w:top w:val="none" w:sz="0" w:space="0" w:color="auto"/>
                                                                                                                            <w:left w:val="none" w:sz="0" w:space="0" w:color="auto"/>
                                                                                                                            <w:bottom w:val="none" w:sz="0" w:space="0" w:color="auto"/>
                                                                                                                            <w:right w:val="none" w:sz="0" w:space="0" w:color="auto"/>
                                                                                                                          </w:divBdr>
                                                                                                                          <w:divsChild>
                                                                                                                            <w:div w:id="8554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4943658">
      <w:bodyDiv w:val="1"/>
      <w:marLeft w:val="0"/>
      <w:marRight w:val="0"/>
      <w:marTop w:val="0"/>
      <w:marBottom w:val="0"/>
      <w:divBdr>
        <w:top w:val="none" w:sz="0" w:space="0" w:color="auto"/>
        <w:left w:val="none" w:sz="0" w:space="0" w:color="auto"/>
        <w:bottom w:val="none" w:sz="0" w:space="0" w:color="auto"/>
        <w:right w:val="none" w:sz="0" w:space="0" w:color="auto"/>
      </w:divBdr>
    </w:div>
    <w:div w:id="940840032">
      <w:bodyDiv w:val="1"/>
      <w:marLeft w:val="0"/>
      <w:marRight w:val="0"/>
      <w:marTop w:val="0"/>
      <w:marBottom w:val="0"/>
      <w:divBdr>
        <w:top w:val="none" w:sz="0" w:space="0" w:color="auto"/>
        <w:left w:val="none" w:sz="0" w:space="0" w:color="auto"/>
        <w:bottom w:val="none" w:sz="0" w:space="0" w:color="auto"/>
        <w:right w:val="none" w:sz="0" w:space="0" w:color="auto"/>
      </w:divBdr>
    </w:div>
    <w:div w:id="943072380">
      <w:bodyDiv w:val="1"/>
      <w:marLeft w:val="0"/>
      <w:marRight w:val="0"/>
      <w:marTop w:val="0"/>
      <w:marBottom w:val="0"/>
      <w:divBdr>
        <w:top w:val="none" w:sz="0" w:space="0" w:color="auto"/>
        <w:left w:val="none" w:sz="0" w:space="0" w:color="auto"/>
        <w:bottom w:val="none" w:sz="0" w:space="0" w:color="auto"/>
        <w:right w:val="none" w:sz="0" w:space="0" w:color="auto"/>
      </w:divBdr>
    </w:div>
    <w:div w:id="991106704">
      <w:bodyDiv w:val="1"/>
      <w:marLeft w:val="0"/>
      <w:marRight w:val="0"/>
      <w:marTop w:val="0"/>
      <w:marBottom w:val="0"/>
      <w:divBdr>
        <w:top w:val="none" w:sz="0" w:space="0" w:color="auto"/>
        <w:left w:val="none" w:sz="0" w:space="0" w:color="auto"/>
        <w:bottom w:val="none" w:sz="0" w:space="0" w:color="auto"/>
        <w:right w:val="none" w:sz="0" w:space="0" w:color="auto"/>
      </w:divBdr>
    </w:div>
    <w:div w:id="1009677905">
      <w:bodyDiv w:val="1"/>
      <w:marLeft w:val="0"/>
      <w:marRight w:val="0"/>
      <w:marTop w:val="0"/>
      <w:marBottom w:val="0"/>
      <w:divBdr>
        <w:top w:val="none" w:sz="0" w:space="0" w:color="auto"/>
        <w:left w:val="none" w:sz="0" w:space="0" w:color="auto"/>
        <w:bottom w:val="none" w:sz="0" w:space="0" w:color="auto"/>
        <w:right w:val="none" w:sz="0" w:space="0" w:color="auto"/>
      </w:divBdr>
    </w:div>
    <w:div w:id="1033992810">
      <w:bodyDiv w:val="1"/>
      <w:marLeft w:val="0"/>
      <w:marRight w:val="0"/>
      <w:marTop w:val="0"/>
      <w:marBottom w:val="0"/>
      <w:divBdr>
        <w:top w:val="none" w:sz="0" w:space="0" w:color="auto"/>
        <w:left w:val="none" w:sz="0" w:space="0" w:color="auto"/>
        <w:bottom w:val="none" w:sz="0" w:space="0" w:color="auto"/>
        <w:right w:val="none" w:sz="0" w:space="0" w:color="auto"/>
      </w:divBdr>
    </w:div>
    <w:div w:id="1045250270">
      <w:bodyDiv w:val="1"/>
      <w:marLeft w:val="0"/>
      <w:marRight w:val="0"/>
      <w:marTop w:val="0"/>
      <w:marBottom w:val="0"/>
      <w:divBdr>
        <w:top w:val="none" w:sz="0" w:space="0" w:color="auto"/>
        <w:left w:val="none" w:sz="0" w:space="0" w:color="auto"/>
        <w:bottom w:val="none" w:sz="0" w:space="0" w:color="auto"/>
        <w:right w:val="none" w:sz="0" w:space="0" w:color="auto"/>
      </w:divBdr>
    </w:div>
    <w:div w:id="1066996095">
      <w:bodyDiv w:val="1"/>
      <w:marLeft w:val="0"/>
      <w:marRight w:val="0"/>
      <w:marTop w:val="0"/>
      <w:marBottom w:val="0"/>
      <w:divBdr>
        <w:top w:val="none" w:sz="0" w:space="0" w:color="auto"/>
        <w:left w:val="none" w:sz="0" w:space="0" w:color="auto"/>
        <w:bottom w:val="none" w:sz="0" w:space="0" w:color="auto"/>
        <w:right w:val="none" w:sz="0" w:space="0" w:color="auto"/>
      </w:divBdr>
    </w:div>
    <w:div w:id="1097479514">
      <w:bodyDiv w:val="1"/>
      <w:marLeft w:val="0"/>
      <w:marRight w:val="0"/>
      <w:marTop w:val="0"/>
      <w:marBottom w:val="0"/>
      <w:divBdr>
        <w:top w:val="none" w:sz="0" w:space="0" w:color="auto"/>
        <w:left w:val="none" w:sz="0" w:space="0" w:color="auto"/>
        <w:bottom w:val="none" w:sz="0" w:space="0" w:color="auto"/>
        <w:right w:val="none" w:sz="0" w:space="0" w:color="auto"/>
      </w:divBdr>
    </w:div>
    <w:div w:id="1121260888">
      <w:bodyDiv w:val="1"/>
      <w:marLeft w:val="0"/>
      <w:marRight w:val="0"/>
      <w:marTop w:val="0"/>
      <w:marBottom w:val="0"/>
      <w:divBdr>
        <w:top w:val="none" w:sz="0" w:space="0" w:color="auto"/>
        <w:left w:val="none" w:sz="0" w:space="0" w:color="auto"/>
        <w:bottom w:val="none" w:sz="0" w:space="0" w:color="auto"/>
        <w:right w:val="none" w:sz="0" w:space="0" w:color="auto"/>
      </w:divBdr>
    </w:div>
    <w:div w:id="1123883156">
      <w:bodyDiv w:val="1"/>
      <w:marLeft w:val="0"/>
      <w:marRight w:val="0"/>
      <w:marTop w:val="0"/>
      <w:marBottom w:val="0"/>
      <w:divBdr>
        <w:top w:val="none" w:sz="0" w:space="0" w:color="auto"/>
        <w:left w:val="none" w:sz="0" w:space="0" w:color="auto"/>
        <w:bottom w:val="none" w:sz="0" w:space="0" w:color="auto"/>
        <w:right w:val="none" w:sz="0" w:space="0" w:color="auto"/>
      </w:divBdr>
    </w:div>
    <w:div w:id="1134636433">
      <w:bodyDiv w:val="1"/>
      <w:marLeft w:val="0"/>
      <w:marRight w:val="0"/>
      <w:marTop w:val="0"/>
      <w:marBottom w:val="0"/>
      <w:divBdr>
        <w:top w:val="none" w:sz="0" w:space="0" w:color="auto"/>
        <w:left w:val="none" w:sz="0" w:space="0" w:color="auto"/>
        <w:bottom w:val="none" w:sz="0" w:space="0" w:color="auto"/>
        <w:right w:val="none" w:sz="0" w:space="0" w:color="auto"/>
      </w:divBdr>
    </w:div>
    <w:div w:id="1159275096">
      <w:bodyDiv w:val="1"/>
      <w:marLeft w:val="0"/>
      <w:marRight w:val="0"/>
      <w:marTop w:val="0"/>
      <w:marBottom w:val="0"/>
      <w:divBdr>
        <w:top w:val="none" w:sz="0" w:space="0" w:color="auto"/>
        <w:left w:val="none" w:sz="0" w:space="0" w:color="auto"/>
        <w:bottom w:val="none" w:sz="0" w:space="0" w:color="auto"/>
        <w:right w:val="none" w:sz="0" w:space="0" w:color="auto"/>
      </w:divBdr>
    </w:div>
    <w:div w:id="1174805798">
      <w:bodyDiv w:val="1"/>
      <w:marLeft w:val="0"/>
      <w:marRight w:val="0"/>
      <w:marTop w:val="0"/>
      <w:marBottom w:val="0"/>
      <w:divBdr>
        <w:top w:val="none" w:sz="0" w:space="0" w:color="auto"/>
        <w:left w:val="none" w:sz="0" w:space="0" w:color="auto"/>
        <w:bottom w:val="none" w:sz="0" w:space="0" w:color="auto"/>
        <w:right w:val="none" w:sz="0" w:space="0" w:color="auto"/>
      </w:divBdr>
    </w:div>
    <w:div w:id="1207986203">
      <w:bodyDiv w:val="1"/>
      <w:marLeft w:val="0"/>
      <w:marRight w:val="0"/>
      <w:marTop w:val="0"/>
      <w:marBottom w:val="0"/>
      <w:divBdr>
        <w:top w:val="none" w:sz="0" w:space="0" w:color="auto"/>
        <w:left w:val="none" w:sz="0" w:space="0" w:color="auto"/>
        <w:bottom w:val="none" w:sz="0" w:space="0" w:color="auto"/>
        <w:right w:val="none" w:sz="0" w:space="0" w:color="auto"/>
      </w:divBdr>
    </w:div>
    <w:div w:id="1242257639">
      <w:bodyDiv w:val="1"/>
      <w:marLeft w:val="0"/>
      <w:marRight w:val="0"/>
      <w:marTop w:val="0"/>
      <w:marBottom w:val="0"/>
      <w:divBdr>
        <w:top w:val="none" w:sz="0" w:space="0" w:color="auto"/>
        <w:left w:val="none" w:sz="0" w:space="0" w:color="auto"/>
        <w:bottom w:val="none" w:sz="0" w:space="0" w:color="auto"/>
        <w:right w:val="none" w:sz="0" w:space="0" w:color="auto"/>
      </w:divBdr>
    </w:div>
    <w:div w:id="1251962882">
      <w:bodyDiv w:val="1"/>
      <w:marLeft w:val="0"/>
      <w:marRight w:val="0"/>
      <w:marTop w:val="0"/>
      <w:marBottom w:val="0"/>
      <w:divBdr>
        <w:top w:val="none" w:sz="0" w:space="0" w:color="auto"/>
        <w:left w:val="none" w:sz="0" w:space="0" w:color="auto"/>
        <w:bottom w:val="none" w:sz="0" w:space="0" w:color="auto"/>
        <w:right w:val="none" w:sz="0" w:space="0" w:color="auto"/>
      </w:divBdr>
    </w:div>
    <w:div w:id="1260333579">
      <w:bodyDiv w:val="1"/>
      <w:marLeft w:val="0"/>
      <w:marRight w:val="0"/>
      <w:marTop w:val="0"/>
      <w:marBottom w:val="0"/>
      <w:divBdr>
        <w:top w:val="none" w:sz="0" w:space="0" w:color="auto"/>
        <w:left w:val="none" w:sz="0" w:space="0" w:color="auto"/>
        <w:bottom w:val="none" w:sz="0" w:space="0" w:color="auto"/>
        <w:right w:val="none" w:sz="0" w:space="0" w:color="auto"/>
      </w:divBdr>
    </w:div>
    <w:div w:id="1260987787">
      <w:bodyDiv w:val="1"/>
      <w:marLeft w:val="0"/>
      <w:marRight w:val="0"/>
      <w:marTop w:val="0"/>
      <w:marBottom w:val="0"/>
      <w:divBdr>
        <w:top w:val="none" w:sz="0" w:space="0" w:color="auto"/>
        <w:left w:val="none" w:sz="0" w:space="0" w:color="auto"/>
        <w:bottom w:val="none" w:sz="0" w:space="0" w:color="auto"/>
        <w:right w:val="none" w:sz="0" w:space="0" w:color="auto"/>
      </w:divBdr>
    </w:div>
    <w:div w:id="1287857238">
      <w:bodyDiv w:val="1"/>
      <w:marLeft w:val="0"/>
      <w:marRight w:val="0"/>
      <w:marTop w:val="0"/>
      <w:marBottom w:val="0"/>
      <w:divBdr>
        <w:top w:val="none" w:sz="0" w:space="0" w:color="auto"/>
        <w:left w:val="none" w:sz="0" w:space="0" w:color="auto"/>
        <w:bottom w:val="none" w:sz="0" w:space="0" w:color="auto"/>
        <w:right w:val="none" w:sz="0" w:space="0" w:color="auto"/>
      </w:divBdr>
    </w:div>
    <w:div w:id="1288589953">
      <w:bodyDiv w:val="1"/>
      <w:marLeft w:val="0"/>
      <w:marRight w:val="0"/>
      <w:marTop w:val="0"/>
      <w:marBottom w:val="0"/>
      <w:divBdr>
        <w:top w:val="none" w:sz="0" w:space="0" w:color="auto"/>
        <w:left w:val="none" w:sz="0" w:space="0" w:color="auto"/>
        <w:bottom w:val="none" w:sz="0" w:space="0" w:color="auto"/>
        <w:right w:val="none" w:sz="0" w:space="0" w:color="auto"/>
      </w:divBdr>
    </w:div>
    <w:div w:id="1297182803">
      <w:bodyDiv w:val="1"/>
      <w:marLeft w:val="0"/>
      <w:marRight w:val="0"/>
      <w:marTop w:val="0"/>
      <w:marBottom w:val="0"/>
      <w:divBdr>
        <w:top w:val="none" w:sz="0" w:space="0" w:color="auto"/>
        <w:left w:val="none" w:sz="0" w:space="0" w:color="auto"/>
        <w:bottom w:val="none" w:sz="0" w:space="0" w:color="auto"/>
        <w:right w:val="none" w:sz="0" w:space="0" w:color="auto"/>
      </w:divBdr>
      <w:divsChild>
        <w:div w:id="1568950966">
          <w:marLeft w:val="0"/>
          <w:marRight w:val="0"/>
          <w:marTop w:val="0"/>
          <w:marBottom w:val="0"/>
          <w:divBdr>
            <w:top w:val="none" w:sz="0" w:space="0" w:color="auto"/>
            <w:left w:val="none" w:sz="0" w:space="0" w:color="auto"/>
            <w:bottom w:val="none" w:sz="0" w:space="0" w:color="auto"/>
            <w:right w:val="none" w:sz="0" w:space="0" w:color="auto"/>
          </w:divBdr>
          <w:divsChild>
            <w:div w:id="2040470372">
              <w:marLeft w:val="0"/>
              <w:marRight w:val="0"/>
              <w:marTop w:val="0"/>
              <w:marBottom w:val="0"/>
              <w:divBdr>
                <w:top w:val="none" w:sz="0" w:space="0" w:color="auto"/>
                <w:left w:val="none" w:sz="0" w:space="0" w:color="auto"/>
                <w:bottom w:val="none" w:sz="0" w:space="0" w:color="auto"/>
                <w:right w:val="none" w:sz="0" w:space="0" w:color="auto"/>
              </w:divBdr>
              <w:divsChild>
                <w:div w:id="1055351147">
                  <w:marLeft w:val="-240"/>
                  <w:marRight w:val="-240"/>
                  <w:marTop w:val="0"/>
                  <w:marBottom w:val="0"/>
                  <w:divBdr>
                    <w:top w:val="none" w:sz="0" w:space="0" w:color="auto"/>
                    <w:left w:val="none" w:sz="0" w:space="0" w:color="auto"/>
                    <w:bottom w:val="none" w:sz="0" w:space="0" w:color="auto"/>
                    <w:right w:val="none" w:sz="0" w:space="0" w:color="auto"/>
                  </w:divBdr>
                  <w:divsChild>
                    <w:div w:id="1274677363">
                      <w:marLeft w:val="0"/>
                      <w:marRight w:val="0"/>
                      <w:marTop w:val="0"/>
                      <w:marBottom w:val="0"/>
                      <w:divBdr>
                        <w:top w:val="none" w:sz="0" w:space="0" w:color="auto"/>
                        <w:left w:val="none" w:sz="0" w:space="0" w:color="auto"/>
                        <w:bottom w:val="none" w:sz="0" w:space="0" w:color="auto"/>
                        <w:right w:val="none" w:sz="0" w:space="0" w:color="auto"/>
                      </w:divBdr>
                      <w:divsChild>
                        <w:div w:id="1474761128">
                          <w:marLeft w:val="0"/>
                          <w:marRight w:val="0"/>
                          <w:marTop w:val="0"/>
                          <w:marBottom w:val="0"/>
                          <w:divBdr>
                            <w:top w:val="none" w:sz="0" w:space="0" w:color="auto"/>
                            <w:left w:val="none" w:sz="0" w:space="0" w:color="auto"/>
                            <w:bottom w:val="none" w:sz="0" w:space="0" w:color="auto"/>
                            <w:right w:val="none" w:sz="0" w:space="0" w:color="auto"/>
                          </w:divBdr>
                        </w:div>
                        <w:div w:id="1702172652">
                          <w:marLeft w:val="0"/>
                          <w:marRight w:val="0"/>
                          <w:marTop w:val="0"/>
                          <w:marBottom w:val="0"/>
                          <w:divBdr>
                            <w:top w:val="none" w:sz="0" w:space="0" w:color="auto"/>
                            <w:left w:val="none" w:sz="0" w:space="0" w:color="auto"/>
                            <w:bottom w:val="none" w:sz="0" w:space="0" w:color="auto"/>
                            <w:right w:val="none" w:sz="0" w:space="0" w:color="auto"/>
                          </w:divBdr>
                          <w:divsChild>
                            <w:div w:id="972634048">
                              <w:marLeft w:val="165"/>
                              <w:marRight w:val="165"/>
                              <w:marTop w:val="0"/>
                              <w:marBottom w:val="0"/>
                              <w:divBdr>
                                <w:top w:val="none" w:sz="0" w:space="0" w:color="auto"/>
                                <w:left w:val="none" w:sz="0" w:space="0" w:color="auto"/>
                                <w:bottom w:val="none" w:sz="0" w:space="0" w:color="auto"/>
                                <w:right w:val="none" w:sz="0" w:space="0" w:color="auto"/>
                              </w:divBdr>
                              <w:divsChild>
                                <w:div w:id="116682181">
                                  <w:marLeft w:val="0"/>
                                  <w:marRight w:val="0"/>
                                  <w:marTop w:val="0"/>
                                  <w:marBottom w:val="0"/>
                                  <w:divBdr>
                                    <w:top w:val="none" w:sz="0" w:space="0" w:color="auto"/>
                                    <w:left w:val="none" w:sz="0" w:space="0" w:color="auto"/>
                                    <w:bottom w:val="none" w:sz="0" w:space="0" w:color="auto"/>
                                    <w:right w:val="none" w:sz="0" w:space="0" w:color="auto"/>
                                  </w:divBdr>
                                  <w:divsChild>
                                    <w:div w:id="199152165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919498">
      <w:bodyDiv w:val="1"/>
      <w:marLeft w:val="0"/>
      <w:marRight w:val="0"/>
      <w:marTop w:val="0"/>
      <w:marBottom w:val="0"/>
      <w:divBdr>
        <w:top w:val="none" w:sz="0" w:space="0" w:color="auto"/>
        <w:left w:val="none" w:sz="0" w:space="0" w:color="auto"/>
        <w:bottom w:val="none" w:sz="0" w:space="0" w:color="auto"/>
        <w:right w:val="none" w:sz="0" w:space="0" w:color="auto"/>
      </w:divBdr>
      <w:divsChild>
        <w:div w:id="1549730440">
          <w:marLeft w:val="0"/>
          <w:marRight w:val="0"/>
          <w:marTop w:val="0"/>
          <w:marBottom w:val="0"/>
          <w:divBdr>
            <w:top w:val="none" w:sz="0" w:space="0" w:color="auto"/>
            <w:left w:val="none" w:sz="0" w:space="0" w:color="auto"/>
            <w:bottom w:val="none" w:sz="0" w:space="0" w:color="auto"/>
            <w:right w:val="none" w:sz="0" w:space="0" w:color="auto"/>
          </w:divBdr>
        </w:div>
        <w:div w:id="843933492">
          <w:marLeft w:val="0"/>
          <w:marRight w:val="0"/>
          <w:marTop w:val="0"/>
          <w:marBottom w:val="0"/>
          <w:divBdr>
            <w:top w:val="none" w:sz="0" w:space="0" w:color="auto"/>
            <w:left w:val="none" w:sz="0" w:space="0" w:color="auto"/>
            <w:bottom w:val="none" w:sz="0" w:space="0" w:color="auto"/>
            <w:right w:val="none" w:sz="0" w:space="0" w:color="auto"/>
          </w:divBdr>
        </w:div>
        <w:div w:id="1347637916">
          <w:marLeft w:val="0"/>
          <w:marRight w:val="0"/>
          <w:marTop w:val="0"/>
          <w:marBottom w:val="0"/>
          <w:divBdr>
            <w:top w:val="none" w:sz="0" w:space="0" w:color="auto"/>
            <w:left w:val="none" w:sz="0" w:space="0" w:color="auto"/>
            <w:bottom w:val="none" w:sz="0" w:space="0" w:color="auto"/>
            <w:right w:val="none" w:sz="0" w:space="0" w:color="auto"/>
          </w:divBdr>
        </w:div>
      </w:divsChild>
    </w:div>
    <w:div w:id="1301302064">
      <w:bodyDiv w:val="1"/>
      <w:marLeft w:val="0"/>
      <w:marRight w:val="0"/>
      <w:marTop w:val="0"/>
      <w:marBottom w:val="0"/>
      <w:divBdr>
        <w:top w:val="none" w:sz="0" w:space="0" w:color="auto"/>
        <w:left w:val="none" w:sz="0" w:space="0" w:color="auto"/>
        <w:bottom w:val="none" w:sz="0" w:space="0" w:color="auto"/>
        <w:right w:val="none" w:sz="0" w:space="0" w:color="auto"/>
      </w:divBdr>
    </w:div>
    <w:div w:id="1309020255">
      <w:bodyDiv w:val="1"/>
      <w:marLeft w:val="0"/>
      <w:marRight w:val="0"/>
      <w:marTop w:val="0"/>
      <w:marBottom w:val="0"/>
      <w:divBdr>
        <w:top w:val="none" w:sz="0" w:space="0" w:color="auto"/>
        <w:left w:val="none" w:sz="0" w:space="0" w:color="auto"/>
        <w:bottom w:val="none" w:sz="0" w:space="0" w:color="auto"/>
        <w:right w:val="none" w:sz="0" w:space="0" w:color="auto"/>
      </w:divBdr>
    </w:div>
    <w:div w:id="1330406820">
      <w:bodyDiv w:val="1"/>
      <w:marLeft w:val="0"/>
      <w:marRight w:val="0"/>
      <w:marTop w:val="0"/>
      <w:marBottom w:val="0"/>
      <w:divBdr>
        <w:top w:val="none" w:sz="0" w:space="0" w:color="auto"/>
        <w:left w:val="none" w:sz="0" w:space="0" w:color="auto"/>
        <w:bottom w:val="none" w:sz="0" w:space="0" w:color="auto"/>
        <w:right w:val="none" w:sz="0" w:space="0" w:color="auto"/>
      </w:divBdr>
    </w:div>
    <w:div w:id="1386218184">
      <w:bodyDiv w:val="1"/>
      <w:marLeft w:val="0"/>
      <w:marRight w:val="0"/>
      <w:marTop w:val="0"/>
      <w:marBottom w:val="0"/>
      <w:divBdr>
        <w:top w:val="none" w:sz="0" w:space="0" w:color="auto"/>
        <w:left w:val="none" w:sz="0" w:space="0" w:color="auto"/>
        <w:bottom w:val="none" w:sz="0" w:space="0" w:color="auto"/>
        <w:right w:val="none" w:sz="0" w:space="0" w:color="auto"/>
      </w:divBdr>
      <w:divsChild>
        <w:div w:id="315308572">
          <w:marLeft w:val="0"/>
          <w:marRight w:val="0"/>
          <w:marTop w:val="0"/>
          <w:marBottom w:val="0"/>
          <w:divBdr>
            <w:top w:val="none" w:sz="0" w:space="0" w:color="auto"/>
            <w:left w:val="none" w:sz="0" w:space="0" w:color="auto"/>
            <w:bottom w:val="none" w:sz="0" w:space="0" w:color="auto"/>
            <w:right w:val="none" w:sz="0" w:space="0" w:color="auto"/>
          </w:divBdr>
          <w:divsChild>
            <w:div w:id="2101294621">
              <w:marLeft w:val="0"/>
              <w:marRight w:val="0"/>
              <w:marTop w:val="0"/>
              <w:marBottom w:val="0"/>
              <w:divBdr>
                <w:top w:val="none" w:sz="0" w:space="0" w:color="auto"/>
                <w:left w:val="none" w:sz="0" w:space="0" w:color="auto"/>
                <w:bottom w:val="none" w:sz="0" w:space="0" w:color="auto"/>
                <w:right w:val="none" w:sz="0" w:space="0" w:color="auto"/>
              </w:divBdr>
              <w:divsChild>
                <w:div w:id="53428288">
                  <w:marLeft w:val="-240"/>
                  <w:marRight w:val="-240"/>
                  <w:marTop w:val="0"/>
                  <w:marBottom w:val="0"/>
                  <w:divBdr>
                    <w:top w:val="none" w:sz="0" w:space="0" w:color="auto"/>
                    <w:left w:val="none" w:sz="0" w:space="0" w:color="auto"/>
                    <w:bottom w:val="none" w:sz="0" w:space="0" w:color="auto"/>
                    <w:right w:val="none" w:sz="0" w:space="0" w:color="auto"/>
                  </w:divBdr>
                  <w:divsChild>
                    <w:div w:id="2084258864">
                      <w:marLeft w:val="0"/>
                      <w:marRight w:val="0"/>
                      <w:marTop w:val="0"/>
                      <w:marBottom w:val="0"/>
                      <w:divBdr>
                        <w:top w:val="none" w:sz="0" w:space="0" w:color="auto"/>
                        <w:left w:val="none" w:sz="0" w:space="0" w:color="auto"/>
                        <w:bottom w:val="none" w:sz="0" w:space="0" w:color="auto"/>
                        <w:right w:val="none" w:sz="0" w:space="0" w:color="auto"/>
                      </w:divBdr>
                      <w:divsChild>
                        <w:div w:id="1234857005">
                          <w:marLeft w:val="0"/>
                          <w:marRight w:val="0"/>
                          <w:marTop w:val="0"/>
                          <w:marBottom w:val="0"/>
                          <w:divBdr>
                            <w:top w:val="none" w:sz="0" w:space="0" w:color="auto"/>
                            <w:left w:val="none" w:sz="0" w:space="0" w:color="auto"/>
                            <w:bottom w:val="none" w:sz="0" w:space="0" w:color="auto"/>
                            <w:right w:val="none" w:sz="0" w:space="0" w:color="auto"/>
                          </w:divBdr>
                        </w:div>
                        <w:div w:id="1591160638">
                          <w:marLeft w:val="0"/>
                          <w:marRight w:val="0"/>
                          <w:marTop w:val="0"/>
                          <w:marBottom w:val="0"/>
                          <w:divBdr>
                            <w:top w:val="none" w:sz="0" w:space="0" w:color="auto"/>
                            <w:left w:val="none" w:sz="0" w:space="0" w:color="auto"/>
                            <w:bottom w:val="none" w:sz="0" w:space="0" w:color="auto"/>
                            <w:right w:val="none" w:sz="0" w:space="0" w:color="auto"/>
                          </w:divBdr>
                          <w:divsChild>
                            <w:div w:id="864057782">
                              <w:marLeft w:val="165"/>
                              <w:marRight w:val="165"/>
                              <w:marTop w:val="0"/>
                              <w:marBottom w:val="0"/>
                              <w:divBdr>
                                <w:top w:val="none" w:sz="0" w:space="0" w:color="auto"/>
                                <w:left w:val="none" w:sz="0" w:space="0" w:color="auto"/>
                                <w:bottom w:val="none" w:sz="0" w:space="0" w:color="auto"/>
                                <w:right w:val="none" w:sz="0" w:space="0" w:color="auto"/>
                              </w:divBdr>
                              <w:divsChild>
                                <w:div w:id="298076527">
                                  <w:marLeft w:val="0"/>
                                  <w:marRight w:val="0"/>
                                  <w:marTop w:val="0"/>
                                  <w:marBottom w:val="0"/>
                                  <w:divBdr>
                                    <w:top w:val="none" w:sz="0" w:space="0" w:color="auto"/>
                                    <w:left w:val="none" w:sz="0" w:space="0" w:color="auto"/>
                                    <w:bottom w:val="none" w:sz="0" w:space="0" w:color="auto"/>
                                    <w:right w:val="none" w:sz="0" w:space="0" w:color="auto"/>
                                  </w:divBdr>
                                  <w:divsChild>
                                    <w:div w:id="7342849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625">
      <w:bodyDiv w:val="1"/>
      <w:marLeft w:val="0"/>
      <w:marRight w:val="0"/>
      <w:marTop w:val="0"/>
      <w:marBottom w:val="0"/>
      <w:divBdr>
        <w:top w:val="none" w:sz="0" w:space="0" w:color="auto"/>
        <w:left w:val="none" w:sz="0" w:space="0" w:color="auto"/>
        <w:bottom w:val="none" w:sz="0" w:space="0" w:color="auto"/>
        <w:right w:val="none" w:sz="0" w:space="0" w:color="auto"/>
      </w:divBdr>
      <w:divsChild>
        <w:div w:id="1525243185">
          <w:marLeft w:val="0"/>
          <w:marRight w:val="0"/>
          <w:marTop w:val="0"/>
          <w:marBottom w:val="0"/>
          <w:divBdr>
            <w:top w:val="none" w:sz="0" w:space="0" w:color="auto"/>
            <w:left w:val="none" w:sz="0" w:space="0" w:color="auto"/>
            <w:bottom w:val="none" w:sz="0" w:space="0" w:color="auto"/>
            <w:right w:val="none" w:sz="0" w:space="0" w:color="auto"/>
          </w:divBdr>
          <w:divsChild>
            <w:div w:id="693575117">
              <w:marLeft w:val="0"/>
              <w:marRight w:val="0"/>
              <w:marTop w:val="0"/>
              <w:marBottom w:val="0"/>
              <w:divBdr>
                <w:top w:val="none" w:sz="0" w:space="0" w:color="auto"/>
                <w:left w:val="none" w:sz="0" w:space="0" w:color="auto"/>
                <w:bottom w:val="none" w:sz="0" w:space="0" w:color="auto"/>
                <w:right w:val="none" w:sz="0" w:space="0" w:color="auto"/>
              </w:divBdr>
              <w:divsChild>
                <w:div w:id="567573013">
                  <w:marLeft w:val="-240"/>
                  <w:marRight w:val="-240"/>
                  <w:marTop w:val="0"/>
                  <w:marBottom w:val="0"/>
                  <w:divBdr>
                    <w:top w:val="none" w:sz="0" w:space="0" w:color="auto"/>
                    <w:left w:val="none" w:sz="0" w:space="0" w:color="auto"/>
                    <w:bottom w:val="none" w:sz="0" w:space="0" w:color="auto"/>
                    <w:right w:val="none" w:sz="0" w:space="0" w:color="auto"/>
                  </w:divBdr>
                  <w:divsChild>
                    <w:div w:id="1667905657">
                      <w:marLeft w:val="0"/>
                      <w:marRight w:val="0"/>
                      <w:marTop w:val="0"/>
                      <w:marBottom w:val="0"/>
                      <w:divBdr>
                        <w:top w:val="none" w:sz="0" w:space="0" w:color="auto"/>
                        <w:left w:val="none" w:sz="0" w:space="0" w:color="auto"/>
                        <w:bottom w:val="none" w:sz="0" w:space="0" w:color="auto"/>
                        <w:right w:val="none" w:sz="0" w:space="0" w:color="auto"/>
                      </w:divBdr>
                      <w:divsChild>
                        <w:div w:id="709307637">
                          <w:marLeft w:val="0"/>
                          <w:marRight w:val="0"/>
                          <w:marTop w:val="0"/>
                          <w:marBottom w:val="0"/>
                          <w:divBdr>
                            <w:top w:val="none" w:sz="0" w:space="0" w:color="auto"/>
                            <w:left w:val="none" w:sz="0" w:space="0" w:color="auto"/>
                            <w:bottom w:val="none" w:sz="0" w:space="0" w:color="auto"/>
                            <w:right w:val="none" w:sz="0" w:space="0" w:color="auto"/>
                          </w:divBdr>
                        </w:div>
                        <w:div w:id="444272960">
                          <w:marLeft w:val="0"/>
                          <w:marRight w:val="0"/>
                          <w:marTop w:val="0"/>
                          <w:marBottom w:val="0"/>
                          <w:divBdr>
                            <w:top w:val="none" w:sz="0" w:space="0" w:color="auto"/>
                            <w:left w:val="none" w:sz="0" w:space="0" w:color="auto"/>
                            <w:bottom w:val="none" w:sz="0" w:space="0" w:color="auto"/>
                            <w:right w:val="none" w:sz="0" w:space="0" w:color="auto"/>
                          </w:divBdr>
                          <w:divsChild>
                            <w:div w:id="1818185661">
                              <w:marLeft w:val="165"/>
                              <w:marRight w:val="165"/>
                              <w:marTop w:val="0"/>
                              <w:marBottom w:val="0"/>
                              <w:divBdr>
                                <w:top w:val="none" w:sz="0" w:space="0" w:color="auto"/>
                                <w:left w:val="none" w:sz="0" w:space="0" w:color="auto"/>
                                <w:bottom w:val="none" w:sz="0" w:space="0" w:color="auto"/>
                                <w:right w:val="none" w:sz="0" w:space="0" w:color="auto"/>
                              </w:divBdr>
                              <w:divsChild>
                                <w:div w:id="1846285042">
                                  <w:marLeft w:val="0"/>
                                  <w:marRight w:val="0"/>
                                  <w:marTop w:val="0"/>
                                  <w:marBottom w:val="0"/>
                                  <w:divBdr>
                                    <w:top w:val="none" w:sz="0" w:space="0" w:color="auto"/>
                                    <w:left w:val="none" w:sz="0" w:space="0" w:color="auto"/>
                                    <w:bottom w:val="none" w:sz="0" w:space="0" w:color="auto"/>
                                    <w:right w:val="none" w:sz="0" w:space="0" w:color="auto"/>
                                  </w:divBdr>
                                  <w:divsChild>
                                    <w:div w:id="14368249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224574">
      <w:bodyDiv w:val="1"/>
      <w:marLeft w:val="0"/>
      <w:marRight w:val="0"/>
      <w:marTop w:val="0"/>
      <w:marBottom w:val="0"/>
      <w:divBdr>
        <w:top w:val="none" w:sz="0" w:space="0" w:color="auto"/>
        <w:left w:val="none" w:sz="0" w:space="0" w:color="auto"/>
        <w:bottom w:val="none" w:sz="0" w:space="0" w:color="auto"/>
        <w:right w:val="none" w:sz="0" w:space="0" w:color="auto"/>
      </w:divBdr>
    </w:div>
    <w:div w:id="1430201426">
      <w:bodyDiv w:val="1"/>
      <w:marLeft w:val="0"/>
      <w:marRight w:val="0"/>
      <w:marTop w:val="0"/>
      <w:marBottom w:val="0"/>
      <w:divBdr>
        <w:top w:val="none" w:sz="0" w:space="0" w:color="auto"/>
        <w:left w:val="none" w:sz="0" w:space="0" w:color="auto"/>
        <w:bottom w:val="none" w:sz="0" w:space="0" w:color="auto"/>
        <w:right w:val="none" w:sz="0" w:space="0" w:color="auto"/>
      </w:divBdr>
    </w:div>
    <w:div w:id="1438058467">
      <w:bodyDiv w:val="1"/>
      <w:marLeft w:val="0"/>
      <w:marRight w:val="0"/>
      <w:marTop w:val="0"/>
      <w:marBottom w:val="0"/>
      <w:divBdr>
        <w:top w:val="none" w:sz="0" w:space="0" w:color="auto"/>
        <w:left w:val="none" w:sz="0" w:space="0" w:color="auto"/>
        <w:bottom w:val="none" w:sz="0" w:space="0" w:color="auto"/>
        <w:right w:val="none" w:sz="0" w:space="0" w:color="auto"/>
      </w:divBdr>
    </w:div>
    <w:div w:id="1443762983">
      <w:bodyDiv w:val="1"/>
      <w:marLeft w:val="0"/>
      <w:marRight w:val="0"/>
      <w:marTop w:val="0"/>
      <w:marBottom w:val="0"/>
      <w:divBdr>
        <w:top w:val="none" w:sz="0" w:space="0" w:color="auto"/>
        <w:left w:val="none" w:sz="0" w:space="0" w:color="auto"/>
        <w:bottom w:val="none" w:sz="0" w:space="0" w:color="auto"/>
        <w:right w:val="none" w:sz="0" w:space="0" w:color="auto"/>
      </w:divBdr>
    </w:div>
    <w:div w:id="1446148216">
      <w:bodyDiv w:val="1"/>
      <w:marLeft w:val="0"/>
      <w:marRight w:val="0"/>
      <w:marTop w:val="0"/>
      <w:marBottom w:val="0"/>
      <w:divBdr>
        <w:top w:val="none" w:sz="0" w:space="0" w:color="auto"/>
        <w:left w:val="none" w:sz="0" w:space="0" w:color="auto"/>
        <w:bottom w:val="none" w:sz="0" w:space="0" w:color="auto"/>
        <w:right w:val="none" w:sz="0" w:space="0" w:color="auto"/>
      </w:divBdr>
    </w:div>
    <w:div w:id="1449206235">
      <w:bodyDiv w:val="1"/>
      <w:marLeft w:val="0"/>
      <w:marRight w:val="0"/>
      <w:marTop w:val="0"/>
      <w:marBottom w:val="0"/>
      <w:divBdr>
        <w:top w:val="none" w:sz="0" w:space="0" w:color="auto"/>
        <w:left w:val="none" w:sz="0" w:space="0" w:color="auto"/>
        <w:bottom w:val="none" w:sz="0" w:space="0" w:color="auto"/>
        <w:right w:val="none" w:sz="0" w:space="0" w:color="auto"/>
      </w:divBdr>
    </w:div>
    <w:div w:id="1453551112">
      <w:bodyDiv w:val="1"/>
      <w:marLeft w:val="0"/>
      <w:marRight w:val="0"/>
      <w:marTop w:val="0"/>
      <w:marBottom w:val="0"/>
      <w:divBdr>
        <w:top w:val="none" w:sz="0" w:space="0" w:color="auto"/>
        <w:left w:val="none" w:sz="0" w:space="0" w:color="auto"/>
        <w:bottom w:val="none" w:sz="0" w:space="0" w:color="auto"/>
        <w:right w:val="none" w:sz="0" w:space="0" w:color="auto"/>
      </w:divBdr>
    </w:div>
    <w:div w:id="1455710125">
      <w:bodyDiv w:val="1"/>
      <w:marLeft w:val="0"/>
      <w:marRight w:val="0"/>
      <w:marTop w:val="0"/>
      <w:marBottom w:val="0"/>
      <w:divBdr>
        <w:top w:val="none" w:sz="0" w:space="0" w:color="auto"/>
        <w:left w:val="none" w:sz="0" w:space="0" w:color="auto"/>
        <w:bottom w:val="none" w:sz="0" w:space="0" w:color="auto"/>
        <w:right w:val="none" w:sz="0" w:space="0" w:color="auto"/>
      </w:divBdr>
      <w:divsChild>
        <w:div w:id="915167921">
          <w:marLeft w:val="0"/>
          <w:marRight w:val="0"/>
          <w:marTop w:val="0"/>
          <w:marBottom w:val="0"/>
          <w:divBdr>
            <w:top w:val="none" w:sz="0" w:space="0" w:color="auto"/>
            <w:left w:val="none" w:sz="0" w:space="0" w:color="auto"/>
            <w:bottom w:val="none" w:sz="0" w:space="0" w:color="auto"/>
            <w:right w:val="none" w:sz="0" w:space="0" w:color="auto"/>
          </w:divBdr>
          <w:divsChild>
            <w:div w:id="523401713">
              <w:marLeft w:val="0"/>
              <w:marRight w:val="0"/>
              <w:marTop w:val="0"/>
              <w:marBottom w:val="0"/>
              <w:divBdr>
                <w:top w:val="none" w:sz="0" w:space="0" w:color="auto"/>
                <w:left w:val="none" w:sz="0" w:space="0" w:color="auto"/>
                <w:bottom w:val="none" w:sz="0" w:space="0" w:color="auto"/>
                <w:right w:val="none" w:sz="0" w:space="0" w:color="auto"/>
              </w:divBdr>
              <w:divsChild>
                <w:div w:id="1175923699">
                  <w:marLeft w:val="-240"/>
                  <w:marRight w:val="-240"/>
                  <w:marTop w:val="0"/>
                  <w:marBottom w:val="0"/>
                  <w:divBdr>
                    <w:top w:val="none" w:sz="0" w:space="0" w:color="auto"/>
                    <w:left w:val="none" w:sz="0" w:space="0" w:color="auto"/>
                    <w:bottom w:val="none" w:sz="0" w:space="0" w:color="auto"/>
                    <w:right w:val="none" w:sz="0" w:space="0" w:color="auto"/>
                  </w:divBdr>
                  <w:divsChild>
                    <w:div w:id="1598636285">
                      <w:marLeft w:val="0"/>
                      <w:marRight w:val="0"/>
                      <w:marTop w:val="0"/>
                      <w:marBottom w:val="0"/>
                      <w:divBdr>
                        <w:top w:val="none" w:sz="0" w:space="0" w:color="auto"/>
                        <w:left w:val="none" w:sz="0" w:space="0" w:color="auto"/>
                        <w:bottom w:val="none" w:sz="0" w:space="0" w:color="auto"/>
                        <w:right w:val="none" w:sz="0" w:space="0" w:color="auto"/>
                      </w:divBdr>
                      <w:divsChild>
                        <w:div w:id="405735312">
                          <w:marLeft w:val="0"/>
                          <w:marRight w:val="0"/>
                          <w:marTop w:val="0"/>
                          <w:marBottom w:val="0"/>
                          <w:divBdr>
                            <w:top w:val="none" w:sz="0" w:space="0" w:color="auto"/>
                            <w:left w:val="none" w:sz="0" w:space="0" w:color="auto"/>
                            <w:bottom w:val="none" w:sz="0" w:space="0" w:color="auto"/>
                            <w:right w:val="none" w:sz="0" w:space="0" w:color="auto"/>
                          </w:divBdr>
                        </w:div>
                        <w:div w:id="1961104765">
                          <w:marLeft w:val="0"/>
                          <w:marRight w:val="0"/>
                          <w:marTop w:val="0"/>
                          <w:marBottom w:val="0"/>
                          <w:divBdr>
                            <w:top w:val="none" w:sz="0" w:space="0" w:color="auto"/>
                            <w:left w:val="none" w:sz="0" w:space="0" w:color="auto"/>
                            <w:bottom w:val="none" w:sz="0" w:space="0" w:color="auto"/>
                            <w:right w:val="none" w:sz="0" w:space="0" w:color="auto"/>
                          </w:divBdr>
                          <w:divsChild>
                            <w:div w:id="2104450928">
                              <w:marLeft w:val="165"/>
                              <w:marRight w:val="165"/>
                              <w:marTop w:val="0"/>
                              <w:marBottom w:val="0"/>
                              <w:divBdr>
                                <w:top w:val="none" w:sz="0" w:space="0" w:color="auto"/>
                                <w:left w:val="none" w:sz="0" w:space="0" w:color="auto"/>
                                <w:bottom w:val="none" w:sz="0" w:space="0" w:color="auto"/>
                                <w:right w:val="none" w:sz="0" w:space="0" w:color="auto"/>
                              </w:divBdr>
                              <w:divsChild>
                                <w:div w:id="1884976987">
                                  <w:marLeft w:val="0"/>
                                  <w:marRight w:val="0"/>
                                  <w:marTop w:val="0"/>
                                  <w:marBottom w:val="0"/>
                                  <w:divBdr>
                                    <w:top w:val="none" w:sz="0" w:space="0" w:color="auto"/>
                                    <w:left w:val="none" w:sz="0" w:space="0" w:color="auto"/>
                                    <w:bottom w:val="none" w:sz="0" w:space="0" w:color="auto"/>
                                    <w:right w:val="none" w:sz="0" w:space="0" w:color="auto"/>
                                  </w:divBdr>
                                  <w:divsChild>
                                    <w:div w:id="73219829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5899">
      <w:bodyDiv w:val="1"/>
      <w:marLeft w:val="0"/>
      <w:marRight w:val="0"/>
      <w:marTop w:val="0"/>
      <w:marBottom w:val="0"/>
      <w:divBdr>
        <w:top w:val="none" w:sz="0" w:space="0" w:color="auto"/>
        <w:left w:val="none" w:sz="0" w:space="0" w:color="auto"/>
        <w:bottom w:val="none" w:sz="0" w:space="0" w:color="auto"/>
        <w:right w:val="none" w:sz="0" w:space="0" w:color="auto"/>
      </w:divBdr>
    </w:div>
    <w:div w:id="1485732177">
      <w:bodyDiv w:val="1"/>
      <w:marLeft w:val="0"/>
      <w:marRight w:val="0"/>
      <w:marTop w:val="0"/>
      <w:marBottom w:val="0"/>
      <w:divBdr>
        <w:top w:val="none" w:sz="0" w:space="0" w:color="auto"/>
        <w:left w:val="none" w:sz="0" w:space="0" w:color="auto"/>
        <w:bottom w:val="none" w:sz="0" w:space="0" w:color="auto"/>
        <w:right w:val="none" w:sz="0" w:space="0" w:color="auto"/>
      </w:divBdr>
    </w:div>
    <w:div w:id="1487934945">
      <w:bodyDiv w:val="1"/>
      <w:marLeft w:val="0"/>
      <w:marRight w:val="0"/>
      <w:marTop w:val="0"/>
      <w:marBottom w:val="0"/>
      <w:divBdr>
        <w:top w:val="none" w:sz="0" w:space="0" w:color="auto"/>
        <w:left w:val="none" w:sz="0" w:space="0" w:color="auto"/>
        <w:bottom w:val="none" w:sz="0" w:space="0" w:color="auto"/>
        <w:right w:val="none" w:sz="0" w:space="0" w:color="auto"/>
      </w:divBdr>
    </w:div>
    <w:div w:id="1495342500">
      <w:bodyDiv w:val="1"/>
      <w:marLeft w:val="0"/>
      <w:marRight w:val="0"/>
      <w:marTop w:val="0"/>
      <w:marBottom w:val="0"/>
      <w:divBdr>
        <w:top w:val="none" w:sz="0" w:space="0" w:color="auto"/>
        <w:left w:val="none" w:sz="0" w:space="0" w:color="auto"/>
        <w:bottom w:val="none" w:sz="0" w:space="0" w:color="auto"/>
        <w:right w:val="none" w:sz="0" w:space="0" w:color="auto"/>
      </w:divBdr>
    </w:div>
    <w:div w:id="1495996050">
      <w:bodyDiv w:val="1"/>
      <w:marLeft w:val="0"/>
      <w:marRight w:val="0"/>
      <w:marTop w:val="0"/>
      <w:marBottom w:val="0"/>
      <w:divBdr>
        <w:top w:val="none" w:sz="0" w:space="0" w:color="auto"/>
        <w:left w:val="none" w:sz="0" w:space="0" w:color="auto"/>
        <w:bottom w:val="none" w:sz="0" w:space="0" w:color="auto"/>
        <w:right w:val="none" w:sz="0" w:space="0" w:color="auto"/>
      </w:divBdr>
    </w:div>
    <w:div w:id="1496217203">
      <w:bodyDiv w:val="1"/>
      <w:marLeft w:val="0"/>
      <w:marRight w:val="0"/>
      <w:marTop w:val="0"/>
      <w:marBottom w:val="0"/>
      <w:divBdr>
        <w:top w:val="none" w:sz="0" w:space="0" w:color="auto"/>
        <w:left w:val="none" w:sz="0" w:space="0" w:color="auto"/>
        <w:bottom w:val="none" w:sz="0" w:space="0" w:color="auto"/>
        <w:right w:val="none" w:sz="0" w:space="0" w:color="auto"/>
      </w:divBdr>
    </w:div>
    <w:div w:id="1510021199">
      <w:bodyDiv w:val="1"/>
      <w:marLeft w:val="0"/>
      <w:marRight w:val="0"/>
      <w:marTop w:val="0"/>
      <w:marBottom w:val="0"/>
      <w:divBdr>
        <w:top w:val="none" w:sz="0" w:space="0" w:color="auto"/>
        <w:left w:val="none" w:sz="0" w:space="0" w:color="auto"/>
        <w:bottom w:val="none" w:sz="0" w:space="0" w:color="auto"/>
        <w:right w:val="none" w:sz="0" w:space="0" w:color="auto"/>
      </w:divBdr>
    </w:div>
    <w:div w:id="1537498261">
      <w:bodyDiv w:val="1"/>
      <w:marLeft w:val="0"/>
      <w:marRight w:val="0"/>
      <w:marTop w:val="0"/>
      <w:marBottom w:val="0"/>
      <w:divBdr>
        <w:top w:val="none" w:sz="0" w:space="0" w:color="auto"/>
        <w:left w:val="none" w:sz="0" w:space="0" w:color="auto"/>
        <w:bottom w:val="none" w:sz="0" w:space="0" w:color="auto"/>
        <w:right w:val="none" w:sz="0" w:space="0" w:color="auto"/>
      </w:divBdr>
      <w:divsChild>
        <w:div w:id="888684017">
          <w:marLeft w:val="547"/>
          <w:marRight w:val="0"/>
          <w:marTop w:val="0"/>
          <w:marBottom w:val="0"/>
          <w:divBdr>
            <w:top w:val="none" w:sz="0" w:space="0" w:color="auto"/>
            <w:left w:val="none" w:sz="0" w:space="0" w:color="auto"/>
            <w:bottom w:val="none" w:sz="0" w:space="0" w:color="auto"/>
            <w:right w:val="none" w:sz="0" w:space="0" w:color="auto"/>
          </w:divBdr>
        </w:div>
      </w:divsChild>
    </w:div>
    <w:div w:id="1544365716">
      <w:bodyDiv w:val="1"/>
      <w:marLeft w:val="0"/>
      <w:marRight w:val="0"/>
      <w:marTop w:val="0"/>
      <w:marBottom w:val="0"/>
      <w:divBdr>
        <w:top w:val="none" w:sz="0" w:space="0" w:color="auto"/>
        <w:left w:val="none" w:sz="0" w:space="0" w:color="auto"/>
        <w:bottom w:val="none" w:sz="0" w:space="0" w:color="auto"/>
        <w:right w:val="none" w:sz="0" w:space="0" w:color="auto"/>
      </w:divBdr>
    </w:div>
    <w:div w:id="1564948598">
      <w:bodyDiv w:val="1"/>
      <w:marLeft w:val="0"/>
      <w:marRight w:val="0"/>
      <w:marTop w:val="0"/>
      <w:marBottom w:val="0"/>
      <w:divBdr>
        <w:top w:val="none" w:sz="0" w:space="0" w:color="auto"/>
        <w:left w:val="none" w:sz="0" w:space="0" w:color="auto"/>
        <w:bottom w:val="none" w:sz="0" w:space="0" w:color="auto"/>
        <w:right w:val="none" w:sz="0" w:space="0" w:color="auto"/>
      </w:divBdr>
    </w:div>
    <w:div w:id="1600530498">
      <w:bodyDiv w:val="1"/>
      <w:marLeft w:val="0"/>
      <w:marRight w:val="0"/>
      <w:marTop w:val="0"/>
      <w:marBottom w:val="0"/>
      <w:divBdr>
        <w:top w:val="none" w:sz="0" w:space="0" w:color="auto"/>
        <w:left w:val="none" w:sz="0" w:space="0" w:color="auto"/>
        <w:bottom w:val="none" w:sz="0" w:space="0" w:color="auto"/>
        <w:right w:val="none" w:sz="0" w:space="0" w:color="auto"/>
      </w:divBdr>
    </w:div>
    <w:div w:id="1622877242">
      <w:bodyDiv w:val="1"/>
      <w:marLeft w:val="0"/>
      <w:marRight w:val="0"/>
      <w:marTop w:val="0"/>
      <w:marBottom w:val="0"/>
      <w:divBdr>
        <w:top w:val="none" w:sz="0" w:space="0" w:color="auto"/>
        <w:left w:val="none" w:sz="0" w:space="0" w:color="auto"/>
        <w:bottom w:val="none" w:sz="0" w:space="0" w:color="auto"/>
        <w:right w:val="none" w:sz="0" w:space="0" w:color="auto"/>
      </w:divBdr>
    </w:div>
    <w:div w:id="1641306861">
      <w:bodyDiv w:val="1"/>
      <w:marLeft w:val="0"/>
      <w:marRight w:val="0"/>
      <w:marTop w:val="0"/>
      <w:marBottom w:val="0"/>
      <w:divBdr>
        <w:top w:val="none" w:sz="0" w:space="0" w:color="auto"/>
        <w:left w:val="none" w:sz="0" w:space="0" w:color="auto"/>
        <w:bottom w:val="none" w:sz="0" w:space="0" w:color="auto"/>
        <w:right w:val="none" w:sz="0" w:space="0" w:color="auto"/>
      </w:divBdr>
      <w:divsChild>
        <w:div w:id="1164707850">
          <w:marLeft w:val="0"/>
          <w:marRight w:val="0"/>
          <w:marTop w:val="0"/>
          <w:marBottom w:val="0"/>
          <w:divBdr>
            <w:top w:val="none" w:sz="0" w:space="0" w:color="auto"/>
            <w:left w:val="none" w:sz="0" w:space="0" w:color="auto"/>
            <w:bottom w:val="none" w:sz="0" w:space="0" w:color="auto"/>
            <w:right w:val="none" w:sz="0" w:space="0" w:color="auto"/>
          </w:divBdr>
          <w:divsChild>
            <w:div w:id="1465125600">
              <w:marLeft w:val="0"/>
              <w:marRight w:val="0"/>
              <w:marTop w:val="0"/>
              <w:marBottom w:val="0"/>
              <w:divBdr>
                <w:top w:val="none" w:sz="0" w:space="0" w:color="auto"/>
                <w:left w:val="none" w:sz="0" w:space="0" w:color="auto"/>
                <w:bottom w:val="none" w:sz="0" w:space="0" w:color="auto"/>
                <w:right w:val="none" w:sz="0" w:space="0" w:color="auto"/>
              </w:divBdr>
              <w:divsChild>
                <w:div w:id="463043698">
                  <w:marLeft w:val="-240"/>
                  <w:marRight w:val="-240"/>
                  <w:marTop w:val="0"/>
                  <w:marBottom w:val="0"/>
                  <w:divBdr>
                    <w:top w:val="none" w:sz="0" w:space="0" w:color="auto"/>
                    <w:left w:val="none" w:sz="0" w:space="0" w:color="auto"/>
                    <w:bottom w:val="none" w:sz="0" w:space="0" w:color="auto"/>
                    <w:right w:val="none" w:sz="0" w:space="0" w:color="auto"/>
                  </w:divBdr>
                  <w:divsChild>
                    <w:div w:id="1362972021">
                      <w:marLeft w:val="0"/>
                      <w:marRight w:val="0"/>
                      <w:marTop w:val="0"/>
                      <w:marBottom w:val="0"/>
                      <w:divBdr>
                        <w:top w:val="none" w:sz="0" w:space="0" w:color="auto"/>
                        <w:left w:val="none" w:sz="0" w:space="0" w:color="auto"/>
                        <w:bottom w:val="none" w:sz="0" w:space="0" w:color="auto"/>
                        <w:right w:val="none" w:sz="0" w:space="0" w:color="auto"/>
                      </w:divBdr>
                      <w:divsChild>
                        <w:div w:id="75396722">
                          <w:marLeft w:val="0"/>
                          <w:marRight w:val="0"/>
                          <w:marTop w:val="0"/>
                          <w:marBottom w:val="0"/>
                          <w:divBdr>
                            <w:top w:val="none" w:sz="0" w:space="0" w:color="auto"/>
                            <w:left w:val="none" w:sz="0" w:space="0" w:color="auto"/>
                            <w:bottom w:val="none" w:sz="0" w:space="0" w:color="auto"/>
                            <w:right w:val="none" w:sz="0" w:space="0" w:color="auto"/>
                          </w:divBdr>
                        </w:div>
                        <w:div w:id="419984397">
                          <w:marLeft w:val="0"/>
                          <w:marRight w:val="0"/>
                          <w:marTop w:val="0"/>
                          <w:marBottom w:val="0"/>
                          <w:divBdr>
                            <w:top w:val="none" w:sz="0" w:space="0" w:color="auto"/>
                            <w:left w:val="none" w:sz="0" w:space="0" w:color="auto"/>
                            <w:bottom w:val="none" w:sz="0" w:space="0" w:color="auto"/>
                            <w:right w:val="none" w:sz="0" w:space="0" w:color="auto"/>
                          </w:divBdr>
                          <w:divsChild>
                            <w:div w:id="1073234716">
                              <w:marLeft w:val="165"/>
                              <w:marRight w:val="165"/>
                              <w:marTop w:val="0"/>
                              <w:marBottom w:val="0"/>
                              <w:divBdr>
                                <w:top w:val="none" w:sz="0" w:space="0" w:color="auto"/>
                                <w:left w:val="none" w:sz="0" w:space="0" w:color="auto"/>
                                <w:bottom w:val="none" w:sz="0" w:space="0" w:color="auto"/>
                                <w:right w:val="none" w:sz="0" w:space="0" w:color="auto"/>
                              </w:divBdr>
                              <w:divsChild>
                                <w:div w:id="1808276473">
                                  <w:marLeft w:val="0"/>
                                  <w:marRight w:val="0"/>
                                  <w:marTop w:val="0"/>
                                  <w:marBottom w:val="0"/>
                                  <w:divBdr>
                                    <w:top w:val="none" w:sz="0" w:space="0" w:color="auto"/>
                                    <w:left w:val="none" w:sz="0" w:space="0" w:color="auto"/>
                                    <w:bottom w:val="none" w:sz="0" w:space="0" w:color="auto"/>
                                    <w:right w:val="none" w:sz="0" w:space="0" w:color="auto"/>
                                  </w:divBdr>
                                  <w:divsChild>
                                    <w:div w:id="7672357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301863">
      <w:bodyDiv w:val="1"/>
      <w:marLeft w:val="0"/>
      <w:marRight w:val="0"/>
      <w:marTop w:val="0"/>
      <w:marBottom w:val="0"/>
      <w:divBdr>
        <w:top w:val="none" w:sz="0" w:space="0" w:color="auto"/>
        <w:left w:val="none" w:sz="0" w:space="0" w:color="auto"/>
        <w:bottom w:val="none" w:sz="0" w:space="0" w:color="auto"/>
        <w:right w:val="none" w:sz="0" w:space="0" w:color="auto"/>
      </w:divBdr>
    </w:div>
    <w:div w:id="1663115899">
      <w:bodyDiv w:val="1"/>
      <w:marLeft w:val="0"/>
      <w:marRight w:val="0"/>
      <w:marTop w:val="0"/>
      <w:marBottom w:val="0"/>
      <w:divBdr>
        <w:top w:val="none" w:sz="0" w:space="0" w:color="auto"/>
        <w:left w:val="none" w:sz="0" w:space="0" w:color="auto"/>
        <w:bottom w:val="none" w:sz="0" w:space="0" w:color="auto"/>
        <w:right w:val="none" w:sz="0" w:space="0" w:color="auto"/>
      </w:divBdr>
    </w:div>
    <w:div w:id="1671829299">
      <w:bodyDiv w:val="1"/>
      <w:marLeft w:val="0"/>
      <w:marRight w:val="0"/>
      <w:marTop w:val="0"/>
      <w:marBottom w:val="0"/>
      <w:divBdr>
        <w:top w:val="none" w:sz="0" w:space="0" w:color="auto"/>
        <w:left w:val="none" w:sz="0" w:space="0" w:color="auto"/>
        <w:bottom w:val="none" w:sz="0" w:space="0" w:color="auto"/>
        <w:right w:val="none" w:sz="0" w:space="0" w:color="auto"/>
      </w:divBdr>
    </w:div>
    <w:div w:id="1690908821">
      <w:bodyDiv w:val="1"/>
      <w:marLeft w:val="0"/>
      <w:marRight w:val="0"/>
      <w:marTop w:val="0"/>
      <w:marBottom w:val="0"/>
      <w:divBdr>
        <w:top w:val="none" w:sz="0" w:space="0" w:color="auto"/>
        <w:left w:val="none" w:sz="0" w:space="0" w:color="auto"/>
        <w:bottom w:val="none" w:sz="0" w:space="0" w:color="auto"/>
        <w:right w:val="none" w:sz="0" w:space="0" w:color="auto"/>
      </w:divBdr>
      <w:divsChild>
        <w:div w:id="1708023459">
          <w:marLeft w:val="0"/>
          <w:marRight w:val="0"/>
          <w:marTop w:val="0"/>
          <w:marBottom w:val="0"/>
          <w:divBdr>
            <w:top w:val="none" w:sz="0" w:space="0" w:color="auto"/>
            <w:left w:val="none" w:sz="0" w:space="0" w:color="auto"/>
            <w:bottom w:val="none" w:sz="0" w:space="0" w:color="auto"/>
            <w:right w:val="none" w:sz="0" w:space="0" w:color="auto"/>
          </w:divBdr>
        </w:div>
        <w:div w:id="999845653">
          <w:marLeft w:val="0"/>
          <w:marRight w:val="0"/>
          <w:marTop w:val="0"/>
          <w:marBottom w:val="0"/>
          <w:divBdr>
            <w:top w:val="none" w:sz="0" w:space="0" w:color="auto"/>
            <w:left w:val="none" w:sz="0" w:space="0" w:color="auto"/>
            <w:bottom w:val="none" w:sz="0" w:space="0" w:color="auto"/>
            <w:right w:val="none" w:sz="0" w:space="0" w:color="auto"/>
          </w:divBdr>
        </w:div>
        <w:div w:id="684475192">
          <w:marLeft w:val="0"/>
          <w:marRight w:val="0"/>
          <w:marTop w:val="0"/>
          <w:marBottom w:val="0"/>
          <w:divBdr>
            <w:top w:val="none" w:sz="0" w:space="0" w:color="auto"/>
            <w:left w:val="none" w:sz="0" w:space="0" w:color="auto"/>
            <w:bottom w:val="none" w:sz="0" w:space="0" w:color="auto"/>
            <w:right w:val="none" w:sz="0" w:space="0" w:color="auto"/>
          </w:divBdr>
        </w:div>
      </w:divsChild>
    </w:div>
    <w:div w:id="1695114788">
      <w:bodyDiv w:val="1"/>
      <w:marLeft w:val="0"/>
      <w:marRight w:val="0"/>
      <w:marTop w:val="0"/>
      <w:marBottom w:val="0"/>
      <w:divBdr>
        <w:top w:val="none" w:sz="0" w:space="0" w:color="auto"/>
        <w:left w:val="none" w:sz="0" w:space="0" w:color="auto"/>
        <w:bottom w:val="none" w:sz="0" w:space="0" w:color="auto"/>
        <w:right w:val="none" w:sz="0" w:space="0" w:color="auto"/>
      </w:divBdr>
    </w:div>
    <w:div w:id="1715303701">
      <w:bodyDiv w:val="1"/>
      <w:marLeft w:val="0"/>
      <w:marRight w:val="0"/>
      <w:marTop w:val="0"/>
      <w:marBottom w:val="0"/>
      <w:divBdr>
        <w:top w:val="none" w:sz="0" w:space="0" w:color="auto"/>
        <w:left w:val="none" w:sz="0" w:space="0" w:color="auto"/>
        <w:bottom w:val="none" w:sz="0" w:space="0" w:color="auto"/>
        <w:right w:val="none" w:sz="0" w:space="0" w:color="auto"/>
      </w:divBdr>
    </w:div>
    <w:div w:id="1729259627">
      <w:bodyDiv w:val="1"/>
      <w:marLeft w:val="0"/>
      <w:marRight w:val="0"/>
      <w:marTop w:val="0"/>
      <w:marBottom w:val="0"/>
      <w:divBdr>
        <w:top w:val="none" w:sz="0" w:space="0" w:color="auto"/>
        <w:left w:val="none" w:sz="0" w:space="0" w:color="auto"/>
        <w:bottom w:val="none" w:sz="0" w:space="0" w:color="auto"/>
        <w:right w:val="none" w:sz="0" w:space="0" w:color="auto"/>
      </w:divBdr>
    </w:div>
    <w:div w:id="1736273019">
      <w:bodyDiv w:val="1"/>
      <w:marLeft w:val="0"/>
      <w:marRight w:val="0"/>
      <w:marTop w:val="0"/>
      <w:marBottom w:val="0"/>
      <w:divBdr>
        <w:top w:val="none" w:sz="0" w:space="0" w:color="auto"/>
        <w:left w:val="none" w:sz="0" w:space="0" w:color="auto"/>
        <w:bottom w:val="none" w:sz="0" w:space="0" w:color="auto"/>
        <w:right w:val="none" w:sz="0" w:space="0" w:color="auto"/>
      </w:divBdr>
    </w:div>
    <w:div w:id="1739285631">
      <w:bodyDiv w:val="1"/>
      <w:marLeft w:val="0"/>
      <w:marRight w:val="0"/>
      <w:marTop w:val="0"/>
      <w:marBottom w:val="0"/>
      <w:divBdr>
        <w:top w:val="none" w:sz="0" w:space="0" w:color="auto"/>
        <w:left w:val="none" w:sz="0" w:space="0" w:color="auto"/>
        <w:bottom w:val="none" w:sz="0" w:space="0" w:color="auto"/>
        <w:right w:val="none" w:sz="0" w:space="0" w:color="auto"/>
      </w:divBdr>
    </w:div>
    <w:div w:id="1742368235">
      <w:bodyDiv w:val="1"/>
      <w:marLeft w:val="0"/>
      <w:marRight w:val="0"/>
      <w:marTop w:val="0"/>
      <w:marBottom w:val="0"/>
      <w:divBdr>
        <w:top w:val="none" w:sz="0" w:space="0" w:color="auto"/>
        <w:left w:val="none" w:sz="0" w:space="0" w:color="auto"/>
        <w:bottom w:val="none" w:sz="0" w:space="0" w:color="auto"/>
        <w:right w:val="none" w:sz="0" w:space="0" w:color="auto"/>
      </w:divBdr>
    </w:div>
    <w:div w:id="1758549910">
      <w:marLeft w:val="0"/>
      <w:marRight w:val="0"/>
      <w:marTop w:val="0"/>
      <w:marBottom w:val="0"/>
      <w:divBdr>
        <w:top w:val="none" w:sz="0" w:space="0" w:color="auto"/>
        <w:left w:val="none" w:sz="0" w:space="0" w:color="auto"/>
        <w:bottom w:val="none" w:sz="0" w:space="0" w:color="auto"/>
        <w:right w:val="none" w:sz="0" w:space="0" w:color="auto"/>
      </w:divBdr>
    </w:div>
    <w:div w:id="1758549911">
      <w:marLeft w:val="0"/>
      <w:marRight w:val="0"/>
      <w:marTop w:val="0"/>
      <w:marBottom w:val="0"/>
      <w:divBdr>
        <w:top w:val="none" w:sz="0" w:space="0" w:color="auto"/>
        <w:left w:val="none" w:sz="0" w:space="0" w:color="auto"/>
        <w:bottom w:val="none" w:sz="0" w:space="0" w:color="auto"/>
        <w:right w:val="none" w:sz="0" w:space="0" w:color="auto"/>
      </w:divBdr>
    </w:div>
    <w:div w:id="1758549912">
      <w:marLeft w:val="0"/>
      <w:marRight w:val="0"/>
      <w:marTop w:val="0"/>
      <w:marBottom w:val="0"/>
      <w:divBdr>
        <w:top w:val="none" w:sz="0" w:space="0" w:color="auto"/>
        <w:left w:val="none" w:sz="0" w:space="0" w:color="auto"/>
        <w:bottom w:val="none" w:sz="0" w:space="0" w:color="auto"/>
        <w:right w:val="none" w:sz="0" w:space="0" w:color="auto"/>
      </w:divBdr>
    </w:div>
    <w:div w:id="1758549913">
      <w:marLeft w:val="0"/>
      <w:marRight w:val="0"/>
      <w:marTop w:val="0"/>
      <w:marBottom w:val="0"/>
      <w:divBdr>
        <w:top w:val="none" w:sz="0" w:space="0" w:color="auto"/>
        <w:left w:val="none" w:sz="0" w:space="0" w:color="auto"/>
        <w:bottom w:val="none" w:sz="0" w:space="0" w:color="auto"/>
        <w:right w:val="none" w:sz="0" w:space="0" w:color="auto"/>
      </w:divBdr>
    </w:div>
    <w:div w:id="1758549914">
      <w:marLeft w:val="0"/>
      <w:marRight w:val="0"/>
      <w:marTop w:val="0"/>
      <w:marBottom w:val="0"/>
      <w:divBdr>
        <w:top w:val="none" w:sz="0" w:space="0" w:color="auto"/>
        <w:left w:val="none" w:sz="0" w:space="0" w:color="auto"/>
        <w:bottom w:val="none" w:sz="0" w:space="0" w:color="auto"/>
        <w:right w:val="none" w:sz="0" w:space="0" w:color="auto"/>
      </w:divBdr>
    </w:div>
    <w:div w:id="1758549916">
      <w:marLeft w:val="0"/>
      <w:marRight w:val="0"/>
      <w:marTop w:val="0"/>
      <w:marBottom w:val="0"/>
      <w:divBdr>
        <w:top w:val="none" w:sz="0" w:space="0" w:color="auto"/>
        <w:left w:val="none" w:sz="0" w:space="0" w:color="auto"/>
        <w:bottom w:val="none" w:sz="0" w:space="0" w:color="auto"/>
        <w:right w:val="none" w:sz="0" w:space="0" w:color="auto"/>
      </w:divBdr>
    </w:div>
    <w:div w:id="1758549917">
      <w:marLeft w:val="0"/>
      <w:marRight w:val="0"/>
      <w:marTop w:val="0"/>
      <w:marBottom w:val="0"/>
      <w:divBdr>
        <w:top w:val="none" w:sz="0" w:space="0" w:color="auto"/>
        <w:left w:val="none" w:sz="0" w:space="0" w:color="auto"/>
        <w:bottom w:val="none" w:sz="0" w:space="0" w:color="auto"/>
        <w:right w:val="none" w:sz="0" w:space="0" w:color="auto"/>
      </w:divBdr>
    </w:div>
    <w:div w:id="1758549918">
      <w:marLeft w:val="0"/>
      <w:marRight w:val="0"/>
      <w:marTop w:val="0"/>
      <w:marBottom w:val="0"/>
      <w:divBdr>
        <w:top w:val="none" w:sz="0" w:space="0" w:color="auto"/>
        <w:left w:val="none" w:sz="0" w:space="0" w:color="auto"/>
        <w:bottom w:val="none" w:sz="0" w:space="0" w:color="auto"/>
        <w:right w:val="none" w:sz="0" w:space="0" w:color="auto"/>
      </w:divBdr>
    </w:div>
    <w:div w:id="1758549920">
      <w:marLeft w:val="0"/>
      <w:marRight w:val="0"/>
      <w:marTop w:val="0"/>
      <w:marBottom w:val="0"/>
      <w:divBdr>
        <w:top w:val="none" w:sz="0" w:space="0" w:color="auto"/>
        <w:left w:val="none" w:sz="0" w:space="0" w:color="auto"/>
        <w:bottom w:val="none" w:sz="0" w:space="0" w:color="auto"/>
        <w:right w:val="none" w:sz="0" w:space="0" w:color="auto"/>
      </w:divBdr>
    </w:div>
    <w:div w:id="1758549921">
      <w:marLeft w:val="0"/>
      <w:marRight w:val="0"/>
      <w:marTop w:val="0"/>
      <w:marBottom w:val="0"/>
      <w:divBdr>
        <w:top w:val="none" w:sz="0" w:space="0" w:color="auto"/>
        <w:left w:val="none" w:sz="0" w:space="0" w:color="auto"/>
        <w:bottom w:val="none" w:sz="0" w:space="0" w:color="auto"/>
        <w:right w:val="none" w:sz="0" w:space="0" w:color="auto"/>
      </w:divBdr>
    </w:div>
    <w:div w:id="1758549922">
      <w:marLeft w:val="0"/>
      <w:marRight w:val="0"/>
      <w:marTop w:val="0"/>
      <w:marBottom w:val="0"/>
      <w:divBdr>
        <w:top w:val="none" w:sz="0" w:space="0" w:color="auto"/>
        <w:left w:val="none" w:sz="0" w:space="0" w:color="auto"/>
        <w:bottom w:val="none" w:sz="0" w:space="0" w:color="auto"/>
        <w:right w:val="none" w:sz="0" w:space="0" w:color="auto"/>
      </w:divBdr>
    </w:div>
    <w:div w:id="1758549923">
      <w:marLeft w:val="0"/>
      <w:marRight w:val="0"/>
      <w:marTop w:val="0"/>
      <w:marBottom w:val="0"/>
      <w:divBdr>
        <w:top w:val="none" w:sz="0" w:space="0" w:color="auto"/>
        <w:left w:val="none" w:sz="0" w:space="0" w:color="auto"/>
        <w:bottom w:val="none" w:sz="0" w:space="0" w:color="auto"/>
        <w:right w:val="none" w:sz="0" w:space="0" w:color="auto"/>
      </w:divBdr>
    </w:div>
    <w:div w:id="1758549924">
      <w:marLeft w:val="0"/>
      <w:marRight w:val="0"/>
      <w:marTop w:val="0"/>
      <w:marBottom w:val="0"/>
      <w:divBdr>
        <w:top w:val="none" w:sz="0" w:space="0" w:color="auto"/>
        <w:left w:val="none" w:sz="0" w:space="0" w:color="auto"/>
        <w:bottom w:val="none" w:sz="0" w:space="0" w:color="auto"/>
        <w:right w:val="none" w:sz="0" w:space="0" w:color="auto"/>
      </w:divBdr>
    </w:div>
    <w:div w:id="1758549925">
      <w:marLeft w:val="0"/>
      <w:marRight w:val="0"/>
      <w:marTop w:val="0"/>
      <w:marBottom w:val="0"/>
      <w:divBdr>
        <w:top w:val="none" w:sz="0" w:space="0" w:color="auto"/>
        <w:left w:val="none" w:sz="0" w:space="0" w:color="auto"/>
        <w:bottom w:val="none" w:sz="0" w:space="0" w:color="auto"/>
        <w:right w:val="none" w:sz="0" w:space="0" w:color="auto"/>
      </w:divBdr>
    </w:div>
    <w:div w:id="1758549926">
      <w:marLeft w:val="0"/>
      <w:marRight w:val="0"/>
      <w:marTop w:val="0"/>
      <w:marBottom w:val="0"/>
      <w:divBdr>
        <w:top w:val="none" w:sz="0" w:space="0" w:color="auto"/>
        <w:left w:val="none" w:sz="0" w:space="0" w:color="auto"/>
        <w:bottom w:val="none" w:sz="0" w:space="0" w:color="auto"/>
        <w:right w:val="none" w:sz="0" w:space="0" w:color="auto"/>
      </w:divBdr>
    </w:div>
    <w:div w:id="1758549927">
      <w:marLeft w:val="0"/>
      <w:marRight w:val="0"/>
      <w:marTop w:val="0"/>
      <w:marBottom w:val="0"/>
      <w:divBdr>
        <w:top w:val="none" w:sz="0" w:space="0" w:color="auto"/>
        <w:left w:val="none" w:sz="0" w:space="0" w:color="auto"/>
        <w:bottom w:val="none" w:sz="0" w:space="0" w:color="auto"/>
        <w:right w:val="none" w:sz="0" w:space="0" w:color="auto"/>
      </w:divBdr>
    </w:div>
    <w:div w:id="1758549928">
      <w:marLeft w:val="0"/>
      <w:marRight w:val="0"/>
      <w:marTop w:val="0"/>
      <w:marBottom w:val="0"/>
      <w:divBdr>
        <w:top w:val="none" w:sz="0" w:space="0" w:color="auto"/>
        <w:left w:val="none" w:sz="0" w:space="0" w:color="auto"/>
        <w:bottom w:val="none" w:sz="0" w:space="0" w:color="auto"/>
        <w:right w:val="none" w:sz="0" w:space="0" w:color="auto"/>
      </w:divBdr>
    </w:div>
    <w:div w:id="1758549929">
      <w:marLeft w:val="0"/>
      <w:marRight w:val="0"/>
      <w:marTop w:val="0"/>
      <w:marBottom w:val="0"/>
      <w:divBdr>
        <w:top w:val="none" w:sz="0" w:space="0" w:color="auto"/>
        <w:left w:val="none" w:sz="0" w:space="0" w:color="auto"/>
        <w:bottom w:val="none" w:sz="0" w:space="0" w:color="auto"/>
        <w:right w:val="none" w:sz="0" w:space="0" w:color="auto"/>
      </w:divBdr>
    </w:div>
    <w:div w:id="1758549930">
      <w:marLeft w:val="0"/>
      <w:marRight w:val="0"/>
      <w:marTop w:val="0"/>
      <w:marBottom w:val="0"/>
      <w:divBdr>
        <w:top w:val="none" w:sz="0" w:space="0" w:color="auto"/>
        <w:left w:val="none" w:sz="0" w:space="0" w:color="auto"/>
        <w:bottom w:val="none" w:sz="0" w:space="0" w:color="auto"/>
        <w:right w:val="none" w:sz="0" w:space="0" w:color="auto"/>
      </w:divBdr>
    </w:div>
    <w:div w:id="1758549932">
      <w:marLeft w:val="0"/>
      <w:marRight w:val="0"/>
      <w:marTop w:val="0"/>
      <w:marBottom w:val="0"/>
      <w:divBdr>
        <w:top w:val="none" w:sz="0" w:space="0" w:color="auto"/>
        <w:left w:val="none" w:sz="0" w:space="0" w:color="auto"/>
        <w:bottom w:val="none" w:sz="0" w:space="0" w:color="auto"/>
        <w:right w:val="none" w:sz="0" w:space="0" w:color="auto"/>
      </w:divBdr>
      <w:divsChild>
        <w:div w:id="1758549915">
          <w:marLeft w:val="274"/>
          <w:marRight w:val="0"/>
          <w:marTop w:val="0"/>
          <w:marBottom w:val="0"/>
          <w:divBdr>
            <w:top w:val="none" w:sz="0" w:space="0" w:color="auto"/>
            <w:left w:val="none" w:sz="0" w:space="0" w:color="auto"/>
            <w:bottom w:val="none" w:sz="0" w:space="0" w:color="auto"/>
            <w:right w:val="none" w:sz="0" w:space="0" w:color="auto"/>
          </w:divBdr>
        </w:div>
        <w:div w:id="1758549919">
          <w:marLeft w:val="274"/>
          <w:marRight w:val="0"/>
          <w:marTop w:val="0"/>
          <w:marBottom w:val="0"/>
          <w:divBdr>
            <w:top w:val="none" w:sz="0" w:space="0" w:color="auto"/>
            <w:left w:val="none" w:sz="0" w:space="0" w:color="auto"/>
            <w:bottom w:val="none" w:sz="0" w:space="0" w:color="auto"/>
            <w:right w:val="none" w:sz="0" w:space="0" w:color="auto"/>
          </w:divBdr>
        </w:div>
        <w:div w:id="1758549931">
          <w:marLeft w:val="274"/>
          <w:marRight w:val="0"/>
          <w:marTop w:val="0"/>
          <w:marBottom w:val="0"/>
          <w:divBdr>
            <w:top w:val="none" w:sz="0" w:space="0" w:color="auto"/>
            <w:left w:val="none" w:sz="0" w:space="0" w:color="auto"/>
            <w:bottom w:val="none" w:sz="0" w:space="0" w:color="auto"/>
            <w:right w:val="none" w:sz="0" w:space="0" w:color="auto"/>
          </w:divBdr>
        </w:div>
        <w:div w:id="1758549935">
          <w:marLeft w:val="274"/>
          <w:marRight w:val="0"/>
          <w:marTop w:val="0"/>
          <w:marBottom w:val="0"/>
          <w:divBdr>
            <w:top w:val="none" w:sz="0" w:space="0" w:color="auto"/>
            <w:left w:val="none" w:sz="0" w:space="0" w:color="auto"/>
            <w:bottom w:val="none" w:sz="0" w:space="0" w:color="auto"/>
            <w:right w:val="none" w:sz="0" w:space="0" w:color="auto"/>
          </w:divBdr>
        </w:div>
        <w:div w:id="1758549936">
          <w:marLeft w:val="274"/>
          <w:marRight w:val="0"/>
          <w:marTop w:val="0"/>
          <w:marBottom w:val="0"/>
          <w:divBdr>
            <w:top w:val="none" w:sz="0" w:space="0" w:color="auto"/>
            <w:left w:val="none" w:sz="0" w:space="0" w:color="auto"/>
            <w:bottom w:val="none" w:sz="0" w:space="0" w:color="auto"/>
            <w:right w:val="none" w:sz="0" w:space="0" w:color="auto"/>
          </w:divBdr>
        </w:div>
        <w:div w:id="1758549939">
          <w:marLeft w:val="274"/>
          <w:marRight w:val="0"/>
          <w:marTop w:val="0"/>
          <w:marBottom w:val="0"/>
          <w:divBdr>
            <w:top w:val="none" w:sz="0" w:space="0" w:color="auto"/>
            <w:left w:val="none" w:sz="0" w:space="0" w:color="auto"/>
            <w:bottom w:val="none" w:sz="0" w:space="0" w:color="auto"/>
            <w:right w:val="none" w:sz="0" w:space="0" w:color="auto"/>
          </w:divBdr>
        </w:div>
      </w:divsChild>
    </w:div>
    <w:div w:id="1758549933">
      <w:marLeft w:val="0"/>
      <w:marRight w:val="0"/>
      <w:marTop w:val="0"/>
      <w:marBottom w:val="0"/>
      <w:divBdr>
        <w:top w:val="none" w:sz="0" w:space="0" w:color="auto"/>
        <w:left w:val="none" w:sz="0" w:space="0" w:color="auto"/>
        <w:bottom w:val="none" w:sz="0" w:space="0" w:color="auto"/>
        <w:right w:val="none" w:sz="0" w:space="0" w:color="auto"/>
      </w:divBdr>
    </w:div>
    <w:div w:id="1758549934">
      <w:marLeft w:val="0"/>
      <w:marRight w:val="0"/>
      <w:marTop w:val="0"/>
      <w:marBottom w:val="0"/>
      <w:divBdr>
        <w:top w:val="none" w:sz="0" w:space="0" w:color="auto"/>
        <w:left w:val="none" w:sz="0" w:space="0" w:color="auto"/>
        <w:bottom w:val="none" w:sz="0" w:space="0" w:color="auto"/>
        <w:right w:val="none" w:sz="0" w:space="0" w:color="auto"/>
      </w:divBdr>
    </w:div>
    <w:div w:id="1758549937">
      <w:marLeft w:val="0"/>
      <w:marRight w:val="0"/>
      <w:marTop w:val="0"/>
      <w:marBottom w:val="0"/>
      <w:divBdr>
        <w:top w:val="none" w:sz="0" w:space="0" w:color="auto"/>
        <w:left w:val="none" w:sz="0" w:space="0" w:color="auto"/>
        <w:bottom w:val="none" w:sz="0" w:space="0" w:color="auto"/>
        <w:right w:val="none" w:sz="0" w:space="0" w:color="auto"/>
      </w:divBdr>
    </w:div>
    <w:div w:id="1758549938">
      <w:marLeft w:val="0"/>
      <w:marRight w:val="0"/>
      <w:marTop w:val="0"/>
      <w:marBottom w:val="0"/>
      <w:divBdr>
        <w:top w:val="none" w:sz="0" w:space="0" w:color="auto"/>
        <w:left w:val="none" w:sz="0" w:space="0" w:color="auto"/>
        <w:bottom w:val="none" w:sz="0" w:space="0" w:color="auto"/>
        <w:right w:val="none" w:sz="0" w:space="0" w:color="auto"/>
      </w:divBdr>
    </w:div>
    <w:div w:id="1758549940">
      <w:marLeft w:val="0"/>
      <w:marRight w:val="0"/>
      <w:marTop w:val="0"/>
      <w:marBottom w:val="0"/>
      <w:divBdr>
        <w:top w:val="none" w:sz="0" w:space="0" w:color="auto"/>
        <w:left w:val="none" w:sz="0" w:space="0" w:color="auto"/>
        <w:bottom w:val="none" w:sz="0" w:space="0" w:color="auto"/>
        <w:right w:val="none" w:sz="0" w:space="0" w:color="auto"/>
      </w:divBdr>
    </w:div>
    <w:div w:id="1762334178">
      <w:bodyDiv w:val="1"/>
      <w:marLeft w:val="0"/>
      <w:marRight w:val="0"/>
      <w:marTop w:val="0"/>
      <w:marBottom w:val="0"/>
      <w:divBdr>
        <w:top w:val="none" w:sz="0" w:space="0" w:color="auto"/>
        <w:left w:val="none" w:sz="0" w:space="0" w:color="auto"/>
        <w:bottom w:val="none" w:sz="0" w:space="0" w:color="auto"/>
        <w:right w:val="none" w:sz="0" w:space="0" w:color="auto"/>
      </w:divBdr>
      <w:divsChild>
        <w:div w:id="1712264186">
          <w:marLeft w:val="0"/>
          <w:marRight w:val="0"/>
          <w:marTop w:val="0"/>
          <w:marBottom w:val="0"/>
          <w:divBdr>
            <w:top w:val="none" w:sz="0" w:space="0" w:color="auto"/>
            <w:left w:val="none" w:sz="0" w:space="0" w:color="auto"/>
            <w:bottom w:val="none" w:sz="0" w:space="0" w:color="auto"/>
            <w:right w:val="none" w:sz="0" w:space="0" w:color="auto"/>
          </w:divBdr>
          <w:divsChild>
            <w:div w:id="894580702">
              <w:marLeft w:val="0"/>
              <w:marRight w:val="0"/>
              <w:marTop w:val="0"/>
              <w:marBottom w:val="0"/>
              <w:divBdr>
                <w:top w:val="none" w:sz="0" w:space="0" w:color="auto"/>
                <w:left w:val="none" w:sz="0" w:space="0" w:color="auto"/>
                <w:bottom w:val="none" w:sz="0" w:space="0" w:color="auto"/>
                <w:right w:val="none" w:sz="0" w:space="0" w:color="auto"/>
              </w:divBdr>
              <w:divsChild>
                <w:div w:id="1597403639">
                  <w:marLeft w:val="0"/>
                  <w:marRight w:val="0"/>
                  <w:marTop w:val="0"/>
                  <w:marBottom w:val="0"/>
                  <w:divBdr>
                    <w:top w:val="none" w:sz="0" w:space="0" w:color="auto"/>
                    <w:left w:val="none" w:sz="0" w:space="0" w:color="auto"/>
                    <w:bottom w:val="none" w:sz="0" w:space="0" w:color="auto"/>
                    <w:right w:val="none" w:sz="0" w:space="0" w:color="auto"/>
                  </w:divBdr>
                  <w:divsChild>
                    <w:div w:id="395856143">
                      <w:marLeft w:val="0"/>
                      <w:marRight w:val="0"/>
                      <w:marTop w:val="0"/>
                      <w:marBottom w:val="0"/>
                      <w:divBdr>
                        <w:top w:val="none" w:sz="0" w:space="0" w:color="auto"/>
                        <w:left w:val="none" w:sz="0" w:space="0" w:color="auto"/>
                        <w:bottom w:val="none" w:sz="0" w:space="0" w:color="auto"/>
                        <w:right w:val="none" w:sz="0" w:space="0" w:color="auto"/>
                      </w:divBdr>
                      <w:divsChild>
                        <w:div w:id="1664774723">
                          <w:marLeft w:val="0"/>
                          <w:marRight w:val="0"/>
                          <w:marTop w:val="0"/>
                          <w:marBottom w:val="0"/>
                          <w:divBdr>
                            <w:top w:val="none" w:sz="0" w:space="0" w:color="auto"/>
                            <w:left w:val="none" w:sz="0" w:space="0" w:color="auto"/>
                            <w:bottom w:val="none" w:sz="0" w:space="0" w:color="auto"/>
                            <w:right w:val="none" w:sz="0" w:space="0" w:color="auto"/>
                          </w:divBdr>
                          <w:divsChild>
                            <w:div w:id="1635603097">
                              <w:marLeft w:val="0"/>
                              <w:marRight w:val="0"/>
                              <w:marTop w:val="0"/>
                              <w:marBottom w:val="450"/>
                              <w:divBdr>
                                <w:top w:val="none" w:sz="0" w:space="0" w:color="auto"/>
                                <w:left w:val="none" w:sz="0" w:space="0" w:color="auto"/>
                                <w:bottom w:val="none" w:sz="0" w:space="0" w:color="auto"/>
                                <w:right w:val="none" w:sz="0" w:space="0" w:color="auto"/>
                              </w:divBdr>
                              <w:divsChild>
                                <w:div w:id="12683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214200">
      <w:bodyDiv w:val="1"/>
      <w:marLeft w:val="0"/>
      <w:marRight w:val="0"/>
      <w:marTop w:val="0"/>
      <w:marBottom w:val="0"/>
      <w:divBdr>
        <w:top w:val="none" w:sz="0" w:space="0" w:color="auto"/>
        <w:left w:val="none" w:sz="0" w:space="0" w:color="auto"/>
        <w:bottom w:val="none" w:sz="0" w:space="0" w:color="auto"/>
        <w:right w:val="none" w:sz="0" w:space="0" w:color="auto"/>
      </w:divBdr>
    </w:div>
    <w:div w:id="1818959516">
      <w:bodyDiv w:val="1"/>
      <w:marLeft w:val="0"/>
      <w:marRight w:val="0"/>
      <w:marTop w:val="0"/>
      <w:marBottom w:val="0"/>
      <w:divBdr>
        <w:top w:val="none" w:sz="0" w:space="0" w:color="auto"/>
        <w:left w:val="none" w:sz="0" w:space="0" w:color="auto"/>
        <w:bottom w:val="none" w:sz="0" w:space="0" w:color="auto"/>
        <w:right w:val="none" w:sz="0" w:space="0" w:color="auto"/>
      </w:divBdr>
    </w:div>
    <w:div w:id="1842891525">
      <w:bodyDiv w:val="1"/>
      <w:marLeft w:val="0"/>
      <w:marRight w:val="0"/>
      <w:marTop w:val="0"/>
      <w:marBottom w:val="0"/>
      <w:divBdr>
        <w:top w:val="none" w:sz="0" w:space="0" w:color="auto"/>
        <w:left w:val="none" w:sz="0" w:space="0" w:color="auto"/>
        <w:bottom w:val="none" w:sz="0" w:space="0" w:color="auto"/>
        <w:right w:val="none" w:sz="0" w:space="0" w:color="auto"/>
      </w:divBdr>
    </w:div>
    <w:div w:id="1853840626">
      <w:bodyDiv w:val="1"/>
      <w:marLeft w:val="0"/>
      <w:marRight w:val="0"/>
      <w:marTop w:val="0"/>
      <w:marBottom w:val="0"/>
      <w:divBdr>
        <w:top w:val="none" w:sz="0" w:space="0" w:color="auto"/>
        <w:left w:val="none" w:sz="0" w:space="0" w:color="auto"/>
        <w:bottom w:val="none" w:sz="0" w:space="0" w:color="auto"/>
        <w:right w:val="none" w:sz="0" w:space="0" w:color="auto"/>
      </w:divBdr>
    </w:div>
    <w:div w:id="1859466669">
      <w:bodyDiv w:val="1"/>
      <w:marLeft w:val="0"/>
      <w:marRight w:val="0"/>
      <w:marTop w:val="0"/>
      <w:marBottom w:val="0"/>
      <w:divBdr>
        <w:top w:val="none" w:sz="0" w:space="0" w:color="auto"/>
        <w:left w:val="none" w:sz="0" w:space="0" w:color="auto"/>
        <w:bottom w:val="none" w:sz="0" w:space="0" w:color="auto"/>
        <w:right w:val="none" w:sz="0" w:space="0" w:color="auto"/>
      </w:divBdr>
    </w:div>
    <w:div w:id="1862275682">
      <w:bodyDiv w:val="1"/>
      <w:marLeft w:val="0"/>
      <w:marRight w:val="0"/>
      <w:marTop w:val="0"/>
      <w:marBottom w:val="0"/>
      <w:divBdr>
        <w:top w:val="none" w:sz="0" w:space="0" w:color="auto"/>
        <w:left w:val="none" w:sz="0" w:space="0" w:color="auto"/>
        <w:bottom w:val="none" w:sz="0" w:space="0" w:color="auto"/>
        <w:right w:val="none" w:sz="0" w:space="0" w:color="auto"/>
      </w:divBdr>
    </w:div>
    <w:div w:id="1887059235">
      <w:bodyDiv w:val="1"/>
      <w:marLeft w:val="0"/>
      <w:marRight w:val="0"/>
      <w:marTop w:val="0"/>
      <w:marBottom w:val="0"/>
      <w:divBdr>
        <w:top w:val="none" w:sz="0" w:space="0" w:color="auto"/>
        <w:left w:val="none" w:sz="0" w:space="0" w:color="auto"/>
        <w:bottom w:val="none" w:sz="0" w:space="0" w:color="auto"/>
        <w:right w:val="none" w:sz="0" w:space="0" w:color="auto"/>
      </w:divBdr>
    </w:div>
    <w:div w:id="1909070030">
      <w:bodyDiv w:val="1"/>
      <w:marLeft w:val="0"/>
      <w:marRight w:val="0"/>
      <w:marTop w:val="0"/>
      <w:marBottom w:val="0"/>
      <w:divBdr>
        <w:top w:val="none" w:sz="0" w:space="0" w:color="auto"/>
        <w:left w:val="none" w:sz="0" w:space="0" w:color="auto"/>
        <w:bottom w:val="none" w:sz="0" w:space="0" w:color="auto"/>
        <w:right w:val="none" w:sz="0" w:space="0" w:color="auto"/>
      </w:divBdr>
    </w:div>
    <w:div w:id="1917473817">
      <w:bodyDiv w:val="1"/>
      <w:marLeft w:val="0"/>
      <w:marRight w:val="0"/>
      <w:marTop w:val="0"/>
      <w:marBottom w:val="0"/>
      <w:divBdr>
        <w:top w:val="none" w:sz="0" w:space="0" w:color="auto"/>
        <w:left w:val="none" w:sz="0" w:space="0" w:color="auto"/>
        <w:bottom w:val="none" w:sz="0" w:space="0" w:color="auto"/>
        <w:right w:val="none" w:sz="0" w:space="0" w:color="auto"/>
      </w:divBdr>
      <w:divsChild>
        <w:div w:id="1089422220">
          <w:marLeft w:val="0"/>
          <w:marRight w:val="0"/>
          <w:marTop w:val="0"/>
          <w:marBottom w:val="0"/>
          <w:divBdr>
            <w:top w:val="none" w:sz="0" w:space="0" w:color="auto"/>
            <w:left w:val="none" w:sz="0" w:space="0" w:color="auto"/>
            <w:bottom w:val="none" w:sz="0" w:space="0" w:color="auto"/>
            <w:right w:val="none" w:sz="0" w:space="0" w:color="auto"/>
          </w:divBdr>
          <w:divsChild>
            <w:div w:id="2074426751">
              <w:marLeft w:val="0"/>
              <w:marRight w:val="0"/>
              <w:marTop w:val="0"/>
              <w:marBottom w:val="0"/>
              <w:divBdr>
                <w:top w:val="none" w:sz="0" w:space="0" w:color="auto"/>
                <w:left w:val="none" w:sz="0" w:space="0" w:color="auto"/>
                <w:bottom w:val="none" w:sz="0" w:space="0" w:color="auto"/>
                <w:right w:val="none" w:sz="0" w:space="0" w:color="auto"/>
              </w:divBdr>
              <w:divsChild>
                <w:div w:id="2020348489">
                  <w:marLeft w:val="-240"/>
                  <w:marRight w:val="-240"/>
                  <w:marTop w:val="0"/>
                  <w:marBottom w:val="0"/>
                  <w:divBdr>
                    <w:top w:val="none" w:sz="0" w:space="0" w:color="auto"/>
                    <w:left w:val="none" w:sz="0" w:space="0" w:color="auto"/>
                    <w:bottom w:val="none" w:sz="0" w:space="0" w:color="auto"/>
                    <w:right w:val="none" w:sz="0" w:space="0" w:color="auto"/>
                  </w:divBdr>
                  <w:divsChild>
                    <w:div w:id="615992235">
                      <w:marLeft w:val="0"/>
                      <w:marRight w:val="0"/>
                      <w:marTop w:val="0"/>
                      <w:marBottom w:val="0"/>
                      <w:divBdr>
                        <w:top w:val="none" w:sz="0" w:space="0" w:color="auto"/>
                        <w:left w:val="none" w:sz="0" w:space="0" w:color="auto"/>
                        <w:bottom w:val="none" w:sz="0" w:space="0" w:color="auto"/>
                        <w:right w:val="none" w:sz="0" w:space="0" w:color="auto"/>
                      </w:divBdr>
                      <w:divsChild>
                        <w:div w:id="170416273">
                          <w:marLeft w:val="0"/>
                          <w:marRight w:val="0"/>
                          <w:marTop w:val="0"/>
                          <w:marBottom w:val="0"/>
                          <w:divBdr>
                            <w:top w:val="none" w:sz="0" w:space="0" w:color="auto"/>
                            <w:left w:val="none" w:sz="0" w:space="0" w:color="auto"/>
                            <w:bottom w:val="none" w:sz="0" w:space="0" w:color="auto"/>
                            <w:right w:val="none" w:sz="0" w:space="0" w:color="auto"/>
                          </w:divBdr>
                        </w:div>
                        <w:div w:id="868296818">
                          <w:marLeft w:val="0"/>
                          <w:marRight w:val="0"/>
                          <w:marTop w:val="0"/>
                          <w:marBottom w:val="0"/>
                          <w:divBdr>
                            <w:top w:val="none" w:sz="0" w:space="0" w:color="auto"/>
                            <w:left w:val="none" w:sz="0" w:space="0" w:color="auto"/>
                            <w:bottom w:val="none" w:sz="0" w:space="0" w:color="auto"/>
                            <w:right w:val="none" w:sz="0" w:space="0" w:color="auto"/>
                          </w:divBdr>
                          <w:divsChild>
                            <w:div w:id="619990570">
                              <w:marLeft w:val="165"/>
                              <w:marRight w:val="165"/>
                              <w:marTop w:val="0"/>
                              <w:marBottom w:val="0"/>
                              <w:divBdr>
                                <w:top w:val="none" w:sz="0" w:space="0" w:color="auto"/>
                                <w:left w:val="none" w:sz="0" w:space="0" w:color="auto"/>
                                <w:bottom w:val="none" w:sz="0" w:space="0" w:color="auto"/>
                                <w:right w:val="none" w:sz="0" w:space="0" w:color="auto"/>
                              </w:divBdr>
                              <w:divsChild>
                                <w:div w:id="1272086341">
                                  <w:marLeft w:val="0"/>
                                  <w:marRight w:val="0"/>
                                  <w:marTop w:val="0"/>
                                  <w:marBottom w:val="0"/>
                                  <w:divBdr>
                                    <w:top w:val="none" w:sz="0" w:space="0" w:color="auto"/>
                                    <w:left w:val="none" w:sz="0" w:space="0" w:color="auto"/>
                                    <w:bottom w:val="none" w:sz="0" w:space="0" w:color="auto"/>
                                    <w:right w:val="none" w:sz="0" w:space="0" w:color="auto"/>
                                  </w:divBdr>
                                  <w:divsChild>
                                    <w:div w:id="13494058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209094">
      <w:bodyDiv w:val="1"/>
      <w:marLeft w:val="0"/>
      <w:marRight w:val="0"/>
      <w:marTop w:val="0"/>
      <w:marBottom w:val="0"/>
      <w:divBdr>
        <w:top w:val="none" w:sz="0" w:space="0" w:color="auto"/>
        <w:left w:val="none" w:sz="0" w:space="0" w:color="auto"/>
        <w:bottom w:val="none" w:sz="0" w:space="0" w:color="auto"/>
        <w:right w:val="none" w:sz="0" w:space="0" w:color="auto"/>
      </w:divBdr>
    </w:div>
    <w:div w:id="1937245950">
      <w:bodyDiv w:val="1"/>
      <w:marLeft w:val="0"/>
      <w:marRight w:val="0"/>
      <w:marTop w:val="0"/>
      <w:marBottom w:val="0"/>
      <w:divBdr>
        <w:top w:val="none" w:sz="0" w:space="0" w:color="auto"/>
        <w:left w:val="none" w:sz="0" w:space="0" w:color="auto"/>
        <w:bottom w:val="none" w:sz="0" w:space="0" w:color="auto"/>
        <w:right w:val="none" w:sz="0" w:space="0" w:color="auto"/>
      </w:divBdr>
      <w:divsChild>
        <w:div w:id="436213047">
          <w:marLeft w:val="0"/>
          <w:marRight w:val="0"/>
          <w:marTop w:val="0"/>
          <w:marBottom w:val="0"/>
          <w:divBdr>
            <w:top w:val="none" w:sz="0" w:space="0" w:color="auto"/>
            <w:left w:val="none" w:sz="0" w:space="0" w:color="auto"/>
            <w:bottom w:val="none" w:sz="0" w:space="0" w:color="auto"/>
            <w:right w:val="none" w:sz="0" w:space="0" w:color="auto"/>
          </w:divBdr>
          <w:divsChild>
            <w:div w:id="2039578557">
              <w:marLeft w:val="0"/>
              <w:marRight w:val="0"/>
              <w:marTop w:val="0"/>
              <w:marBottom w:val="0"/>
              <w:divBdr>
                <w:top w:val="none" w:sz="0" w:space="0" w:color="auto"/>
                <w:left w:val="none" w:sz="0" w:space="0" w:color="auto"/>
                <w:bottom w:val="none" w:sz="0" w:space="0" w:color="auto"/>
                <w:right w:val="none" w:sz="0" w:space="0" w:color="auto"/>
              </w:divBdr>
              <w:divsChild>
                <w:div w:id="1099449535">
                  <w:marLeft w:val="-240"/>
                  <w:marRight w:val="-240"/>
                  <w:marTop w:val="0"/>
                  <w:marBottom w:val="0"/>
                  <w:divBdr>
                    <w:top w:val="none" w:sz="0" w:space="0" w:color="auto"/>
                    <w:left w:val="none" w:sz="0" w:space="0" w:color="auto"/>
                    <w:bottom w:val="none" w:sz="0" w:space="0" w:color="auto"/>
                    <w:right w:val="none" w:sz="0" w:space="0" w:color="auto"/>
                  </w:divBdr>
                  <w:divsChild>
                    <w:div w:id="1276868047">
                      <w:marLeft w:val="0"/>
                      <w:marRight w:val="0"/>
                      <w:marTop w:val="0"/>
                      <w:marBottom w:val="0"/>
                      <w:divBdr>
                        <w:top w:val="none" w:sz="0" w:space="0" w:color="auto"/>
                        <w:left w:val="none" w:sz="0" w:space="0" w:color="auto"/>
                        <w:bottom w:val="none" w:sz="0" w:space="0" w:color="auto"/>
                        <w:right w:val="none" w:sz="0" w:space="0" w:color="auto"/>
                      </w:divBdr>
                      <w:divsChild>
                        <w:div w:id="580523983">
                          <w:marLeft w:val="0"/>
                          <w:marRight w:val="0"/>
                          <w:marTop w:val="0"/>
                          <w:marBottom w:val="0"/>
                          <w:divBdr>
                            <w:top w:val="none" w:sz="0" w:space="0" w:color="auto"/>
                            <w:left w:val="none" w:sz="0" w:space="0" w:color="auto"/>
                            <w:bottom w:val="none" w:sz="0" w:space="0" w:color="auto"/>
                            <w:right w:val="none" w:sz="0" w:space="0" w:color="auto"/>
                          </w:divBdr>
                        </w:div>
                        <w:div w:id="1828741392">
                          <w:marLeft w:val="0"/>
                          <w:marRight w:val="0"/>
                          <w:marTop w:val="0"/>
                          <w:marBottom w:val="0"/>
                          <w:divBdr>
                            <w:top w:val="none" w:sz="0" w:space="0" w:color="auto"/>
                            <w:left w:val="none" w:sz="0" w:space="0" w:color="auto"/>
                            <w:bottom w:val="none" w:sz="0" w:space="0" w:color="auto"/>
                            <w:right w:val="none" w:sz="0" w:space="0" w:color="auto"/>
                          </w:divBdr>
                          <w:divsChild>
                            <w:div w:id="1434590266">
                              <w:marLeft w:val="165"/>
                              <w:marRight w:val="165"/>
                              <w:marTop w:val="0"/>
                              <w:marBottom w:val="0"/>
                              <w:divBdr>
                                <w:top w:val="none" w:sz="0" w:space="0" w:color="auto"/>
                                <w:left w:val="none" w:sz="0" w:space="0" w:color="auto"/>
                                <w:bottom w:val="none" w:sz="0" w:space="0" w:color="auto"/>
                                <w:right w:val="none" w:sz="0" w:space="0" w:color="auto"/>
                              </w:divBdr>
                              <w:divsChild>
                                <w:div w:id="253898103">
                                  <w:marLeft w:val="0"/>
                                  <w:marRight w:val="0"/>
                                  <w:marTop w:val="0"/>
                                  <w:marBottom w:val="0"/>
                                  <w:divBdr>
                                    <w:top w:val="none" w:sz="0" w:space="0" w:color="auto"/>
                                    <w:left w:val="none" w:sz="0" w:space="0" w:color="auto"/>
                                    <w:bottom w:val="none" w:sz="0" w:space="0" w:color="auto"/>
                                    <w:right w:val="none" w:sz="0" w:space="0" w:color="auto"/>
                                  </w:divBdr>
                                  <w:divsChild>
                                    <w:div w:id="16258413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351078">
      <w:bodyDiv w:val="1"/>
      <w:marLeft w:val="0"/>
      <w:marRight w:val="0"/>
      <w:marTop w:val="0"/>
      <w:marBottom w:val="0"/>
      <w:divBdr>
        <w:top w:val="none" w:sz="0" w:space="0" w:color="auto"/>
        <w:left w:val="none" w:sz="0" w:space="0" w:color="auto"/>
        <w:bottom w:val="none" w:sz="0" w:space="0" w:color="auto"/>
        <w:right w:val="none" w:sz="0" w:space="0" w:color="auto"/>
      </w:divBdr>
    </w:div>
    <w:div w:id="1977564645">
      <w:bodyDiv w:val="1"/>
      <w:marLeft w:val="0"/>
      <w:marRight w:val="0"/>
      <w:marTop w:val="0"/>
      <w:marBottom w:val="0"/>
      <w:divBdr>
        <w:top w:val="none" w:sz="0" w:space="0" w:color="auto"/>
        <w:left w:val="none" w:sz="0" w:space="0" w:color="auto"/>
        <w:bottom w:val="none" w:sz="0" w:space="0" w:color="auto"/>
        <w:right w:val="none" w:sz="0" w:space="0" w:color="auto"/>
      </w:divBdr>
    </w:div>
    <w:div w:id="1980458602">
      <w:bodyDiv w:val="1"/>
      <w:marLeft w:val="0"/>
      <w:marRight w:val="0"/>
      <w:marTop w:val="0"/>
      <w:marBottom w:val="0"/>
      <w:divBdr>
        <w:top w:val="none" w:sz="0" w:space="0" w:color="auto"/>
        <w:left w:val="none" w:sz="0" w:space="0" w:color="auto"/>
        <w:bottom w:val="none" w:sz="0" w:space="0" w:color="auto"/>
        <w:right w:val="none" w:sz="0" w:space="0" w:color="auto"/>
      </w:divBdr>
    </w:div>
    <w:div w:id="1984695987">
      <w:bodyDiv w:val="1"/>
      <w:marLeft w:val="0"/>
      <w:marRight w:val="0"/>
      <w:marTop w:val="0"/>
      <w:marBottom w:val="0"/>
      <w:divBdr>
        <w:top w:val="none" w:sz="0" w:space="0" w:color="auto"/>
        <w:left w:val="none" w:sz="0" w:space="0" w:color="auto"/>
        <w:bottom w:val="none" w:sz="0" w:space="0" w:color="auto"/>
        <w:right w:val="none" w:sz="0" w:space="0" w:color="auto"/>
      </w:divBdr>
    </w:div>
    <w:div w:id="2013215248">
      <w:bodyDiv w:val="1"/>
      <w:marLeft w:val="0"/>
      <w:marRight w:val="0"/>
      <w:marTop w:val="0"/>
      <w:marBottom w:val="0"/>
      <w:divBdr>
        <w:top w:val="none" w:sz="0" w:space="0" w:color="auto"/>
        <w:left w:val="none" w:sz="0" w:space="0" w:color="auto"/>
        <w:bottom w:val="none" w:sz="0" w:space="0" w:color="auto"/>
        <w:right w:val="none" w:sz="0" w:space="0" w:color="auto"/>
      </w:divBdr>
    </w:div>
    <w:div w:id="2038966719">
      <w:bodyDiv w:val="1"/>
      <w:marLeft w:val="0"/>
      <w:marRight w:val="0"/>
      <w:marTop w:val="0"/>
      <w:marBottom w:val="0"/>
      <w:divBdr>
        <w:top w:val="none" w:sz="0" w:space="0" w:color="auto"/>
        <w:left w:val="none" w:sz="0" w:space="0" w:color="auto"/>
        <w:bottom w:val="none" w:sz="0" w:space="0" w:color="auto"/>
        <w:right w:val="none" w:sz="0" w:space="0" w:color="auto"/>
      </w:divBdr>
      <w:divsChild>
        <w:div w:id="2103990631">
          <w:marLeft w:val="0"/>
          <w:marRight w:val="0"/>
          <w:marTop w:val="0"/>
          <w:marBottom w:val="0"/>
          <w:divBdr>
            <w:top w:val="none" w:sz="0" w:space="0" w:color="auto"/>
            <w:left w:val="none" w:sz="0" w:space="0" w:color="auto"/>
            <w:bottom w:val="none" w:sz="0" w:space="0" w:color="auto"/>
            <w:right w:val="none" w:sz="0" w:space="0" w:color="auto"/>
          </w:divBdr>
          <w:divsChild>
            <w:div w:id="276647424">
              <w:marLeft w:val="0"/>
              <w:marRight w:val="0"/>
              <w:marTop w:val="0"/>
              <w:marBottom w:val="0"/>
              <w:divBdr>
                <w:top w:val="none" w:sz="0" w:space="0" w:color="auto"/>
                <w:left w:val="none" w:sz="0" w:space="0" w:color="auto"/>
                <w:bottom w:val="none" w:sz="0" w:space="0" w:color="auto"/>
                <w:right w:val="none" w:sz="0" w:space="0" w:color="auto"/>
              </w:divBdr>
              <w:divsChild>
                <w:div w:id="1827164890">
                  <w:marLeft w:val="-240"/>
                  <w:marRight w:val="-240"/>
                  <w:marTop w:val="0"/>
                  <w:marBottom w:val="0"/>
                  <w:divBdr>
                    <w:top w:val="none" w:sz="0" w:space="0" w:color="auto"/>
                    <w:left w:val="none" w:sz="0" w:space="0" w:color="auto"/>
                    <w:bottom w:val="none" w:sz="0" w:space="0" w:color="auto"/>
                    <w:right w:val="none" w:sz="0" w:space="0" w:color="auto"/>
                  </w:divBdr>
                  <w:divsChild>
                    <w:div w:id="1104379579">
                      <w:marLeft w:val="0"/>
                      <w:marRight w:val="0"/>
                      <w:marTop w:val="0"/>
                      <w:marBottom w:val="0"/>
                      <w:divBdr>
                        <w:top w:val="none" w:sz="0" w:space="0" w:color="auto"/>
                        <w:left w:val="none" w:sz="0" w:space="0" w:color="auto"/>
                        <w:bottom w:val="none" w:sz="0" w:space="0" w:color="auto"/>
                        <w:right w:val="none" w:sz="0" w:space="0" w:color="auto"/>
                      </w:divBdr>
                      <w:divsChild>
                        <w:div w:id="1621640909">
                          <w:marLeft w:val="0"/>
                          <w:marRight w:val="0"/>
                          <w:marTop w:val="0"/>
                          <w:marBottom w:val="0"/>
                          <w:divBdr>
                            <w:top w:val="none" w:sz="0" w:space="0" w:color="auto"/>
                            <w:left w:val="none" w:sz="0" w:space="0" w:color="auto"/>
                            <w:bottom w:val="none" w:sz="0" w:space="0" w:color="auto"/>
                            <w:right w:val="none" w:sz="0" w:space="0" w:color="auto"/>
                          </w:divBdr>
                        </w:div>
                        <w:div w:id="2004815127">
                          <w:marLeft w:val="0"/>
                          <w:marRight w:val="0"/>
                          <w:marTop w:val="0"/>
                          <w:marBottom w:val="0"/>
                          <w:divBdr>
                            <w:top w:val="none" w:sz="0" w:space="0" w:color="auto"/>
                            <w:left w:val="none" w:sz="0" w:space="0" w:color="auto"/>
                            <w:bottom w:val="none" w:sz="0" w:space="0" w:color="auto"/>
                            <w:right w:val="none" w:sz="0" w:space="0" w:color="auto"/>
                          </w:divBdr>
                          <w:divsChild>
                            <w:div w:id="1484464473">
                              <w:marLeft w:val="165"/>
                              <w:marRight w:val="165"/>
                              <w:marTop w:val="0"/>
                              <w:marBottom w:val="0"/>
                              <w:divBdr>
                                <w:top w:val="none" w:sz="0" w:space="0" w:color="auto"/>
                                <w:left w:val="none" w:sz="0" w:space="0" w:color="auto"/>
                                <w:bottom w:val="none" w:sz="0" w:space="0" w:color="auto"/>
                                <w:right w:val="none" w:sz="0" w:space="0" w:color="auto"/>
                              </w:divBdr>
                              <w:divsChild>
                                <w:div w:id="1203398856">
                                  <w:marLeft w:val="0"/>
                                  <w:marRight w:val="0"/>
                                  <w:marTop w:val="0"/>
                                  <w:marBottom w:val="0"/>
                                  <w:divBdr>
                                    <w:top w:val="none" w:sz="0" w:space="0" w:color="auto"/>
                                    <w:left w:val="none" w:sz="0" w:space="0" w:color="auto"/>
                                    <w:bottom w:val="none" w:sz="0" w:space="0" w:color="auto"/>
                                    <w:right w:val="none" w:sz="0" w:space="0" w:color="auto"/>
                                  </w:divBdr>
                                  <w:divsChild>
                                    <w:div w:id="10778980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701955">
      <w:bodyDiv w:val="1"/>
      <w:marLeft w:val="0"/>
      <w:marRight w:val="0"/>
      <w:marTop w:val="0"/>
      <w:marBottom w:val="0"/>
      <w:divBdr>
        <w:top w:val="none" w:sz="0" w:space="0" w:color="auto"/>
        <w:left w:val="none" w:sz="0" w:space="0" w:color="auto"/>
        <w:bottom w:val="none" w:sz="0" w:space="0" w:color="auto"/>
        <w:right w:val="none" w:sz="0" w:space="0" w:color="auto"/>
      </w:divBdr>
    </w:div>
    <w:div w:id="2075928356">
      <w:bodyDiv w:val="1"/>
      <w:marLeft w:val="0"/>
      <w:marRight w:val="0"/>
      <w:marTop w:val="0"/>
      <w:marBottom w:val="0"/>
      <w:divBdr>
        <w:top w:val="none" w:sz="0" w:space="0" w:color="auto"/>
        <w:left w:val="none" w:sz="0" w:space="0" w:color="auto"/>
        <w:bottom w:val="none" w:sz="0" w:space="0" w:color="auto"/>
        <w:right w:val="none" w:sz="0" w:space="0" w:color="auto"/>
      </w:divBdr>
    </w:div>
    <w:div w:id="2088771670">
      <w:bodyDiv w:val="1"/>
      <w:marLeft w:val="0"/>
      <w:marRight w:val="0"/>
      <w:marTop w:val="0"/>
      <w:marBottom w:val="0"/>
      <w:divBdr>
        <w:top w:val="none" w:sz="0" w:space="0" w:color="auto"/>
        <w:left w:val="none" w:sz="0" w:space="0" w:color="auto"/>
        <w:bottom w:val="none" w:sz="0" w:space="0" w:color="auto"/>
        <w:right w:val="none" w:sz="0" w:space="0" w:color="auto"/>
      </w:divBdr>
      <w:divsChild>
        <w:div w:id="896741322">
          <w:marLeft w:val="0"/>
          <w:marRight w:val="0"/>
          <w:marTop w:val="0"/>
          <w:marBottom w:val="0"/>
          <w:divBdr>
            <w:top w:val="none" w:sz="0" w:space="0" w:color="auto"/>
            <w:left w:val="none" w:sz="0" w:space="0" w:color="auto"/>
            <w:bottom w:val="none" w:sz="0" w:space="0" w:color="auto"/>
            <w:right w:val="none" w:sz="0" w:space="0" w:color="auto"/>
          </w:divBdr>
          <w:divsChild>
            <w:div w:id="1158350386">
              <w:marLeft w:val="0"/>
              <w:marRight w:val="0"/>
              <w:marTop w:val="0"/>
              <w:marBottom w:val="0"/>
              <w:divBdr>
                <w:top w:val="none" w:sz="0" w:space="0" w:color="auto"/>
                <w:left w:val="none" w:sz="0" w:space="0" w:color="auto"/>
                <w:bottom w:val="none" w:sz="0" w:space="0" w:color="auto"/>
                <w:right w:val="none" w:sz="0" w:space="0" w:color="auto"/>
              </w:divBdr>
              <w:divsChild>
                <w:div w:id="808787178">
                  <w:marLeft w:val="-240"/>
                  <w:marRight w:val="-240"/>
                  <w:marTop w:val="0"/>
                  <w:marBottom w:val="0"/>
                  <w:divBdr>
                    <w:top w:val="none" w:sz="0" w:space="0" w:color="auto"/>
                    <w:left w:val="none" w:sz="0" w:space="0" w:color="auto"/>
                    <w:bottom w:val="none" w:sz="0" w:space="0" w:color="auto"/>
                    <w:right w:val="none" w:sz="0" w:space="0" w:color="auto"/>
                  </w:divBdr>
                  <w:divsChild>
                    <w:div w:id="456871362">
                      <w:marLeft w:val="0"/>
                      <w:marRight w:val="0"/>
                      <w:marTop w:val="0"/>
                      <w:marBottom w:val="0"/>
                      <w:divBdr>
                        <w:top w:val="none" w:sz="0" w:space="0" w:color="auto"/>
                        <w:left w:val="none" w:sz="0" w:space="0" w:color="auto"/>
                        <w:bottom w:val="none" w:sz="0" w:space="0" w:color="auto"/>
                        <w:right w:val="none" w:sz="0" w:space="0" w:color="auto"/>
                      </w:divBdr>
                      <w:divsChild>
                        <w:div w:id="1204438740">
                          <w:marLeft w:val="0"/>
                          <w:marRight w:val="0"/>
                          <w:marTop w:val="0"/>
                          <w:marBottom w:val="0"/>
                          <w:divBdr>
                            <w:top w:val="none" w:sz="0" w:space="0" w:color="auto"/>
                            <w:left w:val="none" w:sz="0" w:space="0" w:color="auto"/>
                            <w:bottom w:val="none" w:sz="0" w:space="0" w:color="auto"/>
                            <w:right w:val="none" w:sz="0" w:space="0" w:color="auto"/>
                          </w:divBdr>
                        </w:div>
                        <w:div w:id="267739110">
                          <w:marLeft w:val="0"/>
                          <w:marRight w:val="0"/>
                          <w:marTop w:val="0"/>
                          <w:marBottom w:val="0"/>
                          <w:divBdr>
                            <w:top w:val="none" w:sz="0" w:space="0" w:color="auto"/>
                            <w:left w:val="none" w:sz="0" w:space="0" w:color="auto"/>
                            <w:bottom w:val="none" w:sz="0" w:space="0" w:color="auto"/>
                            <w:right w:val="none" w:sz="0" w:space="0" w:color="auto"/>
                          </w:divBdr>
                          <w:divsChild>
                            <w:div w:id="1679850545">
                              <w:marLeft w:val="165"/>
                              <w:marRight w:val="165"/>
                              <w:marTop w:val="0"/>
                              <w:marBottom w:val="0"/>
                              <w:divBdr>
                                <w:top w:val="none" w:sz="0" w:space="0" w:color="auto"/>
                                <w:left w:val="none" w:sz="0" w:space="0" w:color="auto"/>
                                <w:bottom w:val="none" w:sz="0" w:space="0" w:color="auto"/>
                                <w:right w:val="none" w:sz="0" w:space="0" w:color="auto"/>
                              </w:divBdr>
                              <w:divsChild>
                                <w:div w:id="1560357920">
                                  <w:marLeft w:val="0"/>
                                  <w:marRight w:val="0"/>
                                  <w:marTop w:val="0"/>
                                  <w:marBottom w:val="0"/>
                                  <w:divBdr>
                                    <w:top w:val="none" w:sz="0" w:space="0" w:color="auto"/>
                                    <w:left w:val="none" w:sz="0" w:space="0" w:color="auto"/>
                                    <w:bottom w:val="none" w:sz="0" w:space="0" w:color="auto"/>
                                    <w:right w:val="none" w:sz="0" w:space="0" w:color="auto"/>
                                  </w:divBdr>
                                  <w:divsChild>
                                    <w:div w:id="10682651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69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rvicios.infoleg.gob.ar/infolegInternet/anexos/335000-339999/336688/norma.htm" TargetMode="External"/><Relationship Id="rId26" Type="http://schemas.openxmlformats.org/officeDocument/2006/relationships/hyperlink" Target="https://www.boletinoficial.gob.ar/detalleAviso/primera/229189/20200513?busqueda=2" TargetMode="External"/><Relationship Id="rId39" Type="http://schemas.openxmlformats.org/officeDocument/2006/relationships/hyperlink" Target="http://www.saij.gob.ar/15174-local-buenos-aires-ratificacion-decretos-132-2020-151-2020-166-2020-167-2020-177-2020-180-2020-194-2020-251-2020-255-2020-261-2020-262-2020-264-2020-282-2020-340-2020-lpb0015174-2020-05-21/123456789-0abc-defg-471-5100bvorpyel?q=%20fecha-rango%3A%5B20200501%20TO%2020200601%5D&amp;o=11&amp;f=Total%7CTipo%20de%20Documento/Legislaci%F3n%7CFecha%7COrganismo%7CPublicaci%F3n%7CTema%7CEstado%20de%20Vigencia%7CAutor%7CJurisdicci%F3n/Local/Buenos%20Aires&amp;t=18" TargetMode="External"/><Relationship Id="rId21" Type="http://schemas.openxmlformats.org/officeDocument/2006/relationships/hyperlink" Target="https://www.boletinoficial.gob.ar/detalleAviso/primera/229569/20200520?busqueda=2" TargetMode="External"/><Relationship Id="rId34" Type="http://schemas.openxmlformats.org/officeDocument/2006/relationships/hyperlink" Target="https://www.boletinoficial.gob.ar/detalleAviso/primera/229854/20200528?busqueda=2" TargetMode="External"/><Relationship Id="rId42" Type="http://schemas.openxmlformats.org/officeDocument/2006/relationships/hyperlink" Target="http://www.saij.gob.ar/218-local-ciudad-autonoma-buenos-aires-actividades-comerciales-minoristas-cercania-solo-podran-llevarse-cabo-mediante-modalidad-entrega-domicilio-x20200000218-2020-05-25/123456789-0abc-812-0000-0202xvorpced?&amp;o=12&amp;f=Total%7CTipo%20de%20Documento/Legislaci%F3n%7CFecha/2020/05%7COrganismo%7CPublicaci%F3n%7CTema%7CEstado%20de%20Vigencia%7CAutor%7CJurisdicci%F3n/Local/Ciudad%20Aut%F3noma%20de%20Buenos%20Aires&amp;t=25"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rvicios.infoleg.gob.ar/infolegInternet/anexos/335000-339999/336467/norma.htm" TargetMode="External"/><Relationship Id="rId29" Type="http://schemas.openxmlformats.org/officeDocument/2006/relationships/hyperlink" Target="https://www.boletinoficial.gob.ar/detalleAviso/primera/229475/20200519?busqueda=2" TargetMode="External"/><Relationship Id="rId11" Type="http://schemas.openxmlformats.org/officeDocument/2006/relationships/header" Target="header1.xml"/><Relationship Id="rId24" Type="http://schemas.openxmlformats.org/officeDocument/2006/relationships/hyperlink" Target="https://www.boletinoficial.gob.ar/detalleAviso/primera/229431/20200518?busqueda=2" TargetMode="External"/><Relationship Id="rId32" Type="http://schemas.openxmlformats.org/officeDocument/2006/relationships/hyperlink" Target="https://www.boletinoficial.gob.ar/detalleAviso/primera/229799/20200527" TargetMode="External"/><Relationship Id="rId37" Type="http://schemas.openxmlformats.org/officeDocument/2006/relationships/hyperlink" Target="https://www.boletinoficial.gob.ar/detalleAviso/primera/229993/20200531" TargetMode="External"/><Relationship Id="rId40" Type="http://schemas.openxmlformats.org/officeDocument/2006/relationships/hyperlink" Target="http://www.saij.gob.ar/206-local-ciudad-autonoma-buenos-aires-excepcion-aislamiento-social-preventivo-obligatorio-prohibicion-circular-fueran-dispuestos-decreto-necesidad-urgencia-poder-ejecutivo-nacional-297-2020-x20200000206-2020-05-11/123456789-0abc-602-0000-0202xvorpced?&amp;o=5&amp;f=Total%7CTipo%20de%20Documento/Legislaci%F3n%7CFecha/2020/05%7COrganismo%7CPublicaci%F3n%7CTema%7CEstado%20de%20Vigencia%7CAutor%7CJurisdicci%F3n/Local/Ciudad%20Aut%F3noma%20de%20Buenos%20Aires&amp;t=25" TargetMode="External"/><Relationship Id="rId45" Type="http://schemas.openxmlformats.org/officeDocument/2006/relationships/hyperlink" Target="http://digesto.tcuentaslp.gob.ar/digesto%20tribunal/Decretos/Decreto%20921-2020.html" TargetMode="External"/><Relationship Id="rId5" Type="http://schemas.openxmlformats.org/officeDocument/2006/relationships/styles" Target="styles.xml"/><Relationship Id="rId15" Type="http://schemas.openxmlformats.org/officeDocument/2006/relationships/hyperlink" Target="https://www.boletinoficial.gob.ar/detalleAviso/primera/229716/20200525" TargetMode="External"/><Relationship Id="rId23" Type="http://schemas.openxmlformats.org/officeDocument/2006/relationships/hyperlink" Target="https://www.boletinoficial.gob.ar/detalleAviso/primera/228962/20200511" TargetMode="External"/><Relationship Id="rId28" Type="http://schemas.openxmlformats.org/officeDocument/2006/relationships/hyperlink" Target="https://www.boletinoficial.gob.ar/detalleAviso/primera/229398/20200516?busqueda=2" TargetMode="External"/><Relationship Id="rId36" Type="http://schemas.openxmlformats.org/officeDocument/2006/relationships/hyperlink" Target="https://www.boletinoficial.gob.ar/detalleAviso/primera/229922/20200529?busqueda=2"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ervicios.infoleg.gob.ar/infolegInternet/anexos/335000-339999/336687/norma.htm" TargetMode="External"/><Relationship Id="rId31" Type="http://schemas.openxmlformats.org/officeDocument/2006/relationships/hyperlink" Target="https://www.boletinoficial.gob.ar/detalleAviso/primera/229718/20200525" TargetMode="External"/><Relationship Id="rId44" Type="http://schemas.openxmlformats.org/officeDocument/2006/relationships/hyperlink" Target="https://boe.mendoza.gov.ar/publico/pdf_pedido/cb07bc071059ca4a1fb8f3b4644b5b7a7bf018996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aij.gob.ar/docs-f/generales/digesto_emergencia_sanitaria_coronavirus.pdf" TargetMode="External"/><Relationship Id="rId22" Type="http://schemas.openxmlformats.org/officeDocument/2006/relationships/hyperlink" Target="https://www.boletinoficial.gob.ar/detalleAviso/primera/229692/20200522?busqueda=2" TargetMode="External"/><Relationship Id="rId27" Type="http://schemas.openxmlformats.org/officeDocument/2006/relationships/hyperlink" Target="https://www.boletinoficial.gob.ar/detalleAviso/primera/229113/20200512" TargetMode="External"/><Relationship Id="rId30" Type="http://schemas.openxmlformats.org/officeDocument/2006/relationships/hyperlink" Target="https://www.boletinoficial.gob.ar/detalleAviso/primera/229653/20200522" TargetMode="External"/><Relationship Id="rId35" Type="http://schemas.openxmlformats.org/officeDocument/2006/relationships/hyperlink" Target="https://www.boletinoficial.gob.ar/detalleAviso/primera/229921/20200529?busqueda=2" TargetMode="External"/><Relationship Id="rId43" Type="http://schemas.openxmlformats.org/officeDocument/2006/relationships/hyperlink" Target="http://www.saij.gob.ar/6301-local-ciudad-autonoma-buenos-aires-declaracion-emergencia-economica-financiera-ciudad-autonoma-buenos-aires-hasta-31-diciembre-2020-lpx0006301-2020-05-07/123456789-0abc-defg-103-6000xvorpyel?q=%20fecha-rango%3A%5B20200501%20TO%2020200601%5D&amp;o=6&amp;f=Total%7CTipo%20de%20Documento/Legislaci%F3n%7CFecha%7COrganismo%7CPublicaci%F3n%7CTema%7CEstado%20de%20Vigencia%7CAutor%7CJurisdicci%F3n/Local/Ciudad%20Aut%F3noma%20de%20Buenos%20Aires&amp;t=25" TargetMode="External"/><Relationship Id="rId48"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ervicios.infoleg.gob.ar/infolegInternet/anexos/335000-339999/336689/norma.htm" TargetMode="External"/><Relationship Id="rId25" Type="http://schemas.openxmlformats.org/officeDocument/2006/relationships/hyperlink" Target="https://www.boletinoficial.gob.ar/detalleAviso/primera/228761/20200507" TargetMode="External"/><Relationship Id="rId33" Type="http://schemas.openxmlformats.org/officeDocument/2006/relationships/hyperlink" Target="https://www.boletinoficial.gob.ar/detalleAviso/primera/229800/20200527" TargetMode="External"/><Relationship Id="rId38" Type="http://schemas.openxmlformats.org/officeDocument/2006/relationships/hyperlink" Target="http://www.saij.gob.ar/340-local-buenos-aires-reglamentacion-para-desarrollo-actividades-servicios-exceptuados-medidas-aislamiento-social-preventivo-obligatorio-prohibicion-circular-decreto-nacional-297-2020-sus-normas-complementarias-terminos-decreto-nacionales-355-2020-408-2020-459-2020-decision-administrativa-524-2020-b20200000340-2020-05-12/123456789-0abc-043-0000-0202bvorpced?q=%20fecha-rango%3A%5B20200501%20TO%2020200601%5D&amp;o=3&amp;f=Total%7CTipo%20de%20Documento/Legislaci%F3n%7CFecha%7COrganismo%7CPublicaci%F3n%7CTema%7CEstado%20de%20Vigencia%7CAutor%7CJurisdicci%F3n/Local/Buenos%20Aires&amp;t=18" TargetMode="External"/><Relationship Id="rId46" Type="http://schemas.openxmlformats.org/officeDocument/2006/relationships/header" Target="header2.xml"/><Relationship Id="rId20" Type="http://schemas.openxmlformats.org/officeDocument/2006/relationships/hyperlink" Target="https://www.boletinoficial.gob.ar/detalleAviso/primera/229398/20200516?busqueda=2" TargetMode="External"/><Relationship Id="rId41" Type="http://schemas.openxmlformats.org/officeDocument/2006/relationships/hyperlink" Target="http://www.saij.gob.ar/209-local-ciudad-autonoma-buenos-aires-modificacion-dec-193-2020-referencia-autorizacion-breves-salidas-esparcimiento-ninos-ninas-adolescentes-hasta-15-anos-edad-inclusive-x20200000209-2020-05-13/123456789-0abc-902-0000-0202xvorpced?&amp;o=15&amp;f=Total%7CTipo%20de%20Documento/Legislaci%F3n%7CFecha/2020/05%7COrganismo%7CPublicaci%F3n%7CTema%7CEstado%20de%20Vigencia%7CAutor%7CJurisdicci%F3n/Local/Ciudad%20Aut%F3noma%20de%20Buenos%20Aires&amp;t=25"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boletinoficial.mendoza.gov.ar/separata-coronavirus-covid-19-2/" TargetMode="External"/><Relationship Id="rId2" Type="http://schemas.openxmlformats.org/officeDocument/2006/relationships/hyperlink" Target="http://boletinoficial.jujuy.gob.ar/wp-content/uploads/2016/Boletines/Varios/CN29-05-2020.pdf" TargetMode="External"/><Relationship Id="rId1" Type="http://schemas.openxmlformats.org/officeDocument/2006/relationships/hyperlink" Target="https://normas.gba.gob.ar/covid-19" TargetMode="External"/><Relationship Id="rId6" Type="http://schemas.openxmlformats.org/officeDocument/2006/relationships/hyperlink" Target="https://boletinoficial.buenosaires.gob.ar/files/Compendio_de_normas_COVID-19_01.pdf?v=513577668" TargetMode="External"/><Relationship Id="rId5" Type="http://schemas.openxmlformats.org/officeDocument/2006/relationships/hyperlink" Target="https://minio.legsanjuan.gob.ar/covid-19/compendio.pdf?v=29052020" TargetMode="External"/><Relationship Id="rId4" Type="http://schemas.openxmlformats.org/officeDocument/2006/relationships/hyperlink" Target="http://www.boletinoficialsalta.gob.ar/covid/COMPENDIO_COVID--.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2020-06-03T00:00:00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3DB245-5E3B-457F-8CDE-51930BD483CD}">
  <ds:schemaRefs>
    <ds:schemaRef ds:uri="http://schemas.openxmlformats.org/officeDocument/2006/bibliography"/>
  </ds:schemaRefs>
</ds:datastoreItem>
</file>

<file path=customXml/itemProps3.xml><?xml version="1.0" encoding="utf-8"?>
<ds:datastoreItem xmlns:ds="http://schemas.openxmlformats.org/officeDocument/2006/customXml" ds:itemID="{824B76E2-417D-4DF2-8B36-A277CDC69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6764</Words>
  <Characters>37207</Characters>
  <Application>Microsoft Office Word</Application>
  <DocSecurity>0</DocSecurity>
  <Lines>310</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Suggested content of main types of project report that are prepared by implementing agencies/partners</vt:lpstr>
      <vt:lpstr>Suggested content of main types of project report that are prepared by implementing agencies/partners</vt:lpstr>
    </vt:vector>
  </TitlesOfParts>
  <Company>HP</Company>
  <LinksUpToDate>false</LinksUpToDate>
  <CharactersWithSpaces>43884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Suggested content of main types of project report that are prepared by implementing agencies/partners</dc:title>
  <dc:creator>ararosh</dc:creator>
  <cp:lastModifiedBy>Carlos Maria Rodriguez</cp:lastModifiedBy>
  <cp:revision>2</cp:revision>
  <cp:lastPrinted>2019-11-14T16:19:00Z</cp:lastPrinted>
  <dcterms:created xsi:type="dcterms:W3CDTF">2020-06-08T21:18:00Z</dcterms:created>
  <dcterms:modified xsi:type="dcterms:W3CDTF">2020-06-08T21:18:00Z</dcterms:modified>
</cp:coreProperties>
</file>