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37C1" w14:textId="77777777" w:rsidR="00B241E4" w:rsidRPr="005C23BD" w:rsidRDefault="00B241E4" w:rsidP="00046539">
      <w:pPr>
        <w:spacing w:before="0" w:line="240" w:lineRule="auto"/>
        <w:jc w:val="center"/>
        <w:rPr>
          <w:b/>
          <w:color w:val="002060"/>
          <w:lang w:val="en-GB"/>
        </w:rPr>
      </w:pPr>
      <w:bookmarkStart w:id="0" w:name="_Toc402710595"/>
      <w:bookmarkStart w:id="1" w:name="_Toc395166395"/>
      <w:bookmarkStart w:id="2" w:name="_GoBack"/>
      <w:bookmarkEnd w:id="2"/>
    </w:p>
    <w:p w14:paraId="0057F114" w14:textId="3CF5C90A" w:rsidR="00944C79" w:rsidRPr="005C23BD" w:rsidRDefault="00450F74" w:rsidP="00046539">
      <w:pPr>
        <w:spacing w:before="0" w:line="240" w:lineRule="auto"/>
        <w:jc w:val="center"/>
        <w:rPr>
          <w:b/>
          <w:color w:val="002060"/>
          <w:sz w:val="24"/>
          <w:szCs w:val="24"/>
          <w:lang w:val="en-GB"/>
        </w:rPr>
      </w:pPr>
      <w:r w:rsidRPr="005C23BD">
        <w:rPr>
          <w:b/>
          <w:color w:val="002060"/>
          <w:sz w:val="24"/>
          <w:szCs w:val="24"/>
          <w:lang w:val="en-GB"/>
        </w:rPr>
        <w:t>Update of relevant trade-related legislation published</w:t>
      </w:r>
      <w:r w:rsidR="00046539" w:rsidRPr="005C23BD">
        <w:rPr>
          <w:b/>
          <w:color w:val="002060"/>
          <w:sz w:val="24"/>
          <w:szCs w:val="24"/>
          <w:lang w:val="en-GB"/>
        </w:rPr>
        <w:t xml:space="preserve"> </w:t>
      </w:r>
      <w:r w:rsidRPr="005C23BD">
        <w:rPr>
          <w:b/>
          <w:color w:val="002060"/>
          <w:sz w:val="24"/>
          <w:szCs w:val="24"/>
          <w:lang w:val="en-GB"/>
        </w:rPr>
        <w:t xml:space="preserve">from </w:t>
      </w:r>
      <w:r w:rsidR="00B75A4C" w:rsidRPr="005C23BD">
        <w:rPr>
          <w:b/>
          <w:color w:val="002060"/>
          <w:sz w:val="24"/>
          <w:szCs w:val="24"/>
          <w:lang w:val="en-GB"/>
        </w:rPr>
        <w:t>1</w:t>
      </w:r>
      <w:r w:rsidRPr="005C23BD">
        <w:rPr>
          <w:b/>
          <w:color w:val="002060"/>
          <w:sz w:val="24"/>
          <w:szCs w:val="24"/>
          <w:lang w:val="en-GB"/>
        </w:rPr>
        <w:t xml:space="preserve"> to </w:t>
      </w:r>
      <w:r w:rsidR="00B75A4C" w:rsidRPr="005C23BD">
        <w:rPr>
          <w:b/>
          <w:color w:val="002060"/>
          <w:sz w:val="24"/>
          <w:szCs w:val="24"/>
          <w:lang w:val="en-GB"/>
        </w:rPr>
        <w:t>1</w:t>
      </w:r>
      <w:r w:rsidR="00F82C05">
        <w:rPr>
          <w:b/>
          <w:color w:val="002060"/>
          <w:sz w:val="24"/>
          <w:szCs w:val="24"/>
          <w:lang w:val="en-GB"/>
        </w:rPr>
        <w:t>5</w:t>
      </w:r>
      <w:r w:rsidR="00E46695" w:rsidRPr="005C23BD">
        <w:rPr>
          <w:b/>
          <w:color w:val="002060"/>
          <w:sz w:val="24"/>
          <w:szCs w:val="24"/>
          <w:lang w:val="en-GB"/>
        </w:rPr>
        <w:t xml:space="preserve"> </w:t>
      </w:r>
      <w:r w:rsidR="00F82C05">
        <w:rPr>
          <w:b/>
          <w:color w:val="002060"/>
          <w:sz w:val="24"/>
          <w:szCs w:val="24"/>
          <w:lang w:val="en-GB"/>
        </w:rPr>
        <w:t>June</w:t>
      </w:r>
      <w:r w:rsidR="00B75A4C" w:rsidRPr="005C23BD">
        <w:rPr>
          <w:b/>
          <w:color w:val="002060"/>
          <w:sz w:val="24"/>
          <w:szCs w:val="24"/>
          <w:lang w:val="en-GB"/>
        </w:rPr>
        <w:t xml:space="preserve"> </w:t>
      </w:r>
      <w:r w:rsidR="009344BB" w:rsidRPr="005C23BD">
        <w:rPr>
          <w:b/>
          <w:color w:val="002060"/>
          <w:sz w:val="24"/>
          <w:szCs w:val="24"/>
          <w:lang w:val="en-GB"/>
        </w:rPr>
        <w:t>2020</w:t>
      </w:r>
      <w:r w:rsidR="00944C79" w:rsidRPr="005C23BD">
        <w:rPr>
          <w:rStyle w:val="FootnoteReference"/>
          <w:b/>
          <w:color w:val="002060"/>
          <w:sz w:val="24"/>
          <w:szCs w:val="24"/>
          <w:lang w:val="en-GB"/>
        </w:rPr>
        <w:footnoteReference w:id="2"/>
      </w:r>
    </w:p>
    <w:p w14:paraId="6357D079" w14:textId="19619D44" w:rsidR="00481FCA" w:rsidRPr="005C23BD" w:rsidRDefault="00481FCA" w:rsidP="00450F74">
      <w:pPr>
        <w:spacing w:before="0" w:line="240" w:lineRule="auto"/>
        <w:jc w:val="center"/>
        <w:rPr>
          <w:color w:val="002060"/>
          <w:lang w:val="en-GB"/>
        </w:rPr>
      </w:pPr>
      <w:r w:rsidRPr="005C23BD">
        <w:rPr>
          <w:color w:val="002060"/>
          <w:lang w:val="en-GB"/>
        </w:rPr>
        <w:t>Contract FWC FPI PSF 2015</w:t>
      </w:r>
      <w:r w:rsidR="00450F74" w:rsidRPr="005C23BD">
        <w:rPr>
          <w:color w:val="002060"/>
          <w:lang w:val="en-GB"/>
        </w:rPr>
        <w:t xml:space="preserve"> - 408258</w:t>
      </w:r>
    </w:p>
    <w:p w14:paraId="61016189" w14:textId="05F0A3FC" w:rsidR="00944C79" w:rsidRPr="005C23BD" w:rsidRDefault="00481FCA" w:rsidP="00450F74">
      <w:pPr>
        <w:spacing w:before="0" w:line="240" w:lineRule="auto"/>
        <w:jc w:val="center"/>
        <w:rPr>
          <w:color w:val="002060"/>
          <w:lang w:val="en-GB"/>
        </w:rPr>
      </w:pPr>
      <w:r w:rsidRPr="005C23BD">
        <w:rPr>
          <w:color w:val="002060"/>
          <w:lang w:val="en-GB"/>
        </w:rPr>
        <w:t>Technical support to EU Market Access Team and Trade Analysis in Argentina</w:t>
      </w:r>
      <w:r w:rsidR="00944C79" w:rsidRPr="005C23BD">
        <w:rPr>
          <w:rStyle w:val="FootnoteReference"/>
          <w:color w:val="002060"/>
          <w:lang w:val="en-GB"/>
        </w:rPr>
        <w:footnoteReference w:id="3"/>
      </w:r>
    </w:p>
    <w:p w14:paraId="25ECF043" w14:textId="77777777" w:rsidR="00B241E4" w:rsidRPr="005C23BD" w:rsidRDefault="00B241E4" w:rsidP="00E57453">
      <w:pPr>
        <w:spacing w:before="0" w:line="240" w:lineRule="auto"/>
        <w:rPr>
          <w:color w:val="002060"/>
          <w:lang w:val="en-GB"/>
        </w:rPr>
      </w:pPr>
    </w:p>
    <w:p w14:paraId="380CC691" w14:textId="77777777" w:rsidR="00481FCA" w:rsidRPr="005C23BD" w:rsidRDefault="00481FCA" w:rsidP="00D06C2E">
      <w:pPr>
        <w:pStyle w:val="TOCHeading"/>
        <w:spacing w:before="120" w:after="60" w:line="240" w:lineRule="auto"/>
        <w:rPr>
          <w:rFonts w:asciiTheme="minorHAnsi" w:hAnsiTheme="minorHAnsi"/>
          <w:sz w:val="22"/>
          <w:szCs w:val="22"/>
          <w:lang w:val="en-GB"/>
        </w:rPr>
      </w:pPr>
      <w:r w:rsidRPr="005C23BD">
        <w:rPr>
          <w:rFonts w:asciiTheme="minorHAnsi" w:hAnsiTheme="minorHAnsi"/>
          <w:sz w:val="22"/>
          <w:szCs w:val="22"/>
          <w:lang w:val="en-GB"/>
        </w:rPr>
        <w:t>TABLE OF CONTENT</w:t>
      </w:r>
    </w:p>
    <w:p w14:paraId="3CEB08B4" w14:textId="4C5D9DB6" w:rsidR="005D1426" w:rsidRPr="009C4116" w:rsidRDefault="00D23D93" w:rsidP="002D142B">
      <w:pPr>
        <w:pStyle w:val="TOC1"/>
        <w:rPr>
          <w:noProof/>
          <w:color w:val="365F91" w:themeColor="accent1" w:themeShade="BF"/>
          <w:sz w:val="22"/>
          <w:szCs w:val="22"/>
          <w:lang w:val="en-GB"/>
        </w:rPr>
      </w:pPr>
      <w:r w:rsidRPr="005C23BD">
        <w:rPr>
          <w:color w:val="000000" w:themeColor="text1"/>
          <w:sz w:val="22"/>
          <w:szCs w:val="22"/>
          <w:lang w:val="en-GB"/>
        </w:rPr>
        <w:fldChar w:fldCharType="begin"/>
      </w:r>
      <w:r w:rsidR="00481FCA" w:rsidRPr="005C23BD">
        <w:rPr>
          <w:color w:val="000000" w:themeColor="text1"/>
          <w:sz w:val="22"/>
          <w:szCs w:val="22"/>
          <w:lang w:val="en-GB"/>
        </w:rPr>
        <w:instrText xml:space="preserve"> TOC \o "1-3" </w:instrText>
      </w:r>
      <w:r w:rsidRPr="005C23BD">
        <w:rPr>
          <w:color w:val="000000" w:themeColor="text1"/>
          <w:sz w:val="22"/>
          <w:szCs w:val="22"/>
          <w:lang w:val="en-GB"/>
        </w:rPr>
        <w:fldChar w:fldCharType="separate"/>
      </w:r>
      <w:r w:rsidR="00900982" w:rsidRPr="009C4116">
        <w:rPr>
          <w:noProof/>
          <w:color w:val="365F91" w:themeColor="accent1" w:themeShade="BF"/>
          <w:sz w:val="22"/>
          <w:szCs w:val="22"/>
          <w:lang w:val="en-GB"/>
        </w:rPr>
        <w:t>1.</w:t>
      </w:r>
      <w:r w:rsidR="00900982" w:rsidRPr="009C4116">
        <w:rPr>
          <w:rFonts w:eastAsiaTheme="minorEastAsia" w:cstheme="minorBidi"/>
          <w:noProof/>
          <w:sz w:val="22"/>
          <w:szCs w:val="22"/>
          <w:lang w:val="en-GB" w:eastAsia="es-AR"/>
        </w:rPr>
        <w:tab/>
      </w:r>
      <w:r w:rsidR="00CB2709" w:rsidRPr="009C4116">
        <w:rPr>
          <w:noProof/>
          <w:color w:val="365F91" w:themeColor="accent1" w:themeShade="BF"/>
          <w:sz w:val="22"/>
          <w:szCs w:val="22"/>
          <w:lang w:val="en-GB"/>
        </w:rPr>
        <w:t>COVID-19</w:t>
      </w:r>
      <w:r w:rsidR="00BE66A0">
        <w:rPr>
          <w:noProof/>
          <w:color w:val="365F91" w:themeColor="accent1" w:themeShade="BF"/>
          <w:sz w:val="22"/>
          <w:szCs w:val="22"/>
          <w:lang w:val="en-GB"/>
        </w:rPr>
        <w:t xml:space="preserve"> related measures</w:t>
      </w:r>
      <w:r w:rsidR="00122485" w:rsidRPr="009C4116">
        <w:rPr>
          <w:noProof/>
          <w:sz w:val="22"/>
          <w:szCs w:val="22"/>
          <w:lang w:val="en-GB"/>
        </w:rPr>
        <w:tab/>
        <w:t>2</w:t>
      </w:r>
    </w:p>
    <w:p w14:paraId="1C9C77DF" w14:textId="1CE24672" w:rsidR="00026CEF" w:rsidRPr="009C4116" w:rsidRDefault="00026CEF" w:rsidP="009344BB">
      <w:pPr>
        <w:pBdr>
          <w:bottom w:val="single" w:sz="4" w:space="1" w:color="auto"/>
        </w:pBdr>
        <w:spacing w:before="0" w:line="240" w:lineRule="auto"/>
        <w:rPr>
          <w:bCs/>
          <w:noProof/>
          <w:lang w:val="en-GB"/>
        </w:rPr>
      </w:pPr>
      <w:r w:rsidRPr="009C4116">
        <w:rPr>
          <w:noProof/>
          <w:color w:val="365F91" w:themeColor="accent1" w:themeShade="BF"/>
          <w:lang w:val="en-GB"/>
        </w:rPr>
        <w:tab/>
      </w:r>
      <w:r w:rsidRPr="009C4116">
        <w:rPr>
          <w:bCs/>
          <w:noProof/>
          <w:lang w:val="en-GB"/>
        </w:rPr>
        <w:t>1.1</w:t>
      </w:r>
      <w:r w:rsidRPr="009C4116">
        <w:rPr>
          <w:bCs/>
          <w:noProof/>
          <w:lang w:val="en-GB"/>
        </w:rPr>
        <w:tab/>
      </w:r>
      <w:r w:rsidR="00471E2C" w:rsidRPr="009C4116">
        <w:rPr>
          <w:bCs/>
          <w:noProof/>
          <w:lang w:val="en-GB"/>
        </w:rPr>
        <w:t xml:space="preserve">Extension of the </w:t>
      </w:r>
      <w:r w:rsidR="00004204" w:rsidRPr="009C4116">
        <w:rPr>
          <w:bCs/>
          <w:noProof/>
          <w:lang w:val="en-GB"/>
        </w:rPr>
        <w:t>lockdown</w:t>
      </w:r>
      <w:r w:rsidR="00496D79" w:rsidRPr="009C4116">
        <w:rPr>
          <w:bCs/>
          <w:noProof/>
          <w:lang w:val="en-GB"/>
        </w:rPr>
        <w:t xml:space="preserve"> measure</w:t>
      </w:r>
    </w:p>
    <w:p w14:paraId="433E5F07" w14:textId="024C250E" w:rsidR="004F244B" w:rsidRDefault="00471E2C" w:rsidP="009344BB">
      <w:pPr>
        <w:pBdr>
          <w:bottom w:val="single" w:sz="4" w:space="1" w:color="auto"/>
        </w:pBdr>
        <w:spacing w:before="0" w:line="240" w:lineRule="auto"/>
        <w:rPr>
          <w:noProof/>
          <w:lang w:val="en-GB"/>
        </w:rPr>
      </w:pPr>
      <w:r w:rsidRPr="009C4116">
        <w:rPr>
          <w:bCs/>
          <w:noProof/>
          <w:lang w:val="en-GB"/>
        </w:rPr>
        <w:tab/>
        <w:t>1.2</w:t>
      </w:r>
      <w:r w:rsidRPr="009C4116">
        <w:rPr>
          <w:bCs/>
          <w:noProof/>
          <w:lang w:val="en-GB"/>
        </w:rPr>
        <w:tab/>
      </w:r>
      <w:r w:rsidR="00FD10C4" w:rsidRPr="00FD10C4">
        <w:rPr>
          <w:noProof/>
          <w:lang w:val="en-GB"/>
        </w:rPr>
        <w:t>Double compensation for dismissed workers</w:t>
      </w:r>
    </w:p>
    <w:p w14:paraId="3E36432F" w14:textId="616B41F6" w:rsidR="00FD10C4" w:rsidRPr="009C4116" w:rsidRDefault="00FD10C4" w:rsidP="009344BB">
      <w:pPr>
        <w:pBdr>
          <w:bottom w:val="single" w:sz="4" w:space="1" w:color="auto"/>
        </w:pBdr>
        <w:spacing w:before="0" w:line="240" w:lineRule="auto"/>
        <w:rPr>
          <w:bCs/>
          <w:noProof/>
          <w:lang w:val="en-GB"/>
        </w:rPr>
      </w:pPr>
      <w:r>
        <w:rPr>
          <w:noProof/>
          <w:lang w:val="en-GB"/>
        </w:rPr>
        <w:tab/>
        <w:t>1.3</w:t>
      </w:r>
      <w:r>
        <w:rPr>
          <w:noProof/>
          <w:lang w:val="en-GB"/>
        </w:rPr>
        <w:tab/>
        <w:t>Emergency protocol for the transport of goods</w:t>
      </w:r>
    </w:p>
    <w:p w14:paraId="07A2D9AB" w14:textId="65AFA5F6" w:rsidR="00EE1DC9" w:rsidRPr="009C4116" w:rsidRDefault="005D1426" w:rsidP="002D142B">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2.</w:t>
      </w:r>
      <w:r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Tariffs and customs procedures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_Toc23419686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2</w:t>
      </w:r>
      <w:r w:rsidR="00D23D93" w:rsidRPr="009C4116">
        <w:rPr>
          <w:noProof/>
          <w:sz w:val="22"/>
          <w:szCs w:val="22"/>
          <w:lang w:val="en-GB"/>
        </w:rPr>
        <w:fldChar w:fldCharType="end"/>
      </w:r>
    </w:p>
    <w:p w14:paraId="1680A0DA" w14:textId="527BA7F0" w:rsidR="004C1320" w:rsidRDefault="00EE1DC9" w:rsidP="001D518B">
      <w:pPr>
        <w:pBdr>
          <w:bottom w:val="single" w:sz="4" w:space="1" w:color="auto"/>
        </w:pBdr>
        <w:spacing w:before="0" w:line="240" w:lineRule="auto"/>
        <w:rPr>
          <w:noProof/>
          <w:lang w:val="en-GB"/>
        </w:rPr>
      </w:pPr>
      <w:r w:rsidRPr="009C4116">
        <w:rPr>
          <w:noProof/>
          <w:lang w:val="en-GB"/>
        </w:rPr>
        <w:tab/>
      </w:r>
      <w:r w:rsidR="00C7095E" w:rsidRPr="009C4116">
        <w:rPr>
          <w:bCs/>
          <w:noProof/>
          <w:lang w:val="en-GB"/>
        </w:rPr>
        <w:t>2.1</w:t>
      </w:r>
      <w:r w:rsidR="00C7095E" w:rsidRPr="009C4116">
        <w:rPr>
          <w:bCs/>
          <w:noProof/>
          <w:lang w:val="en-GB"/>
        </w:rPr>
        <w:tab/>
      </w:r>
      <w:r w:rsidR="00FD10C4" w:rsidRPr="00FD10C4">
        <w:rPr>
          <w:noProof/>
          <w:lang w:val="en-GB"/>
        </w:rPr>
        <w:t>Exemptions to the Composition Affidavit</w:t>
      </w:r>
    </w:p>
    <w:p w14:paraId="6CE684DE" w14:textId="4CE86A9C" w:rsidR="00FD10C4" w:rsidRPr="009C4116" w:rsidRDefault="00FD10C4" w:rsidP="001D518B">
      <w:pPr>
        <w:pBdr>
          <w:bottom w:val="single" w:sz="4" w:space="1" w:color="auto"/>
        </w:pBdr>
        <w:spacing w:before="0" w:line="240" w:lineRule="auto"/>
        <w:rPr>
          <w:noProof/>
          <w:lang w:val="en-GB"/>
        </w:rPr>
      </w:pPr>
      <w:r>
        <w:rPr>
          <w:noProof/>
          <w:lang w:val="en-GB"/>
        </w:rPr>
        <w:tab/>
        <w:t>2.2</w:t>
      </w:r>
      <w:r>
        <w:rPr>
          <w:noProof/>
          <w:lang w:val="en-GB"/>
        </w:rPr>
        <w:tab/>
        <w:t>Mercosur: special treatment for imported goods</w:t>
      </w:r>
    </w:p>
    <w:p w14:paraId="2B18D31C" w14:textId="15A9D729" w:rsidR="002E1BB8" w:rsidRPr="009C4116" w:rsidRDefault="000079DC" w:rsidP="00151354">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3</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Taxes and fiscal measures</w:t>
      </w:r>
      <w:r w:rsidR="00900982" w:rsidRPr="009C4116">
        <w:rPr>
          <w:noProof/>
          <w:sz w:val="22"/>
          <w:szCs w:val="22"/>
          <w:lang w:val="en-GB"/>
        </w:rPr>
        <w:tab/>
      </w:r>
      <w:r w:rsidR="00B557C4">
        <w:rPr>
          <w:noProof/>
          <w:sz w:val="22"/>
          <w:szCs w:val="22"/>
          <w:lang w:val="en-GB"/>
        </w:rPr>
        <w:t>3</w:t>
      </w:r>
    </w:p>
    <w:p w14:paraId="3E20EA6D" w14:textId="420277D0" w:rsidR="004B10B6" w:rsidRDefault="001D518B" w:rsidP="001D518B">
      <w:pPr>
        <w:pBdr>
          <w:bottom w:val="single" w:sz="4" w:space="1" w:color="auto"/>
        </w:pBdr>
        <w:spacing w:before="0" w:line="240" w:lineRule="auto"/>
        <w:rPr>
          <w:noProof/>
          <w:lang w:val="en-GB"/>
        </w:rPr>
      </w:pPr>
      <w:r w:rsidRPr="009C4116">
        <w:rPr>
          <w:noProof/>
          <w:color w:val="365F91" w:themeColor="accent1" w:themeShade="BF"/>
          <w:lang w:val="en-GB"/>
        </w:rPr>
        <w:tab/>
      </w:r>
      <w:r w:rsidRPr="009C4116">
        <w:rPr>
          <w:noProof/>
          <w:lang w:val="en-GB"/>
        </w:rPr>
        <w:t>3.1</w:t>
      </w:r>
      <w:r w:rsidRPr="009C4116">
        <w:rPr>
          <w:noProof/>
          <w:lang w:val="en-GB"/>
        </w:rPr>
        <w:tab/>
        <w:t xml:space="preserve">Fiscal recess due to </w:t>
      </w:r>
      <w:r w:rsidR="00787905">
        <w:rPr>
          <w:noProof/>
          <w:lang w:val="en-GB"/>
        </w:rPr>
        <w:t>COVID-19</w:t>
      </w:r>
    </w:p>
    <w:p w14:paraId="73BB48B7" w14:textId="72673733" w:rsidR="004462B0" w:rsidRDefault="004462B0" w:rsidP="001D518B">
      <w:pPr>
        <w:pBdr>
          <w:bottom w:val="single" w:sz="4" w:space="1" w:color="auto"/>
        </w:pBdr>
        <w:spacing w:before="0" w:line="240" w:lineRule="auto"/>
        <w:rPr>
          <w:noProof/>
          <w:lang w:val="en-GB"/>
        </w:rPr>
      </w:pPr>
      <w:r>
        <w:rPr>
          <w:noProof/>
          <w:lang w:val="en-GB"/>
        </w:rPr>
        <w:tab/>
        <w:t>3.2</w:t>
      </w:r>
      <w:r>
        <w:rPr>
          <w:noProof/>
          <w:lang w:val="en-GB"/>
        </w:rPr>
        <w:tab/>
      </w:r>
      <w:r w:rsidRPr="004462B0">
        <w:rPr>
          <w:noProof/>
          <w:lang w:val="en-GB"/>
        </w:rPr>
        <w:t>Suspension of tax executions</w:t>
      </w:r>
    </w:p>
    <w:p w14:paraId="7CBD99F5" w14:textId="5C0ACAED" w:rsidR="004462B0" w:rsidRPr="009C4116" w:rsidRDefault="004462B0" w:rsidP="001D518B">
      <w:pPr>
        <w:pBdr>
          <w:bottom w:val="single" w:sz="4" w:space="1" w:color="auto"/>
        </w:pBdr>
        <w:spacing w:before="0" w:line="240" w:lineRule="auto"/>
        <w:rPr>
          <w:noProof/>
          <w:lang w:val="en-GB"/>
        </w:rPr>
      </w:pPr>
      <w:r>
        <w:rPr>
          <w:noProof/>
          <w:lang w:val="en-GB"/>
        </w:rPr>
        <w:tab/>
        <w:t>3.3</w:t>
      </w:r>
      <w:r>
        <w:rPr>
          <w:noProof/>
          <w:lang w:val="en-GB"/>
        </w:rPr>
        <w:tab/>
        <w:t>Fiscal benefits for essential workers</w:t>
      </w:r>
    </w:p>
    <w:p w14:paraId="64C2F470" w14:textId="7D6F1AC2" w:rsidR="001009D2" w:rsidRPr="00A63A91" w:rsidRDefault="000079DC" w:rsidP="00A63A91">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4</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Competition and state aid measures (subsidies)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_Toc23419688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4</w:t>
      </w:r>
      <w:r w:rsidR="00D23D93" w:rsidRPr="009C4116">
        <w:rPr>
          <w:noProof/>
          <w:sz w:val="22"/>
          <w:szCs w:val="22"/>
          <w:lang w:val="en-GB"/>
        </w:rPr>
        <w:fldChar w:fldCharType="end"/>
      </w:r>
    </w:p>
    <w:p w14:paraId="7A012FB5" w14:textId="2A96063E" w:rsidR="004462B0" w:rsidRPr="009C4116" w:rsidRDefault="004462B0" w:rsidP="001009D2">
      <w:pPr>
        <w:pBdr>
          <w:bottom w:val="single" w:sz="4" w:space="1" w:color="auto"/>
        </w:pBdr>
        <w:spacing w:before="0" w:line="240" w:lineRule="auto"/>
        <w:rPr>
          <w:noProof/>
          <w:color w:val="365F91" w:themeColor="accent1" w:themeShade="BF"/>
          <w:lang w:val="en-GB"/>
        </w:rPr>
      </w:pPr>
      <w:r>
        <w:rPr>
          <w:noProof/>
          <w:lang w:val="en-GB"/>
        </w:rPr>
        <w:tab/>
        <w:t>4.</w:t>
      </w:r>
      <w:r w:rsidR="00A63A91">
        <w:rPr>
          <w:noProof/>
          <w:lang w:val="en-GB"/>
        </w:rPr>
        <w:t>1</w:t>
      </w:r>
      <w:r>
        <w:rPr>
          <w:noProof/>
          <w:lang w:val="en-GB"/>
        </w:rPr>
        <w:tab/>
        <w:t>New digital procedure for AD investigations</w:t>
      </w:r>
    </w:p>
    <w:p w14:paraId="6F59F70E" w14:textId="1E021622" w:rsidR="00E17E68" w:rsidRPr="009C4116" w:rsidRDefault="000079DC" w:rsidP="001D518B">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5</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Standards and technical regulations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_Toc23419689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4</w:t>
      </w:r>
      <w:r w:rsidR="00D23D93" w:rsidRPr="009C4116">
        <w:rPr>
          <w:noProof/>
          <w:sz w:val="22"/>
          <w:szCs w:val="22"/>
          <w:lang w:val="en-GB"/>
        </w:rPr>
        <w:fldChar w:fldCharType="end"/>
      </w:r>
    </w:p>
    <w:p w14:paraId="474D3EC1" w14:textId="6BF45B1E" w:rsidR="00330427" w:rsidRPr="00330427" w:rsidRDefault="00330427" w:rsidP="00330427">
      <w:pPr>
        <w:pBdr>
          <w:bottom w:val="single" w:sz="4" w:space="1" w:color="auto"/>
        </w:pBdr>
        <w:spacing w:before="0" w:line="240" w:lineRule="auto"/>
        <w:rPr>
          <w:noProof/>
          <w:lang w:val="en-GB"/>
        </w:rPr>
      </w:pPr>
      <w:r w:rsidRPr="00330427">
        <w:rPr>
          <w:noProof/>
          <w:lang w:val="en-GB"/>
        </w:rPr>
        <w:tab/>
        <w:t>5.</w:t>
      </w:r>
      <w:r>
        <w:rPr>
          <w:noProof/>
          <w:lang w:val="en-GB"/>
        </w:rPr>
        <w:t>1</w:t>
      </w:r>
      <w:r>
        <w:rPr>
          <w:noProof/>
          <w:lang w:val="en-GB"/>
        </w:rPr>
        <w:tab/>
      </w:r>
      <w:r w:rsidRPr="00330427">
        <w:rPr>
          <w:noProof/>
          <w:lang w:val="en-GB"/>
        </w:rPr>
        <w:t>Suspension of technical regulations</w:t>
      </w:r>
    </w:p>
    <w:p w14:paraId="1E6EDCAF" w14:textId="1BA61929" w:rsidR="001009D2" w:rsidRPr="00330427" w:rsidRDefault="000079DC" w:rsidP="00330427">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6</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Government Procurement</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_Toc23419690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4</w:t>
      </w:r>
      <w:r w:rsidR="00D23D93" w:rsidRPr="009C4116">
        <w:rPr>
          <w:noProof/>
          <w:sz w:val="22"/>
          <w:szCs w:val="22"/>
          <w:lang w:val="en-GB"/>
        </w:rPr>
        <w:fldChar w:fldCharType="end"/>
      </w:r>
    </w:p>
    <w:p w14:paraId="231FC930" w14:textId="3BA572E1" w:rsidR="006220A5" w:rsidRPr="009C4116" w:rsidRDefault="000079DC" w:rsidP="004B10B6">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7</w:t>
      </w:r>
      <w:r w:rsidR="00900982" w:rsidRPr="009C4116">
        <w:rPr>
          <w:noProof/>
          <w:color w:val="365F91" w:themeColor="accent1" w:themeShade="BF"/>
          <w:sz w:val="22"/>
          <w:szCs w:val="22"/>
          <w:lang w:val="en-GB"/>
        </w:rPr>
        <w:t>.</w:t>
      </w:r>
      <w:r w:rsidR="00900982" w:rsidRPr="009C4116">
        <w:rPr>
          <w:noProof/>
          <w:color w:val="365F91" w:themeColor="accent1" w:themeShade="BF"/>
          <w:sz w:val="22"/>
          <w:szCs w:val="22"/>
          <w:lang w:val="en-GB"/>
        </w:rPr>
        <w:tab/>
        <w:t>Sanitary and Phytosanitary (SPS) measures and agriculture</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_Toc23419691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4</w:t>
      </w:r>
      <w:r w:rsidR="00D23D93" w:rsidRPr="009C4116">
        <w:rPr>
          <w:noProof/>
          <w:sz w:val="22"/>
          <w:szCs w:val="22"/>
          <w:lang w:val="en-GB"/>
        </w:rPr>
        <w:fldChar w:fldCharType="end"/>
      </w:r>
    </w:p>
    <w:p w14:paraId="22D15229" w14:textId="6D59464A" w:rsidR="00FE6376" w:rsidRPr="00330427" w:rsidRDefault="000079DC" w:rsidP="00330427">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8</w:t>
      </w:r>
      <w:r w:rsidR="00900982" w:rsidRPr="009C4116">
        <w:rPr>
          <w:noProof/>
          <w:color w:val="365F91" w:themeColor="accent1" w:themeShade="BF"/>
          <w:sz w:val="22"/>
          <w:szCs w:val="22"/>
          <w:lang w:val="en-GB"/>
        </w:rPr>
        <w:t>.</w:t>
      </w:r>
      <w:r w:rsidR="00900982" w:rsidRPr="009C4116">
        <w:rPr>
          <w:noProof/>
          <w:color w:val="365F91" w:themeColor="accent1" w:themeShade="BF"/>
          <w:sz w:val="22"/>
          <w:szCs w:val="22"/>
          <w:lang w:val="en-GB"/>
        </w:rPr>
        <w:tab/>
        <w:t>Foreign Direct Investments (FDI)</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_Toc23419692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4</w:t>
      </w:r>
      <w:r w:rsidR="00D23D93" w:rsidRPr="009C4116">
        <w:rPr>
          <w:noProof/>
          <w:sz w:val="22"/>
          <w:szCs w:val="22"/>
          <w:lang w:val="en-GB"/>
        </w:rPr>
        <w:fldChar w:fldCharType="end"/>
      </w:r>
    </w:p>
    <w:p w14:paraId="0B1F385B" w14:textId="395EFCC7" w:rsidR="00A63A91" w:rsidRPr="00A63A91" w:rsidRDefault="00A63A91" w:rsidP="00A63A91">
      <w:pPr>
        <w:pBdr>
          <w:bottom w:val="single" w:sz="4" w:space="1" w:color="auto"/>
        </w:pBdr>
        <w:spacing w:before="0" w:line="240" w:lineRule="auto"/>
        <w:rPr>
          <w:noProof/>
          <w:lang w:val="en-GB"/>
        </w:rPr>
      </w:pPr>
      <w:r w:rsidRPr="00A63A91">
        <w:rPr>
          <w:noProof/>
          <w:lang w:val="en-GB"/>
        </w:rPr>
        <w:tab/>
        <w:t>8.1</w:t>
      </w:r>
      <w:r>
        <w:rPr>
          <w:noProof/>
          <w:lang w:val="en-GB"/>
        </w:rPr>
        <w:tab/>
        <w:t>Intervention of agro-export company</w:t>
      </w:r>
    </w:p>
    <w:p w14:paraId="1401BF4B" w14:textId="7F858243" w:rsidR="006220A5" w:rsidRPr="009C4116" w:rsidRDefault="000079DC" w:rsidP="003A407F">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9</w:t>
      </w:r>
      <w:r w:rsidR="00900982" w:rsidRPr="009C4116">
        <w:rPr>
          <w:noProof/>
          <w:color w:val="365F91" w:themeColor="accent1" w:themeShade="BF"/>
          <w:sz w:val="22"/>
          <w:szCs w:val="22"/>
          <w:lang w:val="en-GB"/>
        </w:rPr>
        <w:t>.</w:t>
      </w:r>
      <w:r w:rsidR="00900982" w:rsidRPr="009C4116">
        <w:rPr>
          <w:noProof/>
          <w:color w:val="365F91" w:themeColor="accent1" w:themeShade="BF"/>
          <w:sz w:val="22"/>
          <w:szCs w:val="22"/>
          <w:lang w:val="en-GB"/>
        </w:rPr>
        <w:tab/>
        <w:t>Intellectual Property Rights (IPR)</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_Toc23419693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5</w:t>
      </w:r>
      <w:r w:rsidR="00D23D93" w:rsidRPr="009C4116">
        <w:rPr>
          <w:noProof/>
          <w:sz w:val="22"/>
          <w:szCs w:val="22"/>
          <w:lang w:val="en-GB"/>
        </w:rPr>
        <w:fldChar w:fldCharType="end"/>
      </w:r>
    </w:p>
    <w:p w14:paraId="10606BF7" w14:textId="0BEC0448" w:rsidR="001038C7" w:rsidRPr="009C4116" w:rsidRDefault="005D1426" w:rsidP="00F15591">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10</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Financial regulations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_Toc23419694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5</w:t>
      </w:r>
      <w:r w:rsidR="00D23D93" w:rsidRPr="009C4116">
        <w:rPr>
          <w:noProof/>
          <w:sz w:val="22"/>
          <w:szCs w:val="22"/>
          <w:lang w:val="en-GB"/>
        </w:rPr>
        <w:fldChar w:fldCharType="end"/>
      </w:r>
    </w:p>
    <w:p w14:paraId="550BADB0" w14:textId="14AF8B8F" w:rsidR="006220A5" w:rsidRDefault="00464F5A" w:rsidP="00464F5A">
      <w:pPr>
        <w:pBdr>
          <w:bottom w:val="single" w:sz="4" w:space="1" w:color="auto"/>
        </w:pBdr>
        <w:spacing w:before="0" w:line="240" w:lineRule="auto"/>
        <w:rPr>
          <w:noProof/>
          <w:lang w:val="en-GB"/>
        </w:rPr>
      </w:pPr>
      <w:r w:rsidRPr="009C4116">
        <w:rPr>
          <w:noProof/>
          <w:lang w:val="en-GB"/>
        </w:rPr>
        <w:tab/>
        <w:t>10.1</w:t>
      </w:r>
      <w:r w:rsidRPr="009C4116">
        <w:rPr>
          <w:noProof/>
          <w:lang w:val="en-GB"/>
        </w:rPr>
        <w:tab/>
      </w:r>
      <w:r w:rsidR="00330427" w:rsidRPr="00330427">
        <w:rPr>
          <w:noProof/>
          <w:lang w:val="en-GB"/>
        </w:rPr>
        <w:t>Extension of term to exchange Government Bonds</w:t>
      </w:r>
    </w:p>
    <w:p w14:paraId="2D89B807" w14:textId="1053675C" w:rsidR="00BB206C" w:rsidRPr="009C4116" w:rsidRDefault="00BB206C" w:rsidP="00464F5A">
      <w:pPr>
        <w:pBdr>
          <w:bottom w:val="single" w:sz="4" w:space="1" w:color="auto"/>
        </w:pBdr>
        <w:spacing w:before="0" w:line="240" w:lineRule="auto"/>
        <w:rPr>
          <w:noProof/>
          <w:lang w:val="en-GB"/>
        </w:rPr>
      </w:pPr>
      <w:r>
        <w:rPr>
          <w:noProof/>
          <w:lang w:val="en-GB"/>
        </w:rPr>
        <w:tab/>
        <w:t>10.2</w:t>
      </w:r>
      <w:r>
        <w:rPr>
          <w:noProof/>
          <w:lang w:val="en-GB"/>
        </w:rPr>
        <w:tab/>
      </w:r>
      <w:r w:rsidR="001E3E13" w:rsidRPr="001E3E13">
        <w:rPr>
          <w:noProof/>
          <w:lang w:val="en-GB"/>
        </w:rPr>
        <w:t>Regulations on the access to the foreign exchange market</w:t>
      </w:r>
    </w:p>
    <w:p w14:paraId="37AC1BE1" w14:textId="0453DE7D" w:rsidR="00A0359E" w:rsidRPr="009C4116" w:rsidRDefault="00900982" w:rsidP="002D142B">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w:t>
      </w:r>
      <w:r w:rsidR="005D1426" w:rsidRPr="009C4116">
        <w:rPr>
          <w:noProof/>
          <w:color w:val="365F91" w:themeColor="accent1" w:themeShade="BF"/>
          <w:sz w:val="22"/>
          <w:szCs w:val="22"/>
          <w:lang w:val="en-GB"/>
        </w:rPr>
        <w:t>1</w:t>
      </w:r>
      <w:r w:rsidRPr="009C4116">
        <w:rPr>
          <w:noProof/>
          <w:color w:val="365F91" w:themeColor="accent1" w:themeShade="BF"/>
          <w:sz w:val="22"/>
          <w:szCs w:val="22"/>
          <w:lang w:val="en-GB"/>
        </w:rPr>
        <w:t>.</w:t>
      </w:r>
      <w:r w:rsidRPr="009C4116">
        <w:rPr>
          <w:noProof/>
          <w:color w:val="365F91" w:themeColor="accent1" w:themeShade="BF"/>
          <w:sz w:val="22"/>
          <w:szCs w:val="22"/>
          <w:lang w:val="en-GB"/>
        </w:rPr>
        <w:tab/>
        <w:t>Trade and Sustainable Development</w:t>
      </w:r>
      <w:r w:rsidRPr="009C4116">
        <w:rPr>
          <w:noProof/>
          <w:sz w:val="22"/>
          <w:szCs w:val="22"/>
          <w:lang w:val="en-GB"/>
        </w:rPr>
        <w:tab/>
      </w:r>
      <w:r w:rsidR="00D23D93" w:rsidRPr="009C4116">
        <w:rPr>
          <w:noProof/>
          <w:sz w:val="22"/>
          <w:szCs w:val="22"/>
          <w:lang w:val="en-GB"/>
        </w:rPr>
        <w:fldChar w:fldCharType="begin"/>
      </w:r>
      <w:r w:rsidRPr="009C4116">
        <w:rPr>
          <w:noProof/>
          <w:sz w:val="22"/>
          <w:szCs w:val="22"/>
          <w:lang w:val="en-GB"/>
        </w:rPr>
        <w:instrText xml:space="preserve"> PAGEREF _Toc23419695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5</w:t>
      </w:r>
      <w:r w:rsidR="00D23D93" w:rsidRPr="009C4116">
        <w:rPr>
          <w:noProof/>
          <w:sz w:val="22"/>
          <w:szCs w:val="22"/>
          <w:lang w:val="en-GB"/>
        </w:rPr>
        <w:fldChar w:fldCharType="end"/>
      </w:r>
    </w:p>
    <w:p w14:paraId="49B8F7F1" w14:textId="2A717E4D" w:rsidR="00464F5A" w:rsidRPr="009C4116" w:rsidRDefault="00A0359E" w:rsidP="00E90132">
      <w:pPr>
        <w:pBdr>
          <w:bottom w:val="single" w:sz="4" w:space="1" w:color="auto"/>
        </w:pBdr>
        <w:spacing w:before="0" w:line="240" w:lineRule="auto"/>
        <w:rPr>
          <w:noProof/>
          <w:lang w:val="en-GB"/>
        </w:rPr>
      </w:pPr>
      <w:r w:rsidRPr="009C4116">
        <w:rPr>
          <w:noProof/>
          <w:lang w:val="en-GB"/>
        </w:rPr>
        <w:tab/>
        <w:t>1</w:t>
      </w:r>
      <w:r w:rsidR="00253F67" w:rsidRPr="009C4116">
        <w:rPr>
          <w:noProof/>
          <w:lang w:val="en-GB"/>
        </w:rPr>
        <w:t>1</w:t>
      </w:r>
      <w:r w:rsidRPr="009C4116">
        <w:rPr>
          <w:noProof/>
          <w:lang w:val="en-GB"/>
        </w:rPr>
        <w:t>.1</w:t>
      </w:r>
      <w:r w:rsidR="004C735D" w:rsidRPr="009C4116">
        <w:rPr>
          <w:noProof/>
          <w:lang w:val="en-GB"/>
        </w:rPr>
        <w:tab/>
      </w:r>
      <w:r w:rsidR="00330427" w:rsidRPr="00330427">
        <w:rPr>
          <w:noProof/>
          <w:lang w:val="en-GB"/>
        </w:rPr>
        <w:t>Energy efficiency label for automobiles</w:t>
      </w:r>
    </w:p>
    <w:p w14:paraId="0398520F" w14:textId="1114EC81" w:rsidR="00FE6376" w:rsidRPr="00330427" w:rsidRDefault="00900982" w:rsidP="00330427">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w:t>
      </w:r>
      <w:r w:rsidR="005D1426" w:rsidRPr="009C4116">
        <w:rPr>
          <w:noProof/>
          <w:color w:val="365F91" w:themeColor="accent1" w:themeShade="BF"/>
          <w:sz w:val="22"/>
          <w:szCs w:val="22"/>
          <w:lang w:val="en-GB"/>
        </w:rPr>
        <w:t>2</w:t>
      </w:r>
      <w:r w:rsidRPr="009C4116">
        <w:rPr>
          <w:noProof/>
          <w:color w:val="365F91" w:themeColor="accent1" w:themeShade="BF"/>
          <w:sz w:val="22"/>
          <w:szCs w:val="22"/>
          <w:lang w:val="en-GB"/>
        </w:rPr>
        <w:t>.</w:t>
      </w:r>
      <w:r w:rsidRPr="009C4116">
        <w:rPr>
          <w:rFonts w:eastAsiaTheme="minorEastAsia" w:cstheme="minorBidi"/>
          <w:noProof/>
          <w:sz w:val="22"/>
          <w:szCs w:val="22"/>
          <w:lang w:val="en-GB" w:eastAsia="es-AR"/>
        </w:rPr>
        <w:tab/>
      </w:r>
      <w:r w:rsidRPr="009C4116">
        <w:rPr>
          <w:noProof/>
          <w:color w:val="365F91" w:themeColor="accent1" w:themeShade="BF"/>
          <w:sz w:val="22"/>
          <w:szCs w:val="22"/>
          <w:lang w:val="en-GB"/>
        </w:rPr>
        <w:t>Trade-related agreements</w:t>
      </w:r>
      <w:r w:rsidRPr="009C4116">
        <w:rPr>
          <w:noProof/>
          <w:sz w:val="22"/>
          <w:szCs w:val="22"/>
          <w:lang w:val="en-GB"/>
        </w:rPr>
        <w:tab/>
      </w:r>
      <w:r w:rsidR="00D23D93" w:rsidRPr="009C4116">
        <w:rPr>
          <w:noProof/>
          <w:sz w:val="22"/>
          <w:szCs w:val="22"/>
          <w:lang w:val="en-GB"/>
        </w:rPr>
        <w:fldChar w:fldCharType="begin"/>
      </w:r>
      <w:r w:rsidRPr="009C4116">
        <w:rPr>
          <w:noProof/>
          <w:sz w:val="22"/>
          <w:szCs w:val="22"/>
          <w:lang w:val="en-GB"/>
        </w:rPr>
        <w:instrText xml:space="preserve"> PAGEREF _Toc23419696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6</w:t>
      </w:r>
      <w:r w:rsidR="00D23D93" w:rsidRPr="009C4116">
        <w:rPr>
          <w:noProof/>
          <w:sz w:val="22"/>
          <w:szCs w:val="22"/>
          <w:lang w:val="en-GB"/>
        </w:rPr>
        <w:fldChar w:fldCharType="end"/>
      </w:r>
    </w:p>
    <w:p w14:paraId="0117AA4A" w14:textId="27FA7F3E" w:rsidR="00A65057" w:rsidRPr="00330427" w:rsidRDefault="00900982" w:rsidP="00330427">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w:t>
      </w:r>
      <w:r w:rsidR="005D1426" w:rsidRPr="009C4116">
        <w:rPr>
          <w:noProof/>
          <w:color w:val="365F91" w:themeColor="accent1" w:themeShade="BF"/>
          <w:sz w:val="22"/>
          <w:szCs w:val="22"/>
          <w:lang w:val="en-GB"/>
        </w:rPr>
        <w:t>3</w:t>
      </w:r>
      <w:r w:rsidRPr="009C4116">
        <w:rPr>
          <w:noProof/>
          <w:color w:val="365F91" w:themeColor="accent1" w:themeShade="BF"/>
          <w:sz w:val="22"/>
          <w:szCs w:val="22"/>
          <w:lang w:val="en-GB"/>
        </w:rPr>
        <w:t>.</w:t>
      </w:r>
      <w:r w:rsidRPr="009C4116">
        <w:rPr>
          <w:rFonts w:eastAsiaTheme="minorEastAsia" w:cstheme="minorBidi"/>
          <w:noProof/>
          <w:sz w:val="22"/>
          <w:szCs w:val="22"/>
          <w:lang w:val="en-GB" w:eastAsia="es-AR"/>
        </w:rPr>
        <w:tab/>
      </w:r>
      <w:r w:rsidRPr="009C4116">
        <w:rPr>
          <w:noProof/>
          <w:color w:val="365F91" w:themeColor="accent1" w:themeShade="BF"/>
          <w:sz w:val="22"/>
          <w:szCs w:val="22"/>
          <w:lang w:val="en-GB"/>
        </w:rPr>
        <w:t>Agenda</w:t>
      </w:r>
      <w:r w:rsidRPr="009C4116">
        <w:rPr>
          <w:noProof/>
          <w:sz w:val="22"/>
          <w:szCs w:val="22"/>
          <w:lang w:val="en-GB"/>
        </w:rPr>
        <w:tab/>
      </w:r>
      <w:r w:rsidR="00D23D93" w:rsidRPr="009C4116">
        <w:rPr>
          <w:noProof/>
          <w:sz w:val="22"/>
          <w:szCs w:val="22"/>
          <w:lang w:val="en-GB"/>
        </w:rPr>
        <w:fldChar w:fldCharType="begin"/>
      </w:r>
      <w:r w:rsidRPr="009C4116">
        <w:rPr>
          <w:noProof/>
          <w:sz w:val="22"/>
          <w:szCs w:val="22"/>
          <w:lang w:val="en-GB"/>
        </w:rPr>
        <w:instrText xml:space="preserve"> PAGEREF _Toc23419697 \h </w:instrText>
      </w:r>
      <w:r w:rsidR="00D23D93" w:rsidRPr="009C4116">
        <w:rPr>
          <w:noProof/>
          <w:sz w:val="22"/>
          <w:szCs w:val="22"/>
          <w:lang w:val="en-GB"/>
        </w:rPr>
      </w:r>
      <w:r w:rsidR="00D23D93" w:rsidRPr="009C4116">
        <w:rPr>
          <w:noProof/>
          <w:sz w:val="22"/>
          <w:szCs w:val="22"/>
          <w:lang w:val="en-GB"/>
        </w:rPr>
        <w:fldChar w:fldCharType="separate"/>
      </w:r>
      <w:r w:rsidR="00F0597D">
        <w:rPr>
          <w:noProof/>
          <w:sz w:val="22"/>
          <w:szCs w:val="22"/>
          <w:lang w:val="en-GB"/>
        </w:rPr>
        <w:t>6</w:t>
      </w:r>
      <w:r w:rsidR="00D23D93" w:rsidRPr="009C4116">
        <w:rPr>
          <w:noProof/>
          <w:sz w:val="22"/>
          <w:szCs w:val="22"/>
          <w:lang w:val="en-GB"/>
        </w:rPr>
        <w:fldChar w:fldCharType="end"/>
      </w:r>
    </w:p>
    <w:p w14:paraId="77336C7E" w14:textId="1F289682" w:rsidR="00161C2C" w:rsidRPr="005C23BD" w:rsidRDefault="00900982" w:rsidP="00FE6376">
      <w:pPr>
        <w:pStyle w:val="TOC1"/>
        <w:rPr>
          <w:color w:val="000000" w:themeColor="text1"/>
          <w:lang w:val="en-GB"/>
        </w:rPr>
      </w:pPr>
      <w:r w:rsidRPr="009C4116">
        <w:rPr>
          <w:noProof/>
          <w:color w:val="365F91" w:themeColor="accent1" w:themeShade="BF"/>
          <w:sz w:val="22"/>
          <w:szCs w:val="22"/>
          <w:lang w:val="en-GB"/>
        </w:rPr>
        <w:t>ANNEX - TBT and SPS notifications of Argentina</w:t>
      </w:r>
      <w:r w:rsidRPr="009C4116">
        <w:rPr>
          <w:noProof/>
          <w:sz w:val="22"/>
          <w:szCs w:val="22"/>
          <w:lang w:val="en-GB"/>
        </w:rPr>
        <w:tab/>
      </w:r>
      <w:r w:rsidR="00B557C4">
        <w:rPr>
          <w:noProof/>
          <w:sz w:val="22"/>
          <w:szCs w:val="22"/>
          <w:lang w:val="en-GB"/>
        </w:rPr>
        <w:t>6</w:t>
      </w:r>
      <w:r w:rsidR="00D23D93" w:rsidRPr="005C23BD">
        <w:rPr>
          <w:color w:val="000000" w:themeColor="text1"/>
          <w:lang w:val="en-GB"/>
        </w:rPr>
        <w:fldChar w:fldCharType="end"/>
      </w:r>
      <w:r w:rsidR="00161C2C" w:rsidRPr="005C23BD">
        <w:rPr>
          <w:color w:val="000000" w:themeColor="text1"/>
          <w:lang w:val="en-GB"/>
        </w:rPr>
        <w:br w:type="page"/>
      </w:r>
    </w:p>
    <w:p w14:paraId="4C2B9A03" w14:textId="56020ECD" w:rsidR="000079DC" w:rsidRPr="005C23BD" w:rsidRDefault="009344BB" w:rsidP="00B241E4">
      <w:pPr>
        <w:pStyle w:val="Heading1"/>
        <w:keepLines/>
        <w:numPr>
          <w:ilvl w:val="0"/>
          <w:numId w:val="6"/>
        </w:numPr>
        <w:ind w:left="357" w:hanging="357"/>
        <w:rPr>
          <w:color w:val="365F91" w:themeColor="accent1" w:themeShade="BF"/>
        </w:rPr>
      </w:pPr>
      <w:bookmarkStart w:id="3" w:name="_Toc20744959"/>
      <w:bookmarkStart w:id="4" w:name="_Toc20749821"/>
      <w:bookmarkStart w:id="5" w:name="_Toc21450042"/>
      <w:bookmarkStart w:id="6" w:name="_Toc21450125"/>
      <w:bookmarkStart w:id="7" w:name="_Toc23419686"/>
      <w:bookmarkEnd w:id="0"/>
      <w:bookmarkEnd w:id="1"/>
      <w:bookmarkEnd w:id="3"/>
      <w:r w:rsidRPr="005C23BD">
        <w:rPr>
          <w:color w:val="365F91" w:themeColor="accent1" w:themeShade="BF"/>
        </w:rPr>
        <w:lastRenderedPageBreak/>
        <w:t>SANITARY</w:t>
      </w:r>
      <w:r w:rsidR="0031255E" w:rsidRPr="005C23BD">
        <w:rPr>
          <w:color w:val="365F91" w:themeColor="accent1" w:themeShade="BF"/>
        </w:rPr>
        <w:t xml:space="preserve"> EMergency</w:t>
      </w:r>
      <w:r w:rsidRPr="005C23BD">
        <w:rPr>
          <w:color w:val="365F91" w:themeColor="accent1" w:themeShade="BF"/>
        </w:rPr>
        <w:t xml:space="preserve"> – COVID 19</w:t>
      </w:r>
      <w:r w:rsidR="00BE66A0">
        <w:rPr>
          <w:color w:val="365F91" w:themeColor="accent1" w:themeShade="BF"/>
        </w:rPr>
        <w:t xml:space="preserve"> RELATED MEASURES</w:t>
      </w:r>
    </w:p>
    <w:p w14:paraId="3D01578D" w14:textId="4503D6DC" w:rsidR="0018577F" w:rsidRDefault="00931C36" w:rsidP="0018577F">
      <w:pPr>
        <w:spacing w:before="120" w:after="120"/>
        <w:rPr>
          <w:lang w:val="en-GB"/>
        </w:rPr>
      </w:pPr>
      <w:r w:rsidRPr="005C23BD">
        <w:rPr>
          <w:b/>
          <w:bCs/>
          <w:color w:val="365F91" w:themeColor="accent1" w:themeShade="BF"/>
          <w:lang w:val="en-GB"/>
        </w:rPr>
        <w:t>1.1</w:t>
      </w:r>
      <w:r w:rsidRPr="005C23BD">
        <w:rPr>
          <w:b/>
          <w:bCs/>
          <w:color w:val="365F91" w:themeColor="accent1" w:themeShade="BF"/>
          <w:lang w:val="en-GB"/>
        </w:rPr>
        <w:tab/>
      </w:r>
      <w:r w:rsidRPr="005C23BD">
        <w:rPr>
          <w:b/>
          <w:bCs/>
          <w:lang w:val="en-GB"/>
        </w:rPr>
        <w:t xml:space="preserve">Extension of the </w:t>
      </w:r>
      <w:r w:rsidR="000948A4" w:rsidRPr="005C23BD">
        <w:rPr>
          <w:b/>
          <w:bCs/>
          <w:lang w:val="en-GB"/>
        </w:rPr>
        <w:t>Lockdown</w:t>
      </w:r>
      <w:r w:rsidRPr="005C23BD">
        <w:rPr>
          <w:b/>
          <w:bCs/>
          <w:lang w:val="en-GB"/>
        </w:rPr>
        <w:t xml:space="preserve"> Measure.</w:t>
      </w:r>
      <w:r w:rsidR="0018577F">
        <w:rPr>
          <w:b/>
          <w:bCs/>
          <w:lang w:val="en-GB"/>
        </w:rPr>
        <w:t xml:space="preserve"> </w:t>
      </w:r>
      <w:hyperlink r:id="rId10" w:history="1">
        <w:r w:rsidR="0018577F" w:rsidRPr="00334033">
          <w:rPr>
            <w:rStyle w:val="Hyperlink"/>
          </w:rPr>
          <w:t>Decree No. 520/2020</w:t>
        </w:r>
      </w:hyperlink>
      <w:r w:rsidR="0018577F" w:rsidRPr="00334033">
        <w:rPr>
          <w:lang w:val="en-GB"/>
        </w:rPr>
        <w:t xml:space="preserve"> </w:t>
      </w:r>
      <w:r w:rsidR="0018577F">
        <w:rPr>
          <w:lang w:val="en-GB"/>
        </w:rPr>
        <w:t xml:space="preserve">extends the Lockdown Measure established by Decree No.297/2020 until 28 June 2020 in the </w:t>
      </w:r>
      <w:r w:rsidR="002F4952">
        <w:rPr>
          <w:lang w:val="en-GB"/>
        </w:rPr>
        <w:t>M</w:t>
      </w:r>
      <w:r w:rsidR="0018577F">
        <w:rPr>
          <w:lang w:val="en-GB"/>
        </w:rPr>
        <w:t xml:space="preserve">etropolitan </w:t>
      </w:r>
      <w:r w:rsidR="002F4952">
        <w:rPr>
          <w:lang w:val="en-GB"/>
        </w:rPr>
        <w:t>A</w:t>
      </w:r>
      <w:r w:rsidR="0018577F">
        <w:rPr>
          <w:lang w:val="en-GB"/>
        </w:rPr>
        <w:t>rea of Buenos Aires</w:t>
      </w:r>
      <w:r w:rsidR="002F4952">
        <w:rPr>
          <w:lang w:val="en-GB"/>
        </w:rPr>
        <w:t xml:space="preserve"> (i.e. the City of Buenos Aires and 40 surrounding departments in the Province of Buenos Aires)</w:t>
      </w:r>
      <w:r w:rsidR="0018577F">
        <w:rPr>
          <w:lang w:val="en-GB"/>
        </w:rPr>
        <w:t>; the department of San Fernando in the Province of Chaco; the departments of Bariloche and General Roca in the Province of Río Negro; the department of Rawson in the Province of Chubut; and the city of Córdoba.</w:t>
      </w:r>
    </w:p>
    <w:p w14:paraId="778893A9" w14:textId="524B5E96" w:rsidR="0018577F" w:rsidRDefault="0018577F" w:rsidP="0018577F">
      <w:pPr>
        <w:spacing w:before="120" w:after="120"/>
        <w:rPr>
          <w:lang w:val="en-GB"/>
        </w:rPr>
      </w:pPr>
      <w:r>
        <w:rPr>
          <w:lang w:val="en-GB"/>
        </w:rPr>
        <w:t>For the rest of the country, the Decree establishes a mandatory Social Distancing Measure, provided that certain conditions are fulfil</w:t>
      </w:r>
      <w:r w:rsidR="00BE66A0">
        <w:rPr>
          <w:lang w:val="en-GB"/>
        </w:rPr>
        <w:t>led</w:t>
      </w:r>
      <w:r w:rsidR="004E285D">
        <w:rPr>
          <w:lang w:val="en-GB"/>
        </w:rPr>
        <w:t>.</w:t>
      </w:r>
      <w:r>
        <w:rPr>
          <w:lang w:val="en-GB"/>
        </w:rPr>
        <w:t xml:space="preserve"> </w:t>
      </w:r>
      <w:r w:rsidR="00BE66A0">
        <w:rPr>
          <w:lang w:val="en-GB"/>
        </w:rPr>
        <w:t>Further to</w:t>
      </w:r>
      <w:r w:rsidR="004E285D">
        <w:rPr>
          <w:lang w:val="en-GB"/>
        </w:rPr>
        <w:t xml:space="preserve"> </w:t>
      </w:r>
      <w:r w:rsidR="00CD1D26">
        <w:rPr>
          <w:lang w:val="en-GB"/>
        </w:rPr>
        <w:t xml:space="preserve">that </w:t>
      </w:r>
      <w:r w:rsidR="004E285D">
        <w:rPr>
          <w:lang w:val="en-GB"/>
        </w:rPr>
        <w:t>measure,</w:t>
      </w:r>
      <w:r>
        <w:rPr>
          <w:lang w:val="en-GB"/>
        </w:rPr>
        <w:t xml:space="preserve"> all the population shall maintain a minimum distance of 2 meters between them, wear face masks, wash their hand</w:t>
      </w:r>
      <w:r w:rsidR="00CD1D26">
        <w:rPr>
          <w:lang w:val="en-GB"/>
        </w:rPr>
        <w:t>s</w:t>
      </w:r>
      <w:r>
        <w:rPr>
          <w:lang w:val="en-GB"/>
        </w:rPr>
        <w:t xml:space="preserve"> regularly, and comply with all current sanitary regulations. Each </w:t>
      </w:r>
      <w:r w:rsidRPr="008A5681">
        <w:rPr>
          <w:lang w:val="en-GB"/>
        </w:rPr>
        <w:t>jurisdiction shall monitor the epidemiological situation</w:t>
      </w:r>
      <w:r>
        <w:rPr>
          <w:lang w:val="en-GB"/>
        </w:rPr>
        <w:t xml:space="preserve"> and, if the conditions described in the Decree are not met, </w:t>
      </w:r>
      <w:r w:rsidR="00CD1D26">
        <w:rPr>
          <w:lang w:val="en-GB"/>
        </w:rPr>
        <w:t>it</w:t>
      </w:r>
      <w:r>
        <w:rPr>
          <w:lang w:val="en-GB"/>
        </w:rPr>
        <w:t xml:space="preserve"> shall return to the Lockdown Measure.</w:t>
      </w:r>
    </w:p>
    <w:p w14:paraId="4D95B99F" w14:textId="30787191" w:rsidR="0018577F" w:rsidRDefault="0018577F" w:rsidP="0018577F">
      <w:pPr>
        <w:spacing w:before="120" w:after="120"/>
        <w:rPr>
          <w:lang w:val="en-GB"/>
        </w:rPr>
      </w:pPr>
      <w:r>
        <w:rPr>
          <w:lang w:val="en-GB"/>
        </w:rPr>
        <w:t>In addition, the following activities continue to be forbidden in the entire country:</w:t>
      </w:r>
    </w:p>
    <w:p w14:paraId="03FEF317" w14:textId="77777777" w:rsidR="0018577F" w:rsidRDefault="0018577F" w:rsidP="0018577F">
      <w:pPr>
        <w:pStyle w:val="ListParagraph"/>
        <w:numPr>
          <w:ilvl w:val="0"/>
          <w:numId w:val="24"/>
        </w:numPr>
        <w:spacing w:before="120" w:after="120" w:line="256" w:lineRule="auto"/>
        <w:rPr>
          <w:lang w:val="en-GB"/>
        </w:rPr>
      </w:pPr>
      <w:r>
        <w:rPr>
          <w:lang w:val="en-GB"/>
        </w:rPr>
        <w:t>In-person classes in all the levels and modalities of education.</w:t>
      </w:r>
    </w:p>
    <w:p w14:paraId="66C0632A" w14:textId="77777777" w:rsidR="0018577F" w:rsidRDefault="0018577F" w:rsidP="0018577F">
      <w:pPr>
        <w:pStyle w:val="ListParagraph"/>
        <w:numPr>
          <w:ilvl w:val="0"/>
          <w:numId w:val="24"/>
        </w:numPr>
        <w:spacing w:before="120" w:after="120" w:line="256" w:lineRule="auto"/>
        <w:rPr>
          <w:lang w:val="en-GB"/>
        </w:rPr>
      </w:pPr>
      <w:r>
        <w:rPr>
          <w:lang w:val="en-GB"/>
        </w:rPr>
        <w:t>Public and private events (social, cultural, sporting, and religious, among others).</w:t>
      </w:r>
    </w:p>
    <w:p w14:paraId="7DA929BB" w14:textId="77777777" w:rsidR="0018577F" w:rsidRDefault="0018577F" w:rsidP="0018577F">
      <w:pPr>
        <w:pStyle w:val="ListParagraph"/>
        <w:numPr>
          <w:ilvl w:val="0"/>
          <w:numId w:val="24"/>
        </w:numPr>
        <w:spacing w:before="120" w:after="120" w:line="256" w:lineRule="auto"/>
        <w:rPr>
          <w:lang w:val="en-GB"/>
        </w:rPr>
      </w:pPr>
      <w:r>
        <w:rPr>
          <w:lang w:val="en-GB"/>
        </w:rPr>
        <w:t>Opening of shopping malls, cinemas, theatres, gymnasiums, libraries, museums, restaurants, bars, and every other public or private establishments that involve the gathering of people.</w:t>
      </w:r>
    </w:p>
    <w:p w14:paraId="5DB2E537" w14:textId="77777777" w:rsidR="0018577F" w:rsidRDefault="0018577F" w:rsidP="0018577F">
      <w:pPr>
        <w:pStyle w:val="ListParagraph"/>
        <w:numPr>
          <w:ilvl w:val="0"/>
          <w:numId w:val="24"/>
        </w:numPr>
        <w:spacing w:before="120" w:after="120" w:line="256" w:lineRule="auto"/>
        <w:rPr>
          <w:lang w:val="en-GB"/>
        </w:rPr>
      </w:pPr>
      <w:r>
        <w:rPr>
          <w:lang w:val="en-GB"/>
        </w:rPr>
        <w:t>Public passenger transport services, except for workers exempted from the Lockdown Measure.</w:t>
      </w:r>
    </w:p>
    <w:p w14:paraId="1AC7EAF1" w14:textId="1C772F0B" w:rsidR="00D45002" w:rsidRDefault="0018577F" w:rsidP="005C4858">
      <w:pPr>
        <w:pStyle w:val="ListParagraph"/>
        <w:numPr>
          <w:ilvl w:val="0"/>
          <w:numId w:val="24"/>
        </w:numPr>
        <w:spacing w:before="120" w:after="120" w:line="256" w:lineRule="auto"/>
        <w:rPr>
          <w:lang w:val="en-GB"/>
        </w:rPr>
      </w:pPr>
      <w:r>
        <w:rPr>
          <w:lang w:val="en-GB"/>
        </w:rPr>
        <w:t>Tourist activities and opening of public parks.</w:t>
      </w:r>
      <w:bookmarkEnd w:id="4"/>
      <w:bookmarkEnd w:id="5"/>
      <w:bookmarkEnd w:id="6"/>
      <w:bookmarkEnd w:id="7"/>
    </w:p>
    <w:p w14:paraId="2354717E" w14:textId="4854BACA" w:rsidR="00B351B5" w:rsidRPr="00B351B5" w:rsidRDefault="00B351B5" w:rsidP="00A63A91">
      <w:pPr>
        <w:spacing w:before="120" w:after="120" w:line="256" w:lineRule="auto"/>
        <w:rPr>
          <w:lang w:val="en-GB"/>
        </w:rPr>
      </w:pPr>
      <w:r>
        <w:rPr>
          <w:rFonts w:ascii="Calibri" w:hAnsi="Calibri" w:cs="Calibri"/>
          <w:lang w:val="en-GB"/>
        </w:rPr>
        <w:t>At the same time</w:t>
      </w:r>
      <w:r w:rsidR="00F762C7">
        <w:rPr>
          <w:rFonts w:ascii="Calibri" w:hAnsi="Calibri" w:cs="Calibri"/>
          <w:lang w:val="en-GB"/>
        </w:rPr>
        <w:t>,</w:t>
      </w:r>
      <w:r>
        <w:rPr>
          <w:rFonts w:ascii="Calibri" w:hAnsi="Calibri" w:cs="Calibri"/>
          <w:lang w:val="en-GB"/>
        </w:rPr>
        <w:t xml:space="preserve"> the </w:t>
      </w:r>
      <w:r w:rsidRPr="00150E7D">
        <w:rPr>
          <w:rFonts w:ascii="Calibri" w:hAnsi="Calibri" w:cs="Calibri"/>
          <w:lang w:val="en-GB"/>
        </w:rPr>
        <w:t xml:space="preserve">Decree </w:t>
      </w:r>
      <w:r w:rsidR="00F762C7">
        <w:rPr>
          <w:lang w:val="en-GB"/>
        </w:rPr>
        <w:t xml:space="preserve">allows </w:t>
      </w:r>
      <w:r w:rsidR="00F762C7" w:rsidRPr="00F762C7">
        <w:rPr>
          <w:lang w:val="en-GB"/>
        </w:rPr>
        <w:t xml:space="preserve">the </w:t>
      </w:r>
      <w:r w:rsidR="00D2286D">
        <w:rPr>
          <w:lang w:val="en-GB"/>
        </w:rPr>
        <w:t xml:space="preserve">Ministerial Chief of Staff </w:t>
      </w:r>
      <w:r w:rsidR="00F762C7">
        <w:rPr>
          <w:lang w:val="en-GB"/>
        </w:rPr>
        <w:t xml:space="preserve">to authorise </w:t>
      </w:r>
      <w:r w:rsidR="00F762C7" w:rsidRPr="00F762C7">
        <w:rPr>
          <w:lang w:val="en-GB"/>
        </w:rPr>
        <w:t xml:space="preserve">new exceptions to </w:t>
      </w:r>
      <w:r w:rsidR="00F762C7">
        <w:rPr>
          <w:lang w:val="en-GB"/>
        </w:rPr>
        <w:t>the lockdown and social distancing measure</w:t>
      </w:r>
      <w:r w:rsidR="0035305B">
        <w:rPr>
          <w:lang w:val="en-GB"/>
        </w:rPr>
        <w:t>s</w:t>
      </w:r>
      <w:r w:rsidR="00CD1D26">
        <w:rPr>
          <w:lang w:val="en-GB"/>
        </w:rPr>
        <w:t xml:space="preserve"> in order</w:t>
      </w:r>
      <w:r w:rsidR="00F762C7">
        <w:rPr>
          <w:lang w:val="en-GB"/>
        </w:rPr>
        <w:t xml:space="preserve"> </w:t>
      </w:r>
      <w:r w:rsidR="00660D7D">
        <w:rPr>
          <w:lang w:val="en-GB"/>
        </w:rPr>
        <w:t>to resume</w:t>
      </w:r>
      <w:r w:rsidR="00F762C7" w:rsidRPr="00F762C7">
        <w:rPr>
          <w:lang w:val="en-GB"/>
        </w:rPr>
        <w:t xml:space="preserve"> industrial,</w:t>
      </w:r>
      <w:r w:rsidR="00660D7D">
        <w:rPr>
          <w:lang w:val="en-GB"/>
        </w:rPr>
        <w:t xml:space="preserve"> </w:t>
      </w:r>
      <w:r w:rsidR="00F762C7" w:rsidRPr="00F762C7">
        <w:rPr>
          <w:lang w:val="en-GB"/>
        </w:rPr>
        <w:t>service</w:t>
      </w:r>
      <w:r w:rsidR="00F762C7">
        <w:rPr>
          <w:lang w:val="en-GB"/>
        </w:rPr>
        <w:t xml:space="preserve">s, </w:t>
      </w:r>
      <w:r w:rsidR="00F762C7" w:rsidRPr="00F762C7">
        <w:rPr>
          <w:lang w:val="en-GB"/>
        </w:rPr>
        <w:t>commercial, sports or recreational</w:t>
      </w:r>
      <w:r w:rsidR="00F762C7">
        <w:rPr>
          <w:lang w:val="en-GB"/>
        </w:rPr>
        <w:t xml:space="preserve"> activities</w:t>
      </w:r>
      <w:r w:rsidRPr="00DE1282">
        <w:rPr>
          <w:lang w:val="en-GB"/>
        </w:rPr>
        <w:t>.</w:t>
      </w:r>
      <w:r>
        <w:rPr>
          <w:lang w:val="en-GB"/>
        </w:rPr>
        <w:t xml:space="preserve"> </w:t>
      </w:r>
    </w:p>
    <w:p w14:paraId="30B31B64" w14:textId="758EA66E" w:rsidR="006F601C" w:rsidRPr="00334033" w:rsidRDefault="006F601C" w:rsidP="006F601C">
      <w:pPr>
        <w:spacing w:before="120" w:after="120"/>
        <w:rPr>
          <w:lang w:val="en-GB"/>
        </w:rPr>
      </w:pPr>
      <w:r w:rsidRPr="006F601C">
        <w:rPr>
          <w:b/>
          <w:bCs/>
          <w:color w:val="365F91" w:themeColor="accent1" w:themeShade="BF"/>
          <w:lang w:val="en-GB"/>
        </w:rPr>
        <w:t>1.</w:t>
      </w:r>
      <w:r w:rsidR="005C4858">
        <w:rPr>
          <w:b/>
          <w:bCs/>
          <w:color w:val="365F91" w:themeColor="accent1" w:themeShade="BF"/>
          <w:lang w:val="en-GB"/>
        </w:rPr>
        <w:t>2</w:t>
      </w:r>
      <w:r>
        <w:rPr>
          <w:lang w:val="en-GB"/>
        </w:rPr>
        <w:tab/>
      </w:r>
      <w:r w:rsidRPr="006F601C">
        <w:rPr>
          <w:b/>
          <w:bCs/>
          <w:lang w:val="en-GB"/>
        </w:rPr>
        <w:t>Double compensation for dismissed workers.</w:t>
      </w:r>
      <w:r>
        <w:rPr>
          <w:lang w:val="en-GB"/>
        </w:rPr>
        <w:t xml:space="preserve"> </w:t>
      </w:r>
      <w:hyperlink r:id="rId11" w:history="1">
        <w:r w:rsidRPr="00334033">
          <w:rPr>
            <w:rStyle w:val="Hyperlink"/>
          </w:rPr>
          <w:t>Decree No. 528/2020</w:t>
        </w:r>
      </w:hyperlink>
      <w:r w:rsidRPr="00334033">
        <w:rPr>
          <w:lang w:val="en-GB"/>
        </w:rPr>
        <w:t xml:space="preserve"> extends for 180 </w:t>
      </w:r>
      <w:r w:rsidR="00DD2D26">
        <w:rPr>
          <w:lang w:val="en-GB"/>
        </w:rPr>
        <w:t xml:space="preserve">additional </w:t>
      </w:r>
      <w:r w:rsidRPr="00334033">
        <w:rPr>
          <w:lang w:val="en-GB"/>
        </w:rPr>
        <w:t>days the labour emergency declared by Decree No. 34/2019, during which workers dismissed without cause are entitle</w:t>
      </w:r>
      <w:r w:rsidR="00CD1D26">
        <w:rPr>
          <w:lang w:val="en-GB"/>
        </w:rPr>
        <w:t>d</w:t>
      </w:r>
      <w:r w:rsidRPr="00334033">
        <w:rPr>
          <w:lang w:val="en-GB"/>
        </w:rPr>
        <w:t xml:space="preserve"> to a double compensation.</w:t>
      </w:r>
    </w:p>
    <w:p w14:paraId="622E8FBC" w14:textId="0A71B9B8" w:rsidR="006F601C" w:rsidRDefault="006F601C" w:rsidP="006F601C">
      <w:pPr>
        <w:rPr>
          <w:lang w:val="en-GB"/>
        </w:rPr>
      </w:pPr>
      <w:r w:rsidRPr="00334033">
        <w:rPr>
          <w:lang w:val="en-GB"/>
        </w:rPr>
        <w:t>However, it should be noted that Decree No. 487/2020 (included in the previous report) has extended for 60 days the prohibition to dismiss workers without cause.</w:t>
      </w:r>
    </w:p>
    <w:p w14:paraId="47EE824A" w14:textId="3CE2AEA8" w:rsidR="00275EC1" w:rsidRPr="00334033" w:rsidRDefault="00275EC1" w:rsidP="00275EC1">
      <w:pPr>
        <w:spacing w:before="120" w:after="120"/>
        <w:rPr>
          <w:lang w:val="en-GB"/>
        </w:rPr>
      </w:pPr>
      <w:r w:rsidRPr="00275EC1">
        <w:rPr>
          <w:b/>
          <w:bCs/>
          <w:color w:val="365F91" w:themeColor="accent1" w:themeShade="BF"/>
          <w:lang w:val="en-GB"/>
        </w:rPr>
        <w:t>1.</w:t>
      </w:r>
      <w:r w:rsidR="005C4858">
        <w:rPr>
          <w:b/>
          <w:bCs/>
          <w:color w:val="365F91" w:themeColor="accent1" w:themeShade="BF"/>
          <w:lang w:val="en-GB"/>
        </w:rPr>
        <w:t>3</w:t>
      </w:r>
      <w:r>
        <w:rPr>
          <w:lang w:val="en-GB"/>
        </w:rPr>
        <w:tab/>
      </w:r>
      <w:r w:rsidRPr="00275EC1">
        <w:rPr>
          <w:b/>
          <w:bCs/>
          <w:lang w:val="en-GB"/>
        </w:rPr>
        <w:t>Emergency protocol for the transport of goods.</w:t>
      </w:r>
      <w:r>
        <w:rPr>
          <w:lang w:val="en-GB"/>
        </w:rPr>
        <w:t xml:space="preserve"> </w:t>
      </w:r>
      <w:hyperlink r:id="rId12" w:history="1">
        <w:r w:rsidRPr="00334033">
          <w:rPr>
            <w:rStyle w:val="Hyperlink"/>
          </w:rPr>
          <w:t>Joint Resolution No. 4/2020</w:t>
        </w:r>
      </w:hyperlink>
      <w:r w:rsidR="004E285D">
        <w:rPr>
          <w:lang w:val="en-GB"/>
        </w:rPr>
        <w:t xml:space="preserve">, </w:t>
      </w:r>
      <w:r w:rsidRPr="00334033">
        <w:rPr>
          <w:lang w:val="en-GB"/>
        </w:rPr>
        <w:t>issued by the Ministries of Transport; Home Affairs; Agriculture, Livestock and Fisheries; Security; Health; and the National Migration Directorate</w:t>
      </w:r>
      <w:r w:rsidR="004E285D">
        <w:rPr>
          <w:lang w:val="en-GB"/>
        </w:rPr>
        <w:t>,</w:t>
      </w:r>
      <w:r w:rsidRPr="00334033">
        <w:rPr>
          <w:lang w:val="en-GB"/>
        </w:rPr>
        <w:t xml:space="preserve"> creates the “COVID-19 Emergency Plan for the Transport of Goods and Dangerous Cargoes”. This emergency plan includes hygiene and prevention </w:t>
      </w:r>
      <w:r w:rsidR="0035305B">
        <w:rPr>
          <w:lang w:val="en-GB"/>
        </w:rPr>
        <w:t>requirements</w:t>
      </w:r>
      <w:r w:rsidR="0035305B" w:rsidRPr="00334033">
        <w:rPr>
          <w:lang w:val="en-GB"/>
        </w:rPr>
        <w:t xml:space="preserve"> </w:t>
      </w:r>
      <w:r w:rsidRPr="00334033">
        <w:rPr>
          <w:lang w:val="en-GB"/>
        </w:rPr>
        <w:t>that shall be met by transporters and control agents in order to minimize the spread of the coronavirus.</w:t>
      </w:r>
    </w:p>
    <w:p w14:paraId="50475C49" w14:textId="52E39C14" w:rsidR="004922F6" w:rsidRPr="005C23BD" w:rsidRDefault="00A94EBB" w:rsidP="008527B1">
      <w:pPr>
        <w:pStyle w:val="Heading1"/>
        <w:keepLines/>
        <w:numPr>
          <w:ilvl w:val="0"/>
          <w:numId w:val="6"/>
        </w:numPr>
        <w:ind w:left="357" w:hanging="357"/>
        <w:rPr>
          <w:color w:val="365F91" w:themeColor="accent1" w:themeShade="BF"/>
        </w:rPr>
      </w:pPr>
      <w:r w:rsidRPr="005C23BD">
        <w:rPr>
          <w:color w:val="365F91" w:themeColor="accent1" w:themeShade="BF"/>
        </w:rPr>
        <w:lastRenderedPageBreak/>
        <w:t>Tariffs</w:t>
      </w:r>
      <w:r w:rsidR="004C142E" w:rsidRPr="005C23BD">
        <w:rPr>
          <w:color w:val="365F91" w:themeColor="accent1" w:themeShade="BF"/>
        </w:rPr>
        <w:t xml:space="preserve"> and customs procedures</w:t>
      </w:r>
    </w:p>
    <w:p w14:paraId="2F679BAF" w14:textId="37F7E114" w:rsidR="0025482A" w:rsidRPr="00334033" w:rsidRDefault="005D1426" w:rsidP="0025482A">
      <w:pPr>
        <w:spacing w:before="120" w:after="120"/>
        <w:rPr>
          <w:lang w:val="en-GB"/>
        </w:rPr>
      </w:pPr>
      <w:r w:rsidRPr="005C23BD">
        <w:rPr>
          <w:b/>
          <w:bCs/>
          <w:color w:val="365F91" w:themeColor="accent1" w:themeShade="BF"/>
          <w:lang w:val="en-GB"/>
        </w:rPr>
        <w:t>2</w:t>
      </w:r>
      <w:r w:rsidR="00231F43" w:rsidRPr="005C23BD">
        <w:rPr>
          <w:b/>
          <w:bCs/>
          <w:color w:val="365F91" w:themeColor="accent1" w:themeShade="BF"/>
          <w:lang w:val="en-GB"/>
        </w:rPr>
        <w:t>.</w:t>
      </w:r>
      <w:r w:rsidR="006B589F" w:rsidRPr="005C23BD">
        <w:rPr>
          <w:b/>
          <w:bCs/>
          <w:color w:val="365F91" w:themeColor="accent1" w:themeShade="BF"/>
          <w:lang w:val="en-GB"/>
        </w:rPr>
        <w:t>1</w:t>
      </w:r>
      <w:r w:rsidR="00231F43" w:rsidRPr="005C23BD">
        <w:rPr>
          <w:lang w:val="en-GB"/>
        </w:rPr>
        <w:tab/>
      </w:r>
      <w:bookmarkStart w:id="8" w:name="_Toc23419687"/>
      <w:r w:rsidR="0025482A" w:rsidRPr="0025482A">
        <w:rPr>
          <w:b/>
          <w:bCs/>
          <w:lang w:val="en-GB"/>
        </w:rPr>
        <w:t>Ex</w:t>
      </w:r>
      <w:r w:rsidR="00FD10C4">
        <w:rPr>
          <w:b/>
          <w:bCs/>
          <w:lang w:val="en-GB"/>
        </w:rPr>
        <w:t>emptions</w:t>
      </w:r>
      <w:r w:rsidR="0025482A" w:rsidRPr="0025482A">
        <w:rPr>
          <w:b/>
          <w:bCs/>
          <w:lang w:val="en-GB"/>
        </w:rPr>
        <w:t xml:space="preserve"> to the Composition Affidavit.</w:t>
      </w:r>
      <w:r w:rsidR="0025482A">
        <w:rPr>
          <w:lang w:val="en-GB"/>
        </w:rPr>
        <w:t xml:space="preserve"> </w:t>
      </w:r>
      <w:hyperlink r:id="rId13" w:history="1">
        <w:r w:rsidR="0025482A" w:rsidRPr="00334033">
          <w:rPr>
            <w:rStyle w:val="Hyperlink"/>
          </w:rPr>
          <w:t>Resolution No. 149/2020</w:t>
        </w:r>
      </w:hyperlink>
      <w:r w:rsidR="0025482A" w:rsidRPr="00334033">
        <w:rPr>
          <w:lang w:val="en-GB"/>
        </w:rPr>
        <w:t xml:space="preserve"> issued by the Secretariat of Domestic Trade extends the validity term of Resolution No. 107/2020 for 120</w:t>
      </w:r>
      <w:r w:rsidR="00DD2D26">
        <w:rPr>
          <w:lang w:val="en-GB"/>
        </w:rPr>
        <w:t xml:space="preserve"> additional</w:t>
      </w:r>
      <w:r w:rsidR="0025482A" w:rsidRPr="00334033">
        <w:rPr>
          <w:lang w:val="en-GB"/>
        </w:rPr>
        <w:t xml:space="preserve"> days. This latter Resolution exempts some products from the mandatory submission of the “</w:t>
      </w:r>
      <w:r w:rsidR="0025482A" w:rsidRPr="00334033">
        <w:rPr>
          <w:i/>
          <w:iCs/>
          <w:lang w:val="en-GB"/>
        </w:rPr>
        <w:t xml:space="preserve">Declaración Jurada de Composición de Producto - </w:t>
      </w:r>
      <w:r w:rsidR="0025482A" w:rsidRPr="00334033">
        <w:rPr>
          <w:lang w:val="en-GB"/>
        </w:rPr>
        <w:t xml:space="preserve">Composition Affidavit”, in order to facilitate their import in the framework of the COVID-19 pandemic. </w:t>
      </w:r>
    </w:p>
    <w:p w14:paraId="34CC5899" w14:textId="77777777" w:rsidR="0025482A" w:rsidRPr="00334033" w:rsidRDefault="0025482A" w:rsidP="0025482A">
      <w:pPr>
        <w:spacing w:before="120" w:after="120"/>
        <w:rPr>
          <w:lang w:val="en-GB"/>
        </w:rPr>
      </w:pPr>
      <w:r w:rsidRPr="00334033">
        <w:rPr>
          <w:lang w:val="en-GB"/>
        </w:rPr>
        <w:t>The products exempted are those classifiable under the following tariff positions:</w:t>
      </w:r>
    </w:p>
    <w:p w14:paraId="1E6FBF20" w14:textId="77777777" w:rsidR="0025482A" w:rsidRPr="00334033" w:rsidRDefault="0025482A" w:rsidP="0025482A">
      <w:pPr>
        <w:pStyle w:val="ListParagraph"/>
        <w:numPr>
          <w:ilvl w:val="0"/>
          <w:numId w:val="22"/>
        </w:numPr>
        <w:spacing w:before="120" w:after="120" w:line="259" w:lineRule="auto"/>
        <w:rPr>
          <w:lang w:val="en-GB"/>
        </w:rPr>
      </w:pPr>
      <w:r w:rsidRPr="00334033">
        <w:rPr>
          <w:lang w:val="en-GB"/>
        </w:rPr>
        <w:t>6210.10.00: clothing items, made of products classifiable under tariff positions 5602 and 5603.</w:t>
      </w:r>
    </w:p>
    <w:p w14:paraId="4003E46D" w14:textId="77777777" w:rsidR="0025482A" w:rsidRPr="00334033" w:rsidRDefault="0025482A" w:rsidP="0025482A">
      <w:pPr>
        <w:pStyle w:val="ListParagraph"/>
        <w:numPr>
          <w:ilvl w:val="0"/>
          <w:numId w:val="22"/>
        </w:numPr>
        <w:spacing w:before="120" w:after="120" w:line="259" w:lineRule="auto"/>
        <w:rPr>
          <w:lang w:val="en-GB"/>
        </w:rPr>
      </w:pPr>
      <w:r w:rsidRPr="00334033">
        <w:rPr>
          <w:lang w:val="en-GB"/>
        </w:rPr>
        <w:t>6307.90.10: textile items n.e.c., of un-woven fabric.</w:t>
      </w:r>
    </w:p>
    <w:p w14:paraId="705EED1B" w14:textId="77777777" w:rsidR="0025482A" w:rsidRPr="00334033" w:rsidRDefault="0025482A" w:rsidP="0025482A">
      <w:pPr>
        <w:pStyle w:val="ListParagraph"/>
        <w:numPr>
          <w:ilvl w:val="0"/>
          <w:numId w:val="22"/>
        </w:numPr>
        <w:spacing w:before="120" w:after="120" w:line="259" w:lineRule="auto"/>
        <w:rPr>
          <w:lang w:val="en-GB"/>
        </w:rPr>
      </w:pPr>
      <w:r w:rsidRPr="00334033">
        <w:rPr>
          <w:lang w:val="en-GB"/>
        </w:rPr>
        <w:t>6307.90.90: textile items n.e.c.</w:t>
      </w:r>
    </w:p>
    <w:p w14:paraId="04BB17E7" w14:textId="77777777" w:rsidR="0025482A" w:rsidRPr="00334033" w:rsidRDefault="0025482A" w:rsidP="0025482A">
      <w:pPr>
        <w:pStyle w:val="ListParagraph"/>
        <w:numPr>
          <w:ilvl w:val="0"/>
          <w:numId w:val="22"/>
        </w:numPr>
        <w:spacing w:before="120" w:after="120" w:line="259" w:lineRule="auto"/>
        <w:rPr>
          <w:lang w:val="en-GB"/>
        </w:rPr>
      </w:pPr>
      <w:r w:rsidRPr="00334033">
        <w:rPr>
          <w:lang w:val="en-GB"/>
        </w:rPr>
        <w:t>6505.00.22: hats, made of synthetic fibres.</w:t>
      </w:r>
    </w:p>
    <w:p w14:paraId="0D0D3565" w14:textId="54A93879" w:rsidR="008B0774" w:rsidRPr="00334033" w:rsidRDefault="00EE1DC9" w:rsidP="008B0774">
      <w:pPr>
        <w:spacing w:before="120" w:after="120"/>
        <w:rPr>
          <w:lang w:val="en-GB"/>
        </w:rPr>
      </w:pPr>
      <w:r w:rsidRPr="005C23BD">
        <w:rPr>
          <w:b/>
          <w:bCs/>
          <w:color w:val="365F91" w:themeColor="accent1" w:themeShade="BF"/>
          <w:lang w:val="en-GB"/>
        </w:rPr>
        <w:t>2.</w:t>
      </w:r>
      <w:r w:rsidR="006B589F" w:rsidRPr="005C23BD">
        <w:rPr>
          <w:b/>
          <w:bCs/>
          <w:color w:val="365F91" w:themeColor="accent1" w:themeShade="BF"/>
          <w:lang w:val="en-GB"/>
        </w:rPr>
        <w:t>2</w:t>
      </w:r>
      <w:r w:rsidRPr="005C23BD">
        <w:rPr>
          <w:bCs/>
          <w:lang w:val="en-GB"/>
        </w:rPr>
        <w:tab/>
      </w:r>
      <w:r w:rsidR="003E0492">
        <w:rPr>
          <w:b/>
          <w:lang w:val="en-GB"/>
        </w:rPr>
        <w:t>Mercosur</w:t>
      </w:r>
      <w:r w:rsidR="00FD10C4">
        <w:rPr>
          <w:b/>
          <w:lang w:val="en-GB"/>
        </w:rPr>
        <w:t>: special treatment for</w:t>
      </w:r>
      <w:r w:rsidR="003E0492">
        <w:rPr>
          <w:b/>
          <w:lang w:val="en-GB"/>
        </w:rPr>
        <w:t xml:space="preserve"> imported goods. </w:t>
      </w:r>
      <w:hyperlink r:id="rId14" w:history="1">
        <w:r w:rsidR="008B0774" w:rsidRPr="00334033">
          <w:rPr>
            <w:rStyle w:val="Hyperlink"/>
          </w:rPr>
          <w:t>Directive No. 20/2020</w:t>
        </w:r>
      </w:hyperlink>
      <w:r w:rsidR="008B0774" w:rsidRPr="00334033">
        <w:rPr>
          <w:lang w:val="en-GB"/>
        </w:rPr>
        <w:t xml:space="preserve"> issued by</w:t>
      </w:r>
      <w:r w:rsidR="005C4858">
        <w:rPr>
          <w:lang w:val="en-GB"/>
        </w:rPr>
        <w:t xml:space="preserve"> the</w:t>
      </w:r>
      <w:r w:rsidR="008B0774" w:rsidRPr="00334033">
        <w:rPr>
          <w:lang w:val="en-GB"/>
        </w:rPr>
        <w:t xml:space="preserve"> Mercosur Trade Commission updates the list of imported products that shall be treated as of Mercosur origin, according to Decision No. 37/05 issued by </w:t>
      </w:r>
      <w:r w:rsidR="00CD1D26">
        <w:rPr>
          <w:lang w:val="en-GB"/>
        </w:rPr>
        <w:t xml:space="preserve">the </w:t>
      </w:r>
      <w:r w:rsidR="008B0774" w:rsidRPr="00334033">
        <w:rPr>
          <w:lang w:val="en-GB"/>
        </w:rPr>
        <w:t xml:space="preserve">Mercosur Council. This latter Decision establishes that imported products shall be granted </w:t>
      </w:r>
      <w:r w:rsidR="004E285D">
        <w:rPr>
          <w:lang w:val="en-GB"/>
        </w:rPr>
        <w:t>said</w:t>
      </w:r>
      <w:r w:rsidR="008B0774" w:rsidRPr="00334033">
        <w:rPr>
          <w:lang w:val="en-GB"/>
        </w:rPr>
        <w:t xml:space="preserve"> treatment provided that they comply with Mercosur´s common tariff policy, that is:</w:t>
      </w:r>
    </w:p>
    <w:p w14:paraId="4EC62AB9" w14:textId="4F9AD102" w:rsidR="008B0774" w:rsidRPr="00334033" w:rsidRDefault="008B0774" w:rsidP="008B0774">
      <w:pPr>
        <w:pStyle w:val="ListParagraph"/>
        <w:numPr>
          <w:ilvl w:val="0"/>
          <w:numId w:val="25"/>
        </w:numPr>
        <w:spacing w:before="120" w:after="120" w:line="259" w:lineRule="auto"/>
        <w:rPr>
          <w:lang w:val="en-GB"/>
        </w:rPr>
      </w:pPr>
      <w:r w:rsidRPr="00334033">
        <w:rPr>
          <w:lang w:val="en-GB"/>
        </w:rPr>
        <w:t xml:space="preserve">Products subject to a Common External Tariff of 0%, </w:t>
      </w:r>
      <w:r w:rsidR="004E285D" w:rsidRPr="00334033">
        <w:rPr>
          <w:lang w:val="en-GB"/>
        </w:rPr>
        <w:t>applicable</w:t>
      </w:r>
      <w:r w:rsidRPr="00334033">
        <w:rPr>
          <w:lang w:val="en-GB"/>
        </w:rPr>
        <w:t xml:space="preserve"> in all Member States.</w:t>
      </w:r>
    </w:p>
    <w:p w14:paraId="2361DC8A" w14:textId="7AE8695F" w:rsidR="008B0774" w:rsidRPr="00334033" w:rsidRDefault="008B0774" w:rsidP="008B0774">
      <w:pPr>
        <w:pStyle w:val="ListParagraph"/>
        <w:numPr>
          <w:ilvl w:val="0"/>
          <w:numId w:val="25"/>
        </w:numPr>
        <w:spacing w:before="120" w:after="120" w:line="259" w:lineRule="auto"/>
        <w:rPr>
          <w:lang w:val="en-GB"/>
        </w:rPr>
      </w:pPr>
      <w:r w:rsidRPr="00334033">
        <w:rPr>
          <w:lang w:val="en-GB"/>
        </w:rPr>
        <w:t xml:space="preserve">Products </w:t>
      </w:r>
      <w:r w:rsidR="00CD1D26">
        <w:rPr>
          <w:lang w:val="en-GB"/>
        </w:rPr>
        <w:t xml:space="preserve">that </w:t>
      </w:r>
      <w:r w:rsidRPr="00334033">
        <w:rPr>
          <w:lang w:val="en-GB"/>
        </w:rPr>
        <w:t>benefit</w:t>
      </w:r>
      <w:r w:rsidR="00CD1D26">
        <w:rPr>
          <w:lang w:val="en-GB"/>
        </w:rPr>
        <w:t xml:space="preserve"> from</w:t>
      </w:r>
      <w:r w:rsidRPr="00334033">
        <w:rPr>
          <w:lang w:val="en-GB"/>
        </w:rPr>
        <w:t xml:space="preserve"> a tariff preference of 100% by means of a Trade Agreement, applicable in all Member States.</w:t>
      </w:r>
    </w:p>
    <w:p w14:paraId="7C567218" w14:textId="7E4CFE10" w:rsidR="008B0774" w:rsidRPr="00334033" w:rsidRDefault="008B0774" w:rsidP="008B0774">
      <w:pPr>
        <w:spacing w:before="120" w:after="120"/>
        <w:rPr>
          <w:lang w:val="en-GB"/>
        </w:rPr>
      </w:pPr>
      <w:r w:rsidRPr="00334033">
        <w:rPr>
          <w:lang w:val="en-GB"/>
        </w:rPr>
        <w:t xml:space="preserve">It should be noted that Decision No. 37/05 issued by </w:t>
      </w:r>
      <w:r w:rsidR="00CD1D26">
        <w:rPr>
          <w:lang w:val="en-GB"/>
        </w:rPr>
        <w:t xml:space="preserve">the </w:t>
      </w:r>
      <w:r w:rsidRPr="00334033">
        <w:rPr>
          <w:lang w:val="en-GB"/>
        </w:rPr>
        <w:t>Mercosur</w:t>
      </w:r>
      <w:r w:rsidR="00CD1D26">
        <w:rPr>
          <w:lang w:val="en-GB"/>
        </w:rPr>
        <w:t xml:space="preserve"> </w:t>
      </w:r>
      <w:r w:rsidRPr="00334033">
        <w:rPr>
          <w:lang w:val="en-GB"/>
        </w:rPr>
        <w:t xml:space="preserve">Council </w:t>
      </w:r>
      <w:r w:rsidR="00463668">
        <w:rPr>
          <w:lang w:val="en-GB"/>
        </w:rPr>
        <w:t>intends</w:t>
      </w:r>
      <w:r w:rsidRPr="00334033">
        <w:rPr>
          <w:lang w:val="en-GB"/>
        </w:rPr>
        <w:t xml:space="preserve"> to avoid multiple taxation regarding the application of the Common External Tariff and facilitate the </w:t>
      </w:r>
      <w:r w:rsidR="00463668" w:rsidRPr="00A86E28">
        <w:rPr>
          <w:iCs/>
          <w:lang w:val="en-GB"/>
        </w:rPr>
        <w:t>intra</w:t>
      </w:r>
      <w:r w:rsidR="00463668" w:rsidRPr="00334033">
        <w:rPr>
          <w:i/>
          <w:iCs/>
          <w:lang w:val="en-GB"/>
        </w:rPr>
        <w:t>-</w:t>
      </w:r>
      <w:r w:rsidR="00463668" w:rsidRPr="00334033">
        <w:rPr>
          <w:lang w:val="en-GB"/>
        </w:rPr>
        <w:t xml:space="preserve">Mercosur </w:t>
      </w:r>
      <w:r w:rsidRPr="00334033">
        <w:rPr>
          <w:lang w:val="en-GB"/>
        </w:rPr>
        <w:t>transit of goods.</w:t>
      </w:r>
    </w:p>
    <w:p w14:paraId="1E676010" w14:textId="5FEE8E84" w:rsidR="00235256" w:rsidRPr="005C23BD" w:rsidRDefault="004922F6" w:rsidP="00FE1BDB">
      <w:pPr>
        <w:pStyle w:val="Heading1"/>
        <w:keepLines/>
        <w:numPr>
          <w:ilvl w:val="0"/>
          <w:numId w:val="6"/>
        </w:numPr>
        <w:rPr>
          <w:color w:val="365F91" w:themeColor="accent1" w:themeShade="BF"/>
        </w:rPr>
      </w:pPr>
      <w:r w:rsidRPr="005C23BD">
        <w:rPr>
          <w:color w:val="365F91" w:themeColor="accent1" w:themeShade="BF"/>
        </w:rPr>
        <w:t>Taxes and fiscal measures</w:t>
      </w:r>
      <w:bookmarkEnd w:id="8"/>
    </w:p>
    <w:p w14:paraId="5E996C16" w14:textId="5D6DE881" w:rsidR="004D5188" w:rsidRPr="005C23BD" w:rsidRDefault="00AB3550" w:rsidP="00D06C2E">
      <w:pPr>
        <w:spacing w:before="120" w:after="120"/>
        <w:rPr>
          <w:lang w:val="en-GB"/>
        </w:rPr>
      </w:pPr>
      <w:r w:rsidRPr="00A950CD">
        <w:rPr>
          <w:b/>
          <w:bCs/>
          <w:color w:val="365F91" w:themeColor="accent1" w:themeShade="BF"/>
          <w:lang w:val="en-GB"/>
        </w:rPr>
        <w:t>3.1</w:t>
      </w:r>
      <w:r w:rsidRPr="00A950CD">
        <w:rPr>
          <w:lang w:val="en-GB"/>
        </w:rPr>
        <w:tab/>
      </w:r>
      <w:r w:rsidRPr="00A950CD">
        <w:rPr>
          <w:b/>
          <w:bCs/>
          <w:lang w:val="en-GB"/>
        </w:rPr>
        <w:t>Fiscal recess due to COVID-19</w:t>
      </w:r>
      <w:r w:rsidRPr="00A950CD">
        <w:rPr>
          <w:lang w:val="en-GB"/>
        </w:rPr>
        <w:t xml:space="preserve">. </w:t>
      </w:r>
      <w:hyperlink r:id="rId15" w:history="1">
        <w:r w:rsidR="005C4858" w:rsidRPr="00A950CD">
          <w:rPr>
            <w:rStyle w:val="Hyperlink"/>
          </w:rPr>
          <w:t>General Resolution No. 4</w:t>
        </w:r>
        <w:r w:rsidR="00A12321">
          <w:rPr>
            <w:rStyle w:val="Hyperlink"/>
          </w:rPr>
          <w:t>,</w:t>
        </w:r>
        <w:r w:rsidR="005C4858" w:rsidRPr="00A950CD">
          <w:rPr>
            <w:rStyle w:val="Hyperlink"/>
          </w:rPr>
          <w:t>736/2020</w:t>
        </w:r>
      </w:hyperlink>
      <w:r w:rsidR="00385C13" w:rsidRPr="00A950CD">
        <w:rPr>
          <w:lang w:val="en-GB"/>
        </w:rPr>
        <w:t xml:space="preserve"> issued by AFIP </w:t>
      </w:r>
      <w:r w:rsidR="007545F0" w:rsidRPr="00A950CD">
        <w:rPr>
          <w:lang w:val="en-GB"/>
        </w:rPr>
        <w:t>(</w:t>
      </w:r>
      <w:r w:rsidR="0095240E" w:rsidRPr="00A950CD">
        <w:rPr>
          <w:lang w:val="en-GB"/>
        </w:rPr>
        <w:t>T</w:t>
      </w:r>
      <w:r w:rsidR="007545F0" w:rsidRPr="00A950CD">
        <w:rPr>
          <w:lang w:val="en-GB"/>
        </w:rPr>
        <w:t xml:space="preserve">ax </w:t>
      </w:r>
      <w:r w:rsidR="0095240E" w:rsidRPr="00A950CD">
        <w:rPr>
          <w:lang w:val="en-GB"/>
        </w:rPr>
        <w:t>A</w:t>
      </w:r>
      <w:r w:rsidR="007545F0" w:rsidRPr="00A950CD">
        <w:rPr>
          <w:lang w:val="en-GB"/>
        </w:rPr>
        <w:t>uthority)</w:t>
      </w:r>
      <w:r w:rsidR="00385C13" w:rsidRPr="00A950CD">
        <w:rPr>
          <w:lang w:val="en-GB"/>
        </w:rPr>
        <w:t xml:space="preserve"> </w:t>
      </w:r>
      <w:r w:rsidR="0057633F" w:rsidRPr="00A950CD">
        <w:rPr>
          <w:lang w:val="en-GB"/>
        </w:rPr>
        <w:t>establishes an</w:t>
      </w:r>
      <w:r w:rsidR="00385C13" w:rsidRPr="00A950CD">
        <w:rPr>
          <w:lang w:val="en-GB"/>
        </w:rPr>
        <w:t xml:space="preserve"> extraordinary fiscal recess </w:t>
      </w:r>
      <w:r w:rsidR="0057633F" w:rsidRPr="00A950CD">
        <w:rPr>
          <w:lang w:val="en-GB"/>
        </w:rPr>
        <w:t>between 8 June 2020 and 28 June 2020</w:t>
      </w:r>
      <w:r w:rsidR="00A950CD" w:rsidRPr="00A950CD">
        <w:rPr>
          <w:lang w:val="en-GB"/>
        </w:rPr>
        <w:t xml:space="preserve"> with the conditions of </w:t>
      </w:r>
      <w:r w:rsidR="00385C13" w:rsidRPr="00A950CD">
        <w:rPr>
          <w:lang w:val="en-GB"/>
        </w:rPr>
        <w:t xml:space="preserve">General Resolution No. </w:t>
      </w:r>
      <w:r w:rsidR="00A950CD" w:rsidRPr="00A950CD">
        <w:rPr>
          <w:lang w:val="en-GB"/>
        </w:rPr>
        <w:t>1983</w:t>
      </w:r>
      <w:r w:rsidR="00385C13" w:rsidRPr="00A950CD">
        <w:rPr>
          <w:lang w:val="en-GB"/>
        </w:rPr>
        <w:t>/2020</w:t>
      </w:r>
      <w:r w:rsidR="00A950CD" w:rsidRPr="00A950CD">
        <w:rPr>
          <w:lang w:val="en-GB"/>
        </w:rPr>
        <w:t>.</w:t>
      </w:r>
      <w:r w:rsidR="00385C13" w:rsidRPr="00A950CD">
        <w:rPr>
          <w:lang w:val="en-GB"/>
        </w:rPr>
        <w:t xml:space="preserve"> Consequently, </w:t>
      </w:r>
      <w:r w:rsidR="00A950CD" w:rsidRPr="00A950CD">
        <w:rPr>
          <w:lang w:val="en-GB"/>
        </w:rPr>
        <w:t xml:space="preserve">as a general rule, </w:t>
      </w:r>
      <w:r w:rsidR="00385C13" w:rsidRPr="00A950CD">
        <w:rPr>
          <w:lang w:val="en-GB"/>
        </w:rPr>
        <w:t>during the fiscal recess the procedural terms shall not be computed.</w:t>
      </w:r>
    </w:p>
    <w:p w14:paraId="2878BC2E" w14:textId="268C0B64" w:rsidR="003F2A05" w:rsidRDefault="003F2A05" w:rsidP="00D06C2E">
      <w:pPr>
        <w:spacing w:before="120" w:after="120"/>
        <w:rPr>
          <w:lang w:val="en-GB"/>
        </w:rPr>
      </w:pPr>
      <w:r w:rsidRPr="005C23BD">
        <w:rPr>
          <w:b/>
          <w:bCs/>
          <w:color w:val="365F91" w:themeColor="accent1" w:themeShade="BF"/>
          <w:lang w:val="en-GB"/>
        </w:rPr>
        <w:t>3.2</w:t>
      </w:r>
      <w:r w:rsidR="00475A85" w:rsidRPr="005C23BD">
        <w:rPr>
          <w:lang w:val="en-GB"/>
        </w:rPr>
        <w:tab/>
      </w:r>
      <w:r w:rsidR="00C11272" w:rsidRPr="00C11272">
        <w:rPr>
          <w:b/>
          <w:bCs/>
          <w:lang w:val="en-GB"/>
        </w:rPr>
        <w:t>Susp</w:t>
      </w:r>
      <w:r w:rsidR="00C11272">
        <w:rPr>
          <w:b/>
          <w:bCs/>
          <w:lang w:val="en-GB"/>
        </w:rPr>
        <w:t>ens</w:t>
      </w:r>
      <w:r w:rsidR="00C11272" w:rsidRPr="00C11272">
        <w:rPr>
          <w:b/>
          <w:bCs/>
          <w:lang w:val="en-GB"/>
        </w:rPr>
        <w:t>ion of tax executions.</w:t>
      </w:r>
      <w:r w:rsidR="00C11272">
        <w:rPr>
          <w:lang w:val="en-GB"/>
        </w:rPr>
        <w:t xml:space="preserve"> </w:t>
      </w:r>
      <w:hyperlink r:id="rId16" w:history="1">
        <w:r w:rsidR="00C11272" w:rsidRPr="00334033">
          <w:rPr>
            <w:rStyle w:val="Hyperlink"/>
          </w:rPr>
          <w:t>General Resolution No. 4</w:t>
        </w:r>
        <w:r w:rsidR="0035305B">
          <w:rPr>
            <w:rStyle w:val="Hyperlink"/>
          </w:rPr>
          <w:t>,</w:t>
        </w:r>
        <w:r w:rsidR="00C11272" w:rsidRPr="00334033">
          <w:rPr>
            <w:rStyle w:val="Hyperlink"/>
          </w:rPr>
          <w:t>730/2020</w:t>
        </w:r>
      </w:hyperlink>
      <w:r w:rsidR="00C11272" w:rsidRPr="00334033">
        <w:rPr>
          <w:lang w:val="en-GB"/>
        </w:rPr>
        <w:t xml:space="preserve"> issued by AFIP (Tax Authority) suspends tax executions until 30 June 2020 in order to facilitate the </w:t>
      </w:r>
      <w:r w:rsidR="00F60FBC">
        <w:rPr>
          <w:lang w:val="en-GB"/>
        </w:rPr>
        <w:t xml:space="preserve">taxpayers’ </w:t>
      </w:r>
      <w:r w:rsidR="00C11272" w:rsidRPr="00334033">
        <w:rPr>
          <w:lang w:val="en-GB"/>
        </w:rPr>
        <w:t xml:space="preserve">compliance with tax obligations. This measure is taken due to the </w:t>
      </w:r>
      <w:r w:rsidR="00C11272">
        <w:rPr>
          <w:lang w:val="en-GB"/>
        </w:rPr>
        <w:t>adverse</w:t>
      </w:r>
      <w:r w:rsidR="00C11272" w:rsidRPr="00334033">
        <w:rPr>
          <w:lang w:val="en-GB"/>
        </w:rPr>
        <w:t xml:space="preserve"> economic situation caused by the COVID-19 pandemic.</w:t>
      </w:r>
    </w:p>
    <w:p w14:paraId="416EA87B" w14:textId="009F0D4C" w:rsidR="0095240E" w:rsidRDefault="0095240E" w:rsidP="0095240E">
      <w:pPr>
        <w:spacing w:before="120" w:after="120"/>
        <w:rPr>
          <w:lang w:val="en-GB"/>
        </w:rPr>
      </w:pPr>
      <w:r w:rsidRPr="0095240E">
        <w:rPr>
          <w:b/>
          <w:bCs/>
          <w:color w:val="365F91" w:themeColor="accent1" w:themeShade="BF"/>
          <w:lang w:val="en-GB"/>
        </w:rPr>
        <w:t>3.3</w:t>
      </w:r>
      <w:r>
        <w:rPr>
          <w:lang w:val="en-GB"/>
        </w:rPr>
        <w:tab/>
      </w:r>
      <w:r w:rsidRPr="00334033">
        <w:rPr>
          <w:b/>
          <w:bCs/>
          <w:lang w:val="en-GB"/>
        </w:rPr>
        <w:t>Fiscal benefits for essential workers.</w:t>
      </w:r>
      <w:r w:rsidRPr="00334033">
        <w:rPr>
          <w:lang w:val="en-GB"/>
        </w:rPr>
        <w:t xml:space="preserve"> </w:t>
      </w:r>
      <w:hyperlink r:id="rId17" w:history="1">
        <w:r w:rsidRPr="00334033">
          <w:rPr>
            <w:rStyle w:val="Hyperlink"/>
          </w:rPr>
          <w:t>Law No. 27</w:t>
        </w:r>
        <w:r w:rsidR="0035305B">
          <w:rPr>
            <w:rStyle w:val="Hyperlink"/>
          </w:rPr>
          <w:t>,</w:t>
        </w:r>
        <w:r w:rsidRPr="00334033">
          <w:rPr>
            <w:rStyle w:val="Hyperlink"/>
          </w:rPr>
          <w:t>549</w:t>
        </w:r>
      </w:hyperlink>
      <w:r w:rsidRPr="00334033">
        <w:rPr>
          <w:lang w:val="en-GB"/>
        </w:rPr>
        <w:t xml:space="preserve"> </w:t>
      </w:r>
      <w:r>
        <w:rPr>
          <w:lang w:val="en-GB"/>
        </w:rPr>
        <w:t>exempts certain workers from the Income Tax on the salaries earned between 1 March 2020 and 30 September 2020 relating to on-call duty or overtime due to the COVID-19 pandemic.</w:t>
      </w:r>
    </w:p>
    <w:p w14:paraId="4D424416" w14:textId="64CA322D" w:rsidR="0095240E" w:rsidRDefault="0095240E" w:rsidP="0095240E">
      <w:pPr>
        <w:spacing w:before="120" w:after="120"/>
        <w:rPr>
          <w:lang w:val="en-GB"/>
        </w:rPr>
      </w:pPr>
      <w:r>
        <w:rPr>
          <w:lang w:val="en-GB"/>
        </w:rPr>
        <w:t>In this sense, the workers benefited are:</w:t>
      </w:r>
    </w:p>
    <w:p w14:paraId="023ACBD3" w14:textId="77777777" w:rsidR="0095240E" w:rsidRDefault="0095240E" w:rsidP="0095240E">
      <w:pPr>
        <w:pStyle w:val="ListParagraph"/>
        <w:numPr>
          <w:ilvl w:val="0"/>
          <w:numId w:val="23"/>
        </w:numPr>
        <w:spacing w:before="120" w:after="120" w:line="259" w:lineRule="auto"/>
        <w:rPr>
          <w:lang w:val="en-GB"/>
        </w:rPr>
      </w:pPr>
      <w:r>
        <w:rPr>
          <w:lang w:val="en-GB"/>
        </w:rPr>
        <w:lastRenderedPageBreak/>
        <w:t>Health System´s doctors, technicians, auxiliary and operational personnel.</w:t>
      </w:r>
    </w:p>
    <w:p w14:paraId="24AA0A3D" w14:textId="77777777" w:rsidR="0095240E" w:rsidRDefault="0095240E" w:rsidP="0095240E">
      <w:pPr>
        <w:pStyle w:val="ListParagraph"/>
        <w:numPr>
          <w:ilvl w:val="0"/>
          <w:numId w:val="23"/>
        </w:numPr>
        <w:spacing w:before="120" w:after="120" w:line="259" w:lineRule="auto"/>
        <w:rPr>
          <w:lang w:val="en-GB"/>
        </w:rPr>
      </w:pPr>
      <w:r>
        <w:rPr>
          <w:lang w:val="en-GB"/>
        </w:rPr>
        <w:t>Armed Forces and Police Forces personnel.</w:t>
      </w:r>
    </w:p>
    <w:p w14:paraId="2A577C90" w14:textId="77777777" w:rsidR="0095240E" w:rsidRDefault="0095240E" w:rsidP="0095240E">
      <w:pPr>
        <w:pStyle w:val="ListParagraph"/>
        <w:numPr>
          <w:ilvl w:val="0"/>
          <w:numId w:val="23"/>
        </w:numPr>
        <w:spacing w:before="120" w:after="120" w:line="259" w:lineRule="auto"/>
        <w:rPr>
          <w:lang w:val="en-GB"/>
        </w:rPr>
      </w:pPr>
      <w:r>
        <w:rPr>
          <w:lang w:val="en-GB"/>
        </w:rPr>
        <w:t>Migration Activity personnel.</w:t>
      </w:r>
    </w:p>
    <w:p w14:paraId="795265D8" w14:textId="77777777" w:rsidR="0095240E" w:rsidRDefault="0095240E" w:rsidP="0095240E">
      <w:pPr>
        <w:pStyle w:val="ListParagraph"/>
        <w:numPr>
          <w:ilvl w:val="0"/>
          <w:numId w:val="23"/>
        </w:numPr>
        <w:spacing w:before="120" w:after="120" w:line="259" w:lineRule="auto"/>
        <w:rPr>
          <w:lang w:val="en-GB"/>
        </w:rPr>
      </w:pPr>
      <w:r>
        <w:rPr>
          <w:lang w:val="en-GB"/>
        </w:rPr>
        <w:t>Customs personnel.</w:t>
      </w:r>
    </w:p>
    <w:p w14:paraId="6919FEE3" w14:textId="77777777" w:rsidR="0095240E" w:rsidRDefault="0095240E" w:rsidP="0095240E">
      <w:pPr>
        <w:pStyle w:val="ListParagraph"/>
        <w:numPr>
          <w:ilvl w:val="0"/>
          <w:numId w:val="23"/>
        </w:numPr>
        <w:spacing w:before="120" w:after="120" w:line="259" w:lineRule="auto"/>
        <w:rPr>
          <w:lang w:val="en-GB"/>
        </w:rPr>
      </w:pPr>
      <w:r>
        <w:rPr>
          <w:lang w:val="en-GB"/>
        </w:rPr>
        <w:t>Firefighters and waste collection workers.</w:t>
      </w:r>
    </w:p>
    <w:p w14:paraId="06FBA9B8" w14:textId="0CF92BAC" w:rsidR="0095240E" w:rsidRPr="005C23BD" w:rsidRDefault="0095240E" w:rsidP="00D06C2E">
      <w:pPr>
        <w:spacing w:before="120" w:after="120"/>
        <w:rPr>
          <w:lang w:val="en-GB"/>
        </w:rPr>
      </w:pPr>
      <w:r>
        <w:rPr>
          <w:lang w:val="en-GB"/>
        </w:rPr>
        <w:t>In addition, the law created a lifelong pension for the relatives of the workers mentioned above whose death occurs between 1 March 2020 and 30 September 2020 due to COVID-19.</w:t>
      </w:r>
    </w:p>
    <w:p w14:paraId="306B478E" w14:textId="34DB80DE" w:rsidR="00E52E20" w:rsidRPr="005C23BD" w:rsidRDefault="00861764" w:rsidP="008527B1">
      <w:pPr>
        <w:pStyle w:val="Heading1"/>
        <w:keepLines/>
        <w:numPr>
          <w:ilvl w:val="0"/>
          <w:numId w:val="6"/>
        </w:numPr>
        <w:ind w:left="357" w:hanging="357"/>
        <w:rPr>
          <w:color w:val="365F91" w:themeColor="accent1" w:themeShade="BF"/>
        </w:rPr>
      </w:pPr>
      <w:bookmarkStart w:id="9" w:name="_Toc20749822"/>
      <w:bookmarkStart w:id="10" w:name="_Toc21450043"/>
      <w:bookmarkStart w:id="11" w:name="_Toc21450126"/>
      <w:bookmarkStart w:id="12" w:name="_Toc23419688"/>
      <w:r w:rsidRPr="005C23BD">
        <w:rPr>
          <w:color w:val="365F91" w:themeColor="accent1" w:themeShade="BF"/>
        </w:rPr>
        <w:t>Competition and state aid measures (subsidies)</w:t>
      </w:r>
      <w:bookmarkEnd w:id="9"/>
      <w:bookmarkEnd w:id="10"/>
      <w:bookmarkEnd w:id="11"/>
      <w:bookmarkEnd w:id="12"/>
    </w:p>
    <w:p w14:paraId="533DEBCA" w14:textId="18D2243F" w:rsidR="006F601C" w:rsidRPr="005C23BD" w:rsidRDefault="006F601C" w:rsidP="005E6D85">
      <w:pPr>
        <w:spacing w:before="120" w:after="120"/>
        <w:rPr>
          <w:lang w:val="en-GB"/>
        </w:rPr>
      </w:pPr>
      <w:r w:rsidRPr="006F601C">
        <w:rPr>
          <w:b/>
          <w:bCs/>
          <w:color w:val="365F91" w:themeColor="accent1" w:themeShade="BF"/>
          <w:lang w:val="en-GB"/>
        </w:rPr>
        <w:t>4.</w:t>
      </w:r>
      <w:r w:rsidR="0035305B">
        <w:rPr>
          <w:b/>
          <w:bCs/>
          <w:color w:val="365F91" w:themeColor="accent1" w:themeShade="BF"/>
          <w:lang w:val="en-GB"/>
        </w:rPr>
        <w:t>1</w:t>
      </w:r>
      <w:r>
        <w:rPr>
          <w:lang w:val="en-GB"/>
        </w:rPr>
        <w:tab/>
      </w:r>
      <w:r w:rsidRPr="006F601C">
        <w:rPr>
          <w:b/>
          <w:bCs/>
          <w:lang w:val="en-GB"/>
        </w:rPr>
        <w:t>New digital procedure for AD investigations</w:t>
      </w:r>
      <w:r>
        <w:rPr>
          <w:lang w:val="en-GB"/>
        </w:rPr>
        <w:t>.</w:t>
      </w:r>
      <w:r w:rsidRPr="006F601C">
        <w:t xml:space="preserve"> </w:t>
      </w:r>
      <w:hyperlink r:id="rId18" w:history="1">
        <w:r w:rsidRPr="00334033">
          <w:rPr>
            <w:rStyle w:val="Hyperlink"/>
          </w:rPr>
          <w:t>Resolution No. 77/2020</w:t>
        </w:r>
      </w:hyperlink>
      <w:r w:rsidRPr="00334033">
        <w:rPr>
          <w:lang w:val="en-GB"/>
        </w:rPr>
        <w:t xml:space="preserve"> issued by the Secretariat of Industry, Knowledge Economy and External Trade Management</w:t>
      </w:r>
      <w:r>
        <w:rPr>
          <w:lang w:val="en-GB"/>
        </w:rPr>
        <w:t xml:space="preserve"> establishes a digital procedure for antidumping investigations due to the circulation restriction</w:t>
      </w:r>
      <w:r w:rsidR="004E285D">
        <w:rPr>
          <w:lang w:val="en-GB"/>
        </w:rPr>
        <w:t>s</w:t>
      </w:r>
      <w:r>
        <w:rPr>
          <w:lang w:val="en-GB"/>
        </w:rPr>
        <w:t xml:space="preserve"> of the Lockdown Measure. In this sense, the interest</w:t>
      </w:r>
      <w:r w:rsidR="002F14D2">
        <w:rPr>
          <w:lang w:val="en-GB"/>
        </w:rPr>
        <w:t>ed</w:t>
      </w:r>
      <w:r>
        <w:rPr>
          <w:lang w:val="en-GB"/>
        </w:rPr>
        <w:t xml:space="preserve"> parties shall register a digital domicile to be notif</w:t>
      </w:r>
      <w:r w:rsidR="002F14D2">
        <w:rPr>
          <w:lang w:val="en-GB"/>
        </w:rPr>
        <w:t>ied</w:t>
      </w:r>
      <w:r>
        <w:rPr>
          <w:lang w:val="en-GB"/>
        </w:rPr>
        <w:t xml:space="preserve"> of any resolutions taken during the investigations</w:t>
      </w:r>
      <w:r w:rsidR="00F60FBC">
        <w:rPr>
          <w:lang w:val="en-GB"/>
        </w:rPr>
        <w:t>,</w:t>
      </w:r>
      <w:r>
        <w:rPr>
          <w:lang w:val="en-GB"/>
        </w:rPr>
        <w:t xml:space="preserve"> and shall send the written </w:t>
      </w:r>
      <w:r w:rsidR="00D63D78">
        <w:rPr>
          <w:lang w:val="en-GB"/>
        </w:rPr>
        <w:t>submissions</w:t>
      </w:r>
      <w:r>
        <w:rPr>
          <w:lang w:val="en-GB"/>
        </w:rPr>
        <w:t xml:space="preserve"> to the email addresses mentioned in the Resolution.</w:t>
      </w:r>
    </w:p>
    <w:p w14:paraId="57DADBD0" w14:textId="60197678" w:rsidR="000820E6" w:rsidRPr="005C23BD" w:rsidRDefault="00861764" w:rsidP="00482258">
      <w:pPr>
        <w:pStyle w:val="Heading1"/>
        <w:keepLines/>
        <w:numPr>
          <w:ilvl w:val="0"/>
          <w:numId w:val="6"/>
        </w:numPr>
        <w:ind w:left="357" w:hanging="357"/>
        <w:rPr>
          <w:color w:val="365F91" w:themeColor="accent1" w:themeShade="BF"/>
        </w:rPr>
      </w:pPr>
      <w:bookmarkStart w:id="13" w:name="_Toc20749823"/>
      <w:bookmarkStart w:id="14" w:name="_Toc21450044"/>
      <w:bookmarkStart w:id="15" w:name="_Toc21450127"/>
      <w:bookmarkStart w:id="16" w:name="_Toc23419689"/>
      <w:r w:rsidRPr="005C23BD">
        <w:rPr>
          <w:color w:val="365F91" w:themeColor="accent1" w:themeShade="BF"/>
        </w:rPr>
        <w:t>Standards and technical regulations</w:t>
      </w:r>
      <w:bookmarkEnd w:id="13"/>
      <w:bookmarkEnd w:id="14"/>
      <w:bookmarkEnd w:id="15"/>
      <w:bookmarkEnd w:id="16"/>
    </w:p>
    <w:p w14:paraId="2814B9FA" w14:textId="50C5342A" w:rsidR="00DB63E0" w:rsidRPr="005C23BD" w:rsidRDefault="006D1656" w:rsidP="00E57453">
      <w:pPr>
        <w:spacing w:before="120" w:after="120"/>
        <w:rPr>
          <w:lang w:val="en-GB"/>
        </w:rPr>
      </w:pPr>
      <w:bookmarkStart w:id="17" w:name="_Hlk26887561"/>
      <w:r w:rsidRPr="006D1656">
        <w:rPr>
          <w:b/>
          <w:bCs/>
          <w:color w:val="365F91" w:themeColor="accent1" w:themeShade="BF"/>
          <w:lang w:val="en-GB"/>
        </w:rPr>
        <w:t>5.1</w:t>
      </w:r>
      <w:r>
        <w:rPr>
          <w:lang w:val="en-GB"/>
        </w:rPr>
        <w:tab/>
      </w:r>
      <w:r w:rsidRPr="006D1656">
        <w:rPr>
          <w:b/>
          <w:bCs/>
          <w:lang w:val="en-GB"/>
        </w:rPr>
        <w:t>Suspension of technical regulations</w:t>
      </w:r>
      <w:r>
        <w:rPr>
          <w:lang w:val="en-GB"/>
        </w:rPr>
        <w:t xml:space="preserve">. </w:t>
      </w:r>
      <w:hyperlink r:id="rId19" w:history="1">
        <w:r w:rsidRPr="00334033">
          <w:rPr>
            <w:rStyle w:val="Hyperlink"/>
          </w:rPr>
          <w:t>Resolution No. 156/2020</w:t>
        </w:r>
      </w:hyperlink>
      <w:r w:rsidRPr="00334033">
        <w:rPr>
          <w:lang w:val="en-GB"/>
        </w:rPr>
        <w:t xml:space="preserve"> issued by the Secretariat of Domestic Trade suspends for 180 days the application of the technical regulations on flexible aluminium tubes, steel cables, industrial valves, LED lamps, electric pumps</w:t>
      </w:r>
      <w:r w:rsidR="00F60FBC">
        <w:rPr>
          <w:lang w:val="en-GB"/>
        </w:rPr>
        <w:t>,</w:t>
      </w:r>
      <w:r w:rsidRPr="00334033">
        <w:rPr>
          <w:lang w:val="en-GB"/>
        </w:rPr>
        <w:t xml:space="preserve"> and dishwashers. This measure is taken due to the lack of certified laboratories capable of testing these products.</w:t>
      </w:r>
    </w:p>
    <w:p w14:paraId="615F205A" w14:textId="77777777" w:rsidR="00861764" w:rsidRPr="005C23BD" w:rsidRDefault="00861764" w:rsidP="00482258">
      <w:pPr>
        <w:pStyle w:val="Heading1"/>
        <w:keepLines/>
        <w:numPr>
          <w:ilvl w:val="0"/>
          <w:numId w:val="6"/>
        </w:numPr>
        <w:ind w:left="357" w:hanging="357"/>
        <w:rPr>
          <w:color w:val="365F91" w:themeColor="accent1" w:themeShade="BF"/>
        </w:rPr>
      </w:pPr>
      <w:bookmarkStart w:id="18" w:name="_Toc20744964"/>
      <w:bookmarkStart w:id="19" w:name="_Toc20749824"/>
      <w:bookmarkStart w:id="20" w:name="_Toc21450045"/>
      <w:bookmarkStart w:id="21" w:name="_Toc21450128"/>
      <w:bookmarkStart w:id="22" w:name="_Toc23419690"/>
      <w:bookmarkEnd w:id="17"/>
      <w:bookmarkEnd w:id="18"/>
      <w:r w:rsidRPr="005C23BD">
        <w:rPr>
          <w:color w:val="365F91" w:themeColor="accent1" w:themeShade="BF"/>
        </w:rPr>
        <w:t>Government Procurement</w:t>
      </w:r>
      <w:bookmarkEnd w:id="19"/>
      <w:bookmarkEnd w:id="20"/>
      <w:bookmarkEnd w:id="21"/>
      <w:bookmarkEnd w:id="22"/>
    </w:p>
    <w:p w14:paraId="02BD1E5D" w14:textId="06BC073A" w:rsidR="004B10B6" w:rsidRPr="005C23BD" w:rsidRDefault="00D64B28" w:rsidP="005E6D85">
      <w:pPr>
        <w:spacing w:before="120" w:after="120"/>
        <w:rPr>
          <w:lang w:val="en-GB"/>
        </w:rPr>
      </w:pPr>
      <w:r w:rsidRPr="005C23BD">
        <w:rPr>
          <w:lang w:val="en-GB"/>
        </w:rPr>
        <w:t>No relevant updates to report on.</w:t>
      </w:r>
    </w:p>
    <w:p w14:paraId="0917A516" w14:textId="4F7921CF" w:rsidR="00E07ACA" w:rsidRPr="005C23BD" w:rsidRDefault="00861764" w:rsidP="00482258">
      <w:pPr>
        <w:pStyle w:val="Heading1"/>
        <w:keepLines/>
        <w:numPr>
          <w:ilvl w:val="0"/>
          <w:numId w:val="6"/>
        </w:numPr>
        <w:ind w:left="357" w:hanging="357"/>
        <w:rPr>
          <w:color w:val="365F91" w:themeColor="accent1" w:themeShade="BF"/>
        </w:rPr>
      </w:pPr>
      <w:bookmarkStart w:id="23" w:name="_Toc20749825"/>
      <w:bookmarkStart w:id="24" w:name="_Toc21450046"/>
      <w:bookmarkStart w:id="25" w:name="_Toc21450129"/>
      <w:bookmarkStart w:id="26" w:name="_Toc23419691"/>
      <w:r w:rsidRPr="005C23BD">
        <w:rPr>
          <w:color w:val="365F91" w:themeColor="accent1" w:themeShade="BF"/>
        </w:rPr>
        <w:t>Sanitary and Phytosanitary (SPS) measures</w:t>
      </w:r>
      <w:bookmarkEnd w:id="23"/>
      <w:bookmarkEnd w:id="24"/>
      <w:bookmarkEnd w:id="25"/>
      <w:r w:rsidR="008171C7" w:rsidRPr="005C23BD">
        <w:rPr>
          <w:color w:val="365F91" w:themeColor="accent1" w:themeShade="BF"/>
        </w:rPr>
        <w:t xml:space="preserve"> and agriculture</w:t>
      </w:r>
      <w:bookmarkEnd w:id="26"/>
    </w:p>
    <w:p w14:paraId="347B66EE" w14:textId="7B41CA7D" w:rsidR="0034274B" w:rsidRPr="005C23BD" w:rsidRDefault="004B10B6" w:rsidP="00E57453">
      <w:pPr>
        <w:spacing w:before="120" w:after="120"/>
        <w:rPr>
          <w:lang w:val="en-GB"/>
        </w:rPr>
      </w:pPr>
      <w:r w:rsidRPr="005C23BD">
        <w:rPr>
          <w:lang w:val="en-GB"/>
        </w:rPr>
        <w:t>No relevant updates to report on.</w:t>
      </w:r>
      <w:r w:rsidR="0034274B" w:rsidRPr="005C23BD">
        <w:rPr>
          <w:lang w:val="en-GB"/>
        </w:rPr>
        <w:t xml:space="preserve"> </w:t>
      </w:r>
    </w:p>
    <w:p w14:paraId="023E47E0" w14:textId="3622318B" w:rsidR="00861764" w:rsidRPr="005C23BD" w:rsidRDefault="00861764" w:rsidP="00482258">
      <w:pPr>
        <w:pStyle w:val="Heading1"/>
        <w:keepLines/>
        <w:numPr>
          <w:ilvl w:val="0"/>
          <w:numId w:val="6"/>
        </w:numPr>
        <w:ind w:left="357" w:hanging="357"/>
        <w:rPr>
          <w:color w:val="365F91" w:themeColor="accent1" w:themeShade="BF"/>
        </w:rPr>
      </w:pPr>
      <w:bookmarkStart w:id="27" w:name="_Toc20744967"/>
      <w:bookmarkStart w:id="28" w:name="_Toc20749826"/>
      <w:bookmarkStart w:id="29" w:name="_Toc21450047"/>
      <w:bookmarkStart w:id="30" w:name="_Toc21450130"/>
      <w:bookmarkStart w:id="31" w:name="_Toc23419692"/>
      <w:bookmarkEnd w:id="27"/>
      <w:r w:rsidRPr="005C23BD">
        <w:rPr>
          <w:color w:val="365F91" w:themeColor="accent1" w:themeShade="BF"/>
        </w:rPr>
        <w:t>Foreign Direct Investments (FDI)</w:t>
      </w:r>
      <w:bookmarkEnd w:id="28"/>
      <w:bookmarkEnd w:id="29"/>
      <w:bookmarkEnd w:id="30"/>
      <w:bookmarkEnd w:id="31"/>
    </w:p>
    <w:p w14:paraId="560F211F" w14:textId="16057211" w:rsidR="0035305B" w:rsidRDefault="0035305B" w:rsidP="0035305B">
      <w:pPr>
        <w:spacing w:before="120" w:after="120"/>
        <w:rPr>
          <w:lang w:val="en-GB"/>
        </w:rPr>
      </w:pPr>
      <w:r>
        <w:rPr>
          <w:b/>
          <w:bCs/>
          <w:color w:val="365F91" w:themeColor="accent1" w:themeShade="BF"/>
          <w:lang w:val="en-GB"/>
        </w:rPr>
        <w:t>8</w:t>
      </w:r>
      <w:r w:rsidRPr="005C23BD">
        <w:rPr>
          <w:b/>
          <w:bCs/>
          <w:color w:val="365F91" w:themeColor="accent1" w:themeShade="BF"/>
          <w:lang w:val="en-GB"/>
        </w:rPr>
        <w:t>.1</w:t>
      </w:r>
      <w:r w:rsidRPr="005C23BD">
        <w:rPr>
          <w:b/>
          <w:bCs/>
          <w:lang w:val="en-GB"/>
        </w:rPr>
        <w:tab/>
      </w:r>
      <w:r>
        <w:rPr>
          <w:b/>
          <w:bCs/>
          <w:lang w:val="en-GB"/>
        </w:rPr>
        <w:t xml:space="preserve">Intervention of agro-export company. </w:t>
      </w:r>
      <w:hyperlink r:id="rId20" w:history="1">
        <w:r w:rsidRPr="00334033">
          <w:rPr>
            <w:rStyle w:val="Hyperlink"/>
          </w:rPr>
          <w:t>Decree No. 522/2020</w:t>
        </w:r>
      </w:hyperlink>
      <w:r w:rsidRPr="00334033">
        <w:rPr>
          <w:lang w:val="en-GB"/>
        </w:rPr>
        <w:t xml:space="preserve">  establishe</w:t>
      </w:r>
      <w:r>
        <w:rPr>
          <w:lang w:val="en-GB"/>
        </w:rPr>
        <w:t xml:space="preserve">s the intervention of the agro-export company </w:t>
      </w:r>
      <w:r w:rsidRPr="00334033">
        <w:rPr>
          <w:lang w:val="en-GB"/>
        </w:rPr>
        <w:t>VICENTIN S.A.I.C.</w:t>
      </w:r>
      <w:r>
        <w:rPr>
          <w:lang w:val="en-GB"/>
        </w:rPr>
        <w:t xml:space="preserve"> for 60 days in order to maintain the activities of the company, protect the workers</w:t>
      </w:r>
      <w:r w:rsidR="00F60FBC">
        <w:rPr>
          <w:lang w:val="en-GB"/>
        </w:rPr>
        <w:t>’</w:t>
      </w:r>
      <w:r>
        <w:rPr>
          <w:lang w:val="en-GB"/>
        </w:rPr>
        <w:t xml:space="preserve"> positions and preserve its assets. </w:t>
      </w:r>
    </w:p>
    <w:p w14:paraId="1D768D1D" w14:textId="29FA48F1" w:rsidR="0035305B" w:rsidRDefault="0035305B" w:rsidP="0035305B">
      <w:pPr>
        <w:spacing w:before="120" w:after="120"/>
        <w:rPr>
          <w:lang w:val="en-GB"/>
        </w:rPr>
      </w:pPr>
      <w:r>
        <w:rPr>
          <w:lang w:val="en-GB"/>
        </w:rPr>
        <w:t xml:space="preserve">In addition, the Government has announced that it will send a </w:t>
      </w:r>
      <w:r w:rsidR="00F60FBC">
        <w:rPr>
          <w:lang w:val="en-GB"/>
        </w:rPr>
        <w:t xml:space="preserve">draft </w:t>
      </w:r>
      <w:r>
        <w:rPr>
          <w:lang w:val="en-GB"/>
        </w:rPr>
        <w:t>bill to Congress to expropriate the company. The expropriation of the company would imply the active participation of the Government in the agro-export market.</w:t>
      </w:r>
    </w:p>
    <w:p w14:paraId="136AEE86" w14:textId="268C96FA" w:rsidR="0035305B" w:rsidRPr="005C23BD" w:rsidRDefault="0035305B" w:rsidP="00E57453">
      <w:pPr>
        <w:spacing w:before="120" w:after="120"/>
        <w:rPr>
          <w:lang w:val="en-GB"/>
        </w:rPr>
      </w:pPr>
      <w:r>
        <w:rPr>
          <w:lang w:val="en-GB"/>
        </w:rPr>
        <w:t>It should be noted that VICENTIN S.A.I.C. is one of the most important agro-export companies in the country</w:t>
      </w:r>
      <w:r w:rsidR="00F60FBC">
        <w:rPr>
          <w:lang w:val="en-GB"/>
        </w:rPr>
        <w:t>. I</w:t>
      </w:r>
      <w:r>
        <w:rPr>
          <w:lang w:val="en-GB"/>
        </w:rPr>
        <w:t>n February 2020</w:t>
      </w:r>
      <w:r w:rsidR="00F60FBC">
        <w:rPr>
          <w:lang w:val="en-GB"/>
        </w:rPr>
        <w:t>,</w:t>
      </w:r>
      <w:r>
        <w:rPr>
          <w:lang w:val="en-GB"/>
        </w:rPr>
        <w:t xml:space="preserve"> it started a judicial </w:t>
      </w:r>
      <w:r w:rsidR="00D63D78">
        <w:rPr>
          <w:lang w:val="en-GB"/>
        </w:rPr>
        <w:t>procedure intended to reach a restructur</w:t>
      </w:r>
      <w:r w:rsidR="00F60FBC">
        <w:rPr>
          <w:lang w:val="en-GB"/>
        </w:rPr>
        <w:t>ing</w:t>
      </w:r>
      <w:r w:rsidR="00D63D78">
        <w:rPr>
          <w:lang w:val="en-GB"/>
        </w:rPr>
        <w:t xml:space="preserve"> agreement </w:t>
      </w:r>
      <w:r>
        <w:rPr>
          <w:lang w:val="en-GB"/>
        </w:rPr>
        <w:lastRenderedPageBreak/>
        <w:t>with</w:t>
      </w:r>
      <w:r w:rsidR="00D63D78">
        <w:rPr>
          <w:lang w:val="en-GB"/>
        </w:rPr>
        <w:t xml:space="preserve"> its</w:t>
      </w:r>
      <w:r>
        <w:rPr>
          <w:lang w:val="en-GB"/>
        </w:rPr>
        <w:t xml:space="preserve"> creditors</w:t>
      </w:r>
      <w:r w:rsidR="00F60FBC">
        <w:rPr>
          <w:lang w:val="en-GB"/>
        </w:rPr>
        <w:t>,</w:t>
      </w:r>
      <w:r>
        <w:rPr>
          <w:lang w:val="en-GB"/>
        </w:rPr>
        <w:t xml:space="preserve"> due to the difficulties </w:t>
      </w:r>
      <w:r w:rsidR="00F60FBC">
        <w:rPr>
          <w:lang w:val="en-GB"/>
        </w:rPr>
        <w:t xml:space="preserve">it was facing </w:t>
      </w:r>
      <w:r>
        <w:rPr>
          <w:lang w:val="en-GB"/>
        </w:rPr>
        <w:t xml:space="preserve">to </w:t>
      </w:r>
      <w:r w:rsidR="00F60FBC">
        <w:rPr>
          <w:lang w:val="en-GB"/>
        </w:rPr>
        <w:t xml:space="preserve">meet </w:t>
      </w:r>
      <w:r>
        <w:rPr>
          <w:lang w:val="en-GB"/>
        </w:rPr>
        <w:t>its obligations.</w:t>
      </w:r>
      <w:r w:rsidR="00D63D78">
        <w:rPr>
          <w:lang w:val="en-GB"/>
        </w:rPr>
        <w:t xml:space="preserve"> Accordingly, the Argentine Government has ordered this intervention </w:t>
      </w:r>
      <w:r w:rsidR="00F60FBC">
        <w:rPr>
          <w:lang w:val="en-GB"/>
        </w:rPr>
        <w:t xml:space="preserve">as a </w:t>
      </w:r>
      <w:r w:rsidR="00D63D78">
        <w:rPr>
          <w:lang w:val="en-GB"/>
        </w:rPr>
        <w:t>preventive measure in order to bail out the Company from an eventual bankruptcy or a take-over by a foreign acquiror</w:t>
      </w:r>
      <w:r w:rsidR="00923BBF">
        <w:rPr>
          <w:lang w:val="en-GB"/>
        </w:rPr>
        <w:t>/ investor</w:t>
      </w:r>
      <w:r w:rsidR="00D63D78">
        <w:rPr>
          <w:lang w:val="en-GB"/>
        </w:rPr>
        <w:t xml:space="preserve">. </w:t>
      </w:r>
      <w:r w:rsidR="00F60FBC">
        <w:rPr>
          <w:lang w:val="en-GB"/>
        </w:rPr>
        <w:t>It is likely that t</w:t>
      </w:r>
      <w:r w:rsidR="00923BBF">
        <w:rPr>
          <w:lang w:val="en-GB"/>
        </w:rPr>
        <w:t>he constitutionality of this Decree will be analysed and challenged by the private parties involved.</w:t>
      </w:r>
    </w:p>
    <w:p w14:paraId="0E39FD53" w14:textId="77777777" w:rsidR="00861764" w:rsidRPr="005C23BD" w:rsidRDefault="00861764" w:rsidP="00482258">
      <w:pPr>
        <w:pStyle w:val="Heading1"/>
        <w:keepLines/>
        <w:numPr>
          <w:ilvl w:val="0"/>
          <w:numId w:val="6"/>
        </w:numPr>
        <w:ind w:left="357" w:hanging="357"/>
        <w:rPr>
          <w:color w:val="365F91" w:themeColor="accent1" w:themeShade="BF"/>
        </w:rPr>
      </w:pPr>
      <w:bookmarkStart w:id="32" w:name="_Toc20749827"/>
      <w:bookmarkStart w:id="33" w:name="_Toc21450048"/>
      <w:bookmarkStart w:id="34" w:name="_Toc21450131"/>
      <w:bookmarkStart w:id="35" w:name="_Toc23419693"/>
      <w:r w:rsidRPr="005C23BD">
        <w:rPr>
          <w:color w:val="365F91" w:themeColor="accent1" w:themeShade="BF"/>
        </w:rPr>
        <w:t>Intellectual Property Rights (IPR)</w:t>
      </w:r>
      <w:bookmarkEnd w:id="32"/>
      <w:bookmarkEnd w:id="33"/>
      <w:bookmarkEnd w:id="34"/>
      <w:bookmarkEnd w:id="35"/>
    </w:p>
    <w:p w14:paraId="395EC7D1" w14:textId="34B5AB67" w:rsidR="00DA0D8B" w:rsidRPr="005C23BD" w:rsidRDefault="003A407F" w:rsidP="00E57453">
      <w:pPr>
        <w:spacing w:before="120" w:after="120"/>
        <w:rPr>
          <w:lang w:val="en-GB"/>
        </w:rPr>
      </w:pPr>
      <w:r w:rsidRPr="005C23BD">
        <w:rPr>
          <w:lang w:val="en-GB"/>
        </w:rPr>
        <w:t>No relevant updates to report on.</w:t>
      </w:r>
    </w:p>
    <w:p w14:paraId="6B67BE11" w14:textId="77777777" w:rsidR="00861764" w:rsidRPr="005C23BD" w:rsidRDefault="00861764" w:rsidP="00482258">
      <w:pPr>
        <w:pStyle w:val="Heading1"/>
        <w:keepLines/>
        <w:numPr>
          <w:ilvl w:val="0"/>
          <w:numId w:val="6"/>
        </w:numPr>
        <w:ind w:left="357" w:hanging="357"/>
        <w:rPr>
          <w:color w:val="365F91" w:themeColor="accent1" w:themeShade="BF"/>
        </w:rPr>
      </w:pPr>
      <w:bookmarkStart w:id="36" w:name="_Toc20749828"/>
      <w:bookmarkStart w:id="37" w:name="_Toc21450049"/>
      <w:bookmarkStart w:id="38" w:name="_Toc21450132"/>
      <w:bookmarkStart w:id="39" w:name="_Toc23419694"/>
      <w:r w:rsidRPr="005C23BD">
        <w:rPr>
          <w:color w:val="365F91" w:themeColor="accent1" w:themeShade="BF"/>
        </w:rPr>
        <w:t>Financial regulations</w:t>
      </w:r>
      <w:bookmarkEnd w:id="36"/>
      <w:bookmarkEnd w:id="37"/>
      <w:bookmarkEnd w:id="38"/>
      <w:bookmarkEnd w:id="39"/>
    </w:p>
    <w:p w14:paraId="31C6CB17" w14:textId="77777777" w:rsidR="003C58FC" w:rsidRDefault="00D97153" w:rsidP="00E57453">
      <w:pPr>
        <w:spacing w:before="120" w:after="120"/>
        <w:rPr>
          <w:lang w:val="en-GB"/>
        </w:rPr>
      </w:pPr>
      <w:r w:rsidRPr="005C23BD">
        <w:rPr>
          <w:b/>
          <w:bCs/>
          <w:color w:val="365F91" w:themeColor="accent1" w:themeShade="BF"/>
          <w:lang w:val="en-GB"/>
        </w:rPr>
        <w:t>10.1</w:t>
      </w:r>
      <w:r w:rsidRPr="005C23BD">
        <w:rPr>
          <w:b/>
          <w:bCs/>
          <w:color w:val="365F91" w:themeColor="accent1" w:themeShade="BF"/>
          <w:lang w:val="en-GB"/>
        </w:rPr>
        <w:tab/>
      </w:r>
      <w:r w:rsidR="002F5695" w:rsidRPr="00334033">
        <w:rPr>
          <w:b/>
          <w:bCs/>
          <w:lang w:val="en-GB"/>
        </w:rPr>
        <w:t>Extension of term to exchange Government Bonds</w:t>
      </w:r>
      <w:r w:rsidR="002F5695" w:rsidRPr="00334033">
        <w:rPr>
          <w:lang w:val="en-GB"/>
        </w:rPr>
        <w:t xml:space="preserve">. </w:t>
      </w:r>
      <w:hyperlink r:id="rId21" w:history="1">
        <w:r w:rsidR="002F5695" w:rsidRPr="003C58FC">
          <w:rPr>
            <w:rStyle w:val="Hyperlink"/>
          </w:rPr>
          <w:t>Resolution No. 2</w:t>
        </w:r>
        <w:r w:rsidR="003C58FC" w:rsidRPr="003C58FC">
          <w:rPr>
            <w:rStyle w:val="Hyperlink"/>
          </w:rPr>
          <w:t>82</w:t>
        </w:r>
        <w:r w:rsidR="002F5695" w:rsidRPr="003C58FC">
          <w:rPr>
            <w:rStyle w:val="Hyperlink"/>
          </w:rPr>
          <w:t>/2020</w:t>
        </w:r>
      </w:hyperlink>
      <w:r w:rsidR="002F5695" w:rsidRPr="00334033">
        <w:rPr>
          <w:lang w:val="en-GB"/>
        </w:rPr>
        <w:t xml:space="preserve"> issued by the Ministry of Economy</w:t>
      </w:r>
      <w:r w:rsidR="002F5695" w:rsidRPr="00334033">
        <w:rPr>
          <w:b/>
          <w:bCs/>
          <w:lang w:val="en-GB"/>
        </w:rPr>
        <w:t xml:space="preserve"> </w:t>
      </w:r>
      <w:r w:rsidR="002F5695" w:rsidRPr="00334033">
        <w:rPr>
          <w:lang w:val="en-GB"/>
        </w:rPr>
        <w:t>extends until 1</w:t>
      </w:r>
      <w:r w:rsidR="003C58FC">
        <w:rPr>
          <w:lang w:val="en-GB"/>
        </w:rPr>
        <w:t>9</w:t>
      </w:r>
      <w:r w:rsidR="002F5695" w:rsidRPr="00334033">
        <w:rPr>
          <w:lang w:val="en-GB"/>
        </w:rPr>
        <w:t xml:space="preserve"> June 2020 the expiration date of the offer to exchange Government Bonds for the new bonds created by Decree No. 391/2020. The purpose of the measure is to increase the participation of bondholders and to try to achieve the restructuration of the public debt’s sustainability. </w:t>
      </w:r>
    </w:p>
    <w:p w14:paraId="23F0FCFD" w14:textId="52C97F9F" w:rsidR="00FD7A93" w:rsidRDefault="002F5695" w:rsidP="00E57453">
      <w:pPr>
        <w:spacing w:before="120" w:after="120"/>
        <w:rPr>
          <w:lang w:val="en-GB"/>
        </w:rPr>
      </w:pPr>
      <w:r w:rsidRPr="00334033">
        <w:rPr>
          <w:lang w:val="en-GB"/>
        </w:rPr>
        <w:t>It should be noted that the expiration date of the offer has already been extended t</w:t>
      </w:r>
      <w:r w:rsidR="003C58FC">
        <w:rPr>
          <w:lang w:val="en-GB"/>
        </w:rPr>
        <w:t>hree times</w:t>
      </w:r>
      <w:r w:rsidRPr="00334033">
        <w:rPr>
          <w:lang w:val="en-GB"/>
        </w:rPr>
        <w:t xml:space="preserve"> before</w:t>
      </w:r>
      <w:r w:rsidR="00941AF1">
        <w:rPr>
          <w:lang w:val="en-GB"/>
        </w:rPr>
        <w:t>,</w:t>
      </w:r>
      <w:r w:rsidRPr="00334033">
        <w:rPr>
          <w:lang w:val="en-GB"/>
        </w:rPr>
        <w:t xml:space="preserve"> by Resolution</w:t>
      </w:r>
      <w:r w:rsidR="00941AF1">
        <w:rPr>
          <w:lang w:val="en-GB"/>
        </w:rPr>
        <w:t>s</w:t>
      </w:r>
      <w:r w:rsidRPr="00334033">
        <w:rPr>
          <w:lang w:val="en-GB"/>
        </w:rPr>
        <w:t xml:space="preserve"> No. 221/2020</w:t>
      </w:r>
      <w:r w:rsidR="003C58FC">
        <w:rPr>
          <w:lang w:val="en-GB"/>
        </w:rPr>
        <w:t>,</w:t>
      </w:r>
      <w:r w:rsidRPr="00334033">
        <w:rPr>
          <w:lang w:val="en-GB"/>
        </w:rPr>
        <w:t xml:space="preserve"> 243/2020 </w:t>
      </w:r>
      <w:r w:rsidR="003C58FC">
        <w:rPr>
          <w:lang w:val="en-GB"/>
        </w:rPr>
        <w:t xml:space="preserve">and 266/2020 </w:t>
      </w:r>
      <w:r w:rsidRPr="00334033">
        <w:rPr>
          <w:lang w:val="en-GB"/>
        </w:rPr>
        <w:t>issued by the Ministry of Economy</w:t>
      </w:r>
      <w:r>
        <w:rPr>
          <w:lang w:val="en-GB"/>
        </w:rPr>
        <w:t>.</w:t>
      </w:r>
    </w:p>
    <w:p w14:paraId="1731D866" w14:textId="294D436C" w:rsidR="00AC0155" w:rsidRDefault="00AC0155" w:rsidP="00E57453">
      <w:pPr>
        <w:spacing w:before="120" w:after="120"/>
        <w:rPr>
          <w:lang w:val="en-GB"/>
        </w:rPr>
      </w:pPr>
      <w:r w:rsidRPr="00AC0155">
        <w:rPr>
          <w:b/>
          <w:bCs/>
          <w:color w:val="365F91" w:themeColor="accent1" w:themeShade="BF"/>
          <w:lang w:val="en-GB"/>
        </w:rPr>
        <w:t>10.2</w:t>
      </w:r>
      <w:r>
        <w:rPr>
          <w:lang w:val="en-GB"/>
        </w:rPr>
        <w:tab/>
      </w:r>
      <w:r w:rsidR="00F50FDA" w:rsidRPr="00F50FDA">
        <w:rPr>
          <w:b/>
          <w:bCs/>
          <w:lang w:val="en-GB"/>
        </w:rPr>
        <w:t>Regulations on the access to the foreign exchange market</w:t>
      </w:r>
      <w:r w:rsidR="00F50FDA">
        <w:rPr>
          <w:lang w:val="en-GB"/>
        </w:rPr>
        <w:t xml:space="preserve">. </w:t>
      </w:r>
      <w:hyperlink r:id="rId22" w:history="1">
        <w:r w:rsidR="00243C61" w:rsidRPr="00C655AC">
          <w:rPr>
            <w:rStyle w:val="Hyperlink"/>
            <w:rFonts w:cs="Arial"/>
            <w:lang w:val="en-GB"/>
          </w:rPr>
          <w:t>Communication A 7042</w:t>
        </w:r>
      </w:hyperlink>
      <w:r w:rsidR="00243C61">
        <w:rPr>
          <w:lang w:val="en-GB"/>
        </w:rPr>
        <w:t xml:space="preserve"> issued by the Central Bank of Argentina modifies some provision</w:t>
      </w:r>
      <w:r w:rsidR="004E285D">
        <w:rPr>
          <w:lang w:val="en-GB"/>
        </w:rPr>
        <w:t>s</w:t>
      </w:r>
      <w:r w:rsidR="00243C61">
        <w:rPr>
          <w:lang w:val="en-GB"/>
        </w:rPr>
        <w:t xml:space="preserve"> on the access to the foreign exchange market established </w:t>
      </w:r>
      <w:r w:rsidR="00104650">
        <w:rPr>
          <w:lang w:val="en-GB"/>
        </w:rPr>
        <w:t xml:space="preserve">in </w:t>
      </w:r>
      <w:r w:rsidR="00243C61">
        <w:rPr>
          <w:lang w:val="en-GB"/>
        </w:rPr>
        <w:t>Communication</w:t>
      </w:r>
      <w:r w:rsidR="00104650">
        <w:rPr>
          <w:lang w:val="en-GB"/>
        </w:rPr>
        <w:t>s</w:t>
      </w:r>
      <w:r w:rsidR="00243C61">
        <w:rPr>
          <w:lang w:val="en-GB"/>
        </w:rPr>
        <w:t xml:space="preserve"> A 7001 and A 7030. </w:t>
      </w:r>
      <w:r w:rsidR="00C25FE9">
        <w:rPr>
          <w:lang w:val="en-GB"/>
        </w:rPr>
        <w:t xml:space="preserve">Among the most relevant modifications, </w:t>
      </w:r>
      <w:r w:rsidR="00104650">
        <w:rPr>
          <w:lang w:val="en-GB"/>
        </w:rPr>
        <w:t>the following are</w:t>
      </w:r>
      <w:r w:rsidR="00C25FE9">
        <w:rPr>
          <w:lang w:val="en-GB"/>
        </w:rPr>
        <w:t xml:space="preserve"> worth mentioning:</w:t>
      </w:r>
    </w:p>
    <w:p w14:paraId="0DD4C720" w14:textId="14203F42" w:rsidR="00C25FE9" w:rsidRDefault="00C25FE9" w:rsidP="00E57453">
      <w:pPr>
        <w:spacing w:before="120" w:after="120"/>
        <w:rPr>
          <w:lang w:val="en-GB"/>
        </w:rPr>
      </w:pPr>
      <w:r>
        <w:rPr>
          <w:lang w:val="en-GB"/>
        </w:rPr>
        <w:t>(i)</w:t>
      </w:r>
      <w:r>
        <w:rPr>
          <w:lang w:val="en-GB"/>
        </w:rPr>
        <w:tab/>
      </w:r>
      <w:r w:rsidR="000A67AE">
        <w:rPr>
          <w:lang w:val="en-GB"/>
        </w:rPr>
        <w:t>I</w:t>
      </w:r>
      <w:r w:rsidRPr="00C25FE9">
        <w:rPr>
          <w:lang w:val="en-GB"/>
        </w:rPr>
        <w:t xml:space="preserve">n order to acquire foreign currency, the interested party shall have the prior authorization of the Central Bank, unless all its foreign currency holdings are deposited in local bank accounts and it does not </w:t>
      </w:r>
      <w:r w:rsidR="004E285D" w:rsidRPr="00C25FE9">
        <w:rPr>
          <w:lang w:val="en-GB"/>
        </w:rPr>
        <w:t>possess</w:t>
      </w:r>
      <w:r w:rsidRPr="00C25FE9">
        <w:rPr>
          <w:lang w:val="en-GB"/>
        </w:rPr>
        <w:t xml:space="preserve"> </w:t>
      </w:r>
      <w:r w:rsidR="000A67AE">
        <w:rPr>
          <w:lang w:val="en-GB"/>
        </w:rPr>
        <w:t xml:space="preserve">more than USD 100,000 worth of </w:t>
      </w:r>
      <w:r w:rsidRPr="00C25FE9">
        <w:rPr>
          <w:lang w:val="en-GB"/>
        </w:rPr>
        <w:t>liquid external assets available</w:t>
      </w:r>
      <w:r>
        <w:rPr>
          <w:lang w:val="en-GB"/>
        </w:rPr>
        <w:t xml:space="preserve">. </w:t>
      </w:r>
      <w:r w:rsidR="000A67AE">
        <w:rPr>
          <w:lang w:val="en-GB"/>
        </w:rPr>
        <w:t>Previously, Comm</w:t>
      </w:r>
      <w:r>
        <w:rPr>
          <w:lang w:val="en-GB"/>
        </w:rPr>
        <w:t>unication A 70</w:t>
      </w:r>
      <w:r w:rsidR="000A67AE">
        <w:rPr>
          <w:lang w:val="en-GB"/>
        </w:rPr>
        <w:t>30</w:t>
      </w:r>
      <w:r w:rsidR="00AF629E">
        <w:rPr>
          <w:lang w:val="en-GB"/>
        </w:rPr>
        <w:t xml:space="preserve"> had</w:t>
      </w:r>
      <w:r>
        <w:rPr>
          <w:lang w:val="en-GB"/>
        </w:rPr>
        <w:t xml:space="preserve"> </w:t>
      </w:r>
      <w:r w:rsidR="000A67AE">
        <w:rPr>
          <w:lang w:val="en-GB"/>
        </w:rPr>
        <w:t>established that in orde</w:t>
      </w:r>
      <w:r w:rsidR="004E285D">
        <w:rPr>
          <w:lang w:val="en-GB"/>
        </w:rPr>
        <w:t>r</w:t>
      </w:r>
      <w:r w:rsidR="000A67AE">
        <w:rPr>
          <w:lang w:val="en-GB"/>
        </w:rPr>
        <w:t xml:space="preserve"> </w:t>
      </w:r>
      <w:r w:rsidR="00DB7B1A">
        <w:rPr>
          <w:lang w:val="en-GB"/>
        </w:rPr>
        <w:t xml:space="preserve">to </w:t>
      </w:r>
      <w:r w:rsidR="00AF629E">
        <w:rPr>
          <w:lang w:val="en-GB"/>
        </w:rPr>
        <w:t>avoid such</w:t>
      </w:r>
      <w:r w:rsidR="000A67AE">
        <w:rPr>
          <w:lang w:val="en-GB"/>
        </w:rPr>
        <w:t xml:space="preserve"> prior authorization, the interest</w:t>
      </w:r>
      <w:r w:rsidR="00DB7B1A">
        <w:rPr>
          <w:lang w:val="en-GB"/>
        </w:rPr>
        <w:t>ed</w:t>
      </w:r>
      <w:r w:rsidR="000A67AE">
        <w:rPr>
          <w:lang w:val="en-GB"/>
        </w:rPr>
        <w:t xml:space="preserve"> party </w:t>
      </w:r>
      <w:r w:rsidR="00DB7B1A">
        <w:rPr>
          <w:lang w:val="en-GB"/>
        </w:rPr>
        <w:t>should</w:t>
      </w:r>
      <w:r w:rsidR="000A67AE">
        <w:rPr>
          <w:lang w:val="en-GB"/>
        </w:rPr>
        <w:t xml:space="preserve"> have </w:t>
      </w:r>
      <w:r w:rsidR="000A67AE" w:rsidRPr="00C25FE9">
        <w:rPr>
          <w:lang w:val="en-GB"/>
        </w:rPr>
        <w:t>all of its foreign currency holdings deposited in local bank accounts</w:t>
      </w:r>
      <w:r w:rsidR="000A67AE">
        <w:rPr>
          <w:lang w:val="en-GB"/>
        </w:rPr>
        <w:t xml:space="preserve"> and not </w:t>
      </w:r>
      <w:r w:rsidR="00A86513">
        <w:rPr>
          <w:lang w:val="en-GB"/>
        </w:rPr>
        <w:t>possess</w:t>
      </w:r>
      <w:r w:rsidR="000A67AE">
        <w:rPr>
          <w:lang w:val="en-GB"/>
        </w:rPr>
        <w:t xml:space="preserve"> any </w:t>
      </w:r>
      <w:r>
        <w:rPr>
          <w:lang w:val="en-GB"/>
        </w:rPr>
        <w:t xml:space="preserve">liquid external </w:t>
      </w:r>
      <w:r w:rsidR="00A86513">
        <w:rPr>
          <w:lang w:val="en-GB"/>
        </w:rPr>
        <w:t>assets</w:t>
      </w:r>
      <w:r>
        <w:rPr>
          <w:lang w:val="en-GB"/>
        </w:rPr>
        <w:t xml:space="preserve"> available</w:t>
      </w:r>
      <w:r w:rsidR="000A67AE">
        <w:rPr>
          <w:lang w:val="en-GB"/>
        </w:rPr>
        <w:t>.</w:t>
      </w:r>
    </w:p>
    <w:p w14:paraId="2063315B" w14:textId="34278338" w:rsidR="000A67AE" w:rsidRPr="005C23BD" w:rsidRDefault="000A67AE" w:rsidP="00E57453">
      <w:pPr>
        <w:spacing w:before="120" w:after="120"/>
        <w:rPr>
          <w:lang w:val="en-GB"/>
        </w:rPr>
      </w:pPr>
      <w:r>
        <w:rPr>
          <w:lang w:val="en-GB"/>
        </w:rPr>
        <w:t>(ii)</w:t>
      </w:r>
      <w:r>
        <w:rPr>
          <w:lang w:val="en-GB"/>
        </w:rPr>
        <w:tab/>
      </w:r>
      <w:r w:rsidR="00C655AC">
        <w:rPr>
          <w:lang w:val="en-GB"/>
        </w:rPr>
        <w:t>Communication A</w:t>
      </w:r>
      <w:r w:rsidR="00AF629E">
        <w:rPr>
          <w:lang w:val="en-GB"/>
        </w:rPr>
        <w:t xml:space="preserve"> </w:t>
      </w:r>
      <w:r w:rsidR="00C655AC">
        <w:rPr>
          <w:lang w:val="en-GB"/>
        </w:rPr>
        <w:t>7030 established that</w:t>
      </w:r>
      <w:r w:rsidR="00104650">
        <w:rPr>
          <w:lang w:val="en-GB"/>
        </w:rPr>
        <w:t>,</w:t>
      </w:r>
      <w:r w:rsidR="00C655AC">
        <w:rPr>
          <w:lang w:val="en-GB"/>
        </w:rPr>
        <w:t xml:space="preserve"> u</w:t>
      </w:r>
      <w:r w:rsidR="00FC190C" w:rsidRPr="00FC190C">
        <w:rPr>
          <w:lang w:val="en-GB"/>
        </w:rPr>
        <w:t>ntil 30 June 2020, in order to acquire foreign currency to pay for the import of goods, the interested party shall have the prior authorization of the Central Bank, unless it submits an affidavit stating that the amount of the payments associated with its imports does not exceed the actual amount that the importer would be entitled to, according to the SEPAIMPO System</w:t>
      </w:r>
      <w:r w:rsidR="00FC190C">
        <w:rPr>
          <w:lang w:val="en-GB"/>
        </w:rPr>
        <w:t>.</w:t>
      </w:r>
      <w:r w:rsidR="00C655AC">
        <w:rPr>
          <w:lang w:val="en-GB"/>
        </w:rPr>
        <w:t xml:space="preserve"> </w:t>
      </w:r>
      <w:r w:rsidR="00857942">
        <w:rPr>
          <w:lang w:val="en-GB"/>
        </w:rPr>
        <w:t xml:space="preserve">Now, </w:t>
      </w:r>
      <w:r w:rsidR="00C655AC">
        <w:rPr>
          <w:lang w:val="en-GB"/>
        </w:rPr>
        <w:t xml:space="preserve">this restriction shall not be applicable </w:t>
      </w:r>
      <w:r w:rsidR="009A4BE5">
        <w:rPr>
          <w:lang w:val="en-GB"/>
        </w:rPr>
        <w:t xml:space="preserve">to </w:t>
      </w:r>
      <w:r w:rsidR="00C655AC">
        <w:rPr>
          <w:lang w:val="en-GB"/>
        </w:rPr>
        <w:t>the payment of imports of goods classifiable under Chapters 30 and 31 of the Mercosur Common Nomenclature, and of inputs destined to the production of medicine</w:t>
      </w:r>
      <w:r w:rsidR="00DB7B1A">
        <w:rPr>
          <w:lang w:val="en-GB"/>
        </w:rPr>
        <w:t>s</w:t>
      </w:r>
      <w:r w:rsidR="00C655AC">
        <w:rPr>
          <w:lang w:val="en-GB"/>
        </w:rPr>
        <w:t>.</w:t>
      </w:r>
    </w:p>
    <w:p w14:paraId="67ABB9F4" w14:textId="77777777" w:rsidR="00380152" w:rsidRPr="005C23BD" w:rsidRDefault="00380152" w:rsidP="00F23672">
      <w:pPr>
        <w:pStyle w:val="Heading1"/>
        <w:keepLines/>
        <w:numPr>
          <w:ilvl w:val="0"/>
          <w:numId w:val="6"/>
        </w:numPr>
        <w:ind w:left="357" w:hanging="357"/>
        <w:rPr>
          <w:color w:val="365F91" w:themeColor="accent1" w:themeShade="BF"/>
        </w:rPr>
      </w:pPr>
      <w:bookmarkStart w:id="40" w:name="_Toc23419695"/>
      <w:bookmarkStart w:id="41" w:name="_Toc20749829"/>
      <w:bookmarkStart w:id="42" w:name="_Toc21450050"/>
      <w:bookmarkStart w:id="43" w:name="_Toc21450133"/>
      <w:r w:rsidRPr="005C23BD">
        <w:rPr>
          <w:color w:val="365F91" w:themeColor="accent1" w:themeShade="BF"/>
        </w:rPr>
        <w:t>Trade and Sustainable Development</w:t>
      </w:r>
      <w:bookmarkEnd w:id="40"/>
    </w:p>
    <w:p w14:paraId="41D95A32" w14:textId="6AE1D6AE" w:rsidR="009B0EFB" w:rsidRPr="005C23BD" w:rsidRDefault="00F51935" w:rsidP="00E57453">
      <w:pPr>
        <w:spacing w:before="120" w:after="120"/>
        <w:rPr>
          <w:lang w:val="en-GB"/>
        </w:rPr>
      </w:pPr>
      <w:r w:rsidRPr="005C23BD">
        <w:rPr>
          <w:b/>
          <w:bCs/>
          <w:color w:val="365F91" w:themeColor="accent1" w:themeShade="BF"/>
          <w:lang w:val="en-GB"/>
        </w:rPr>
        <w:t>1</w:t>
      </w:r>
      <w:r w:rsidR="005D1426" w:rsidRPr="005C23BD">
        <w:rPr>
          <w:b/>
          <w:bCs/>
          <w:color w:val="365F91" w:themeColor="accent1" w:themeShade="BF"/>
          <w:lang w:val="en-GB"/>
        </w:rPr>
        <w:t>1</w:t>
      </w:r>
      <w:r w:rsidRPr="005C23BD">
        <w:rPr>
          <w:b/>
          <w:bCs/>
          <w:color w:val="365F91" w:themeColor="accent1" w:themeShade="BF"/>
          <w:lang w:val="en-GB"/>
        </w:rPr>
        <w:t>.1</w:t>
      </w:r>
      <w:r w:rsidRPr="005C23BD">
        <w:rPr>
          <w:lang w:val="en-GB"/>
        </w:rPr>
        <w:tab/>
      </w:r>
      <w:r w:rsidR="006F601C">
        <w:rPr>
          <w:b/>
          <w:bCs/>
          <w:lang w:val="en-GB"/>
        </w:rPr>
        <w:t>Energy efficiency label for automobiles.</w:t>
      </w:r>
      <w:r w:rsidR="006F601C" w:rsidRPr="006F601C">
        <w:t xml:space="preserve"> </w:t>
      </w:r>
      <w:hyperlink r:id="rId23" w:history="1">
        <w:r w:rsidR="006F601C" w:rsidRPr="00334033">
          <w:rPr>
            <w:rStyle w:val="Hyperlink"/>
          </w:rPr>
          <w:t>Resolution No. 193/2020</w:t>
        </w:r>
      </w:hyperlink>
      <w:r w:rsidR="006F601C" w:rsidRPr="00334033">
        <w:rPr>
          <w:lang w:val="en-GB"/>
        </w:rPr>
        <w:t xml:space="preserve"> issued by the Ministry of Environment and Sustainable Development extends for 6 months the implementation periods of several </w:t>
      </w:r>
      <w:r w:rsidR="009A4BE5">
        <w:rPr>
          <w:lang w:val="en-GB"/>
        </w:rPr>
        <w:t>provisions</w:t>
      </w:r>
      <w:r w:rsidR="009A4BE5" w:rsidRPr="00334033">
        <w:rPr>
          <w:lang w:val="en-GB"/>
        </w:rPr>
        <w:t xml:space="preserve"> </w:t>
      </w:r>
      <w:r w:rsidR="006F601C" w:rsidRPr="00334033">
        <w:rPr>
          <w:lang w:val="en-GB"/>
        </w:rPr>
        <w:t xml:space="preserve">of Resolution No. 85/2018 issued by the former Secretariat of Environment and </w:t>
      </w:r>
      <w:r w:rsidR="006F601C" w:rsidRPr="00334033">
        <w:rPr>
          <w:lang w:val="en-GB"/>
        </w:rPr>
        <w:lastRenderedPageBreak/>
        <w:t>Sustainable Development. This later Resolution establishes</w:t>
      </w:r>
      <w:r w:rsidR="00A86513">
        <w:rPr>
          <w:lang w:val="en-GB"/>
        </w:rPr>
        <w:t>, among other minor provisions,</w:t>
      </w:r>
      <w:r w:rsidR="006F601C" w:rsidRPr="00334033">
        <w:rPr>
          <w:lang w:val="en-GB"/>
        </w:rPr>
        <w:t xml:space="preserve"> that manufacturers and import</w:t>
      </w:r>
      <w:r w:rsidR="006F601C">
        <w:rPr>
          <w:lang w:val="en-GB"/>
        </w:rPr>
        <w:t>er</w:t>
      </w:r>
      <w:r w:rsidR="006F601C" w:rsidRPr="00334033">
        <w:rPr>
          <w:lang w:val="en-GB"/>
        </w:rPr>
        <w:t>s of automobiles shall exhibit them with an Energy Efficiency Label according to Standard IRAM-AITA 10274.</w:t>
      </w:r>
    </w:p>
    <w:p w14:paraId="00546161" w14:textId="77777777" w:rsidR="00861764" w:rsidRPr="005C23BD" w:rsidRDefault="00861764" w:rsidP="00F23672">
      <w:pPr>
        <w:pStyle w:val="Heading1"/>
        <w:keepLines/>
        <w:numPr>
          <w:ilvl w:val="0"/>
          <w:numId w:val="6"/>
        </w:numPr>
        <w:ind w:left="357" w:hanging="357"/>
        <w:rPr>
          <w:color w:val="365F91" w:themeColor="accent1" w:themeShade="BF"/>
        </w:rPr>
      </w:pPr>
      <w:bookmarkStart w:id="44" w:name="_Toc23419696"/>
      <w:r w:rsidRPr="005C23BD">
        <w:rPr>
          <w:color w:val="365F91" w:themeColor="accent1" w:themeShade="BF"/>
        </w:rPr>
        <w:t xml:space="preserve">Trade-related </w:t>
      </w:r>
      <w:r w:rsidR="00E34219" w:rsidRPr="005C23BD">
        <w:rPr>
          <w:color w:val="365F91" w:themeColor="accent1" w:themeShade="BF"/>
        </w:rPr>
        <w:t>agreements</w:t>
      </w:r>
      <w:bookmarkEnd w:id="44"/>
      <w:r w:rsidRPr="005C23BD">
        <w:rPr>
          <w:color w:val="365F91" w:themeColor="accent1" w:themeShade="BF"/>
        </w:rPr>
        <w:t xml:space="preserve"> </w:t>
      </w:r>
      <w:bookmarkEnd w:id="41"/>
      <w:bookmarkEnd w:id="42"/>
      <w:bookmarkEnd w:id="43"/>
    </w:p>
    <w:p w14:paraId="588EFC95" w14:textId="43040613" w:rsidR="00F27AC0" w:rsidRPr="00D64B28" w:rsidRDefault="00D64B28" w:rsidP="00E57453">
      <w:pPr>
        <w:spacing w:before="120" w:after="120"/>
        <w:rPr>
          <w:lang w:val="en-GB"/>
        </w:rPr>
      </w:pPr>
      <w:r w:rsidRPr="005C23BD">
        <w:rPr>
          <w:lang w:val="en-GB"/>
        </w:rPr>
        <w:t>No relevant updates to report on.</w:t>
      </w:r>
    </w:p>
    <w:p w14:paraId="7E50C934" w14:textId="4B82CF46" w:rsidR="004922F6" w:rsidRPr="005C23BD" w:rsidRDefault="004922F6" w:rsidP="00F23672">
      <w:pPr>
        <w:pStyle w:val="Heading1"/>
        <w:keepLines/>
        <w:numPr>
          <w:ilvl w:val="0"/>
          <w:numId w:val="6"/>
        </w:numPr>
        <w:ind w:left="357" w:hanging="357"/>
        <w:rPr>
          <w:color w:val="365F91" w:themeColor="accent1" w:themeShade="BF"/>
        </w:rPr>
      </w:pPr>
      <w:bookmarkStart w:id="45" w:name="_Toc23419697"/>
      <w:r w:rsidRPr="005C23BD">
        <w:rPr>
          <w:color w:val="365F91" w:themeColor="accent1" w:themeShade="BF"/>
        </w:rPr>
        <w:t>Agenda</w:t>
      </w:r>
      <w:bookmarkEnd w:id="45"/>
    </w:p>
    <w:p w14:paraId="228988E4" w14:textId="2587E87F" w:rsidR="00E57453" w:rsidRPr="00D64B28" w:rsidRDefault="00D64B28" w:rsidP="0056328D">
      <w:pPr>
        <w:spacing w:before="120" w:after="120"/>
        <w:rPr>
          <w:lang w:val="en-GB"/>
        </w:rPr>
      </w:pPr>
      <w:bookmarkStart w:id="46" w:name="_Toc23419698"/>
      <w:r w:rsidRPr="005C23BD">
        <w:rPr>
          <w:lang w:val="en-GB"/>
        </w:rPr>
        <w:t>No relevant updates to report on.</w:t>
      </w:r>
    </w:p>
    <w:p w14:paraId="102F7CBF" w14:textId="10803BF9" w:rsidR="00482F1D" w:rsidRPr="005C23BD" w:rsidRDefault="00482F1D" w:rsidP="00F23672">
      <w:pPr>
        <w:pStyle w:val="Heading1"/>
        <w:keepLines/>
        <w:numPr>
          <w:ilvl w:val="0"/>
          <w:numId w:val="0"/>
        </w:numPr>
        <w:rPr>
          <w:color w:val="365F91" w:themeColor="accent1" w:themeShade="BF"/>
        </w:rPr>
      </w:pPr>
      <w:r w:rsidRPr="005C23BD">
        <w:rPr>
          <w:color w:val="365F91" w:themeColor="accent1" w:themeShade="BF"/>
        </w:rPr>
        <w:t>A</w:t>
      </w:r>
      <w:r w:rsidR="00A002ED" w:rsidRPr="005C23BD">
        <w:rPr>
          <w:color w:val="365F91" w:themeColor="accent1" w:themeShade="BF"/>
        </w:rPr>
        <w:t>NNEX</w:t>
      </w:r>
      <w:r w:rsidRPr="005C23BD">
        <w:rPr>
          <w:color w:val="365F91" w:themeColor="accent1" w:themeShade="BF"/>
        </w:rPr>
        <w:t xml:space="preserve"> - TBT and SPS notifications of Argentina</w:t>
      </w:r>
      <w:bookmarkEnd w:id="46"/>
    </w:p>
    <w:p w14:paraId="08D17678" w14:textId="77777777" w:rsidR="00F52D34" w:rsidRPr="005C23BD" w:rsidRDefault="00F52D34" w:rsidP="00E57453">
      <w:pPr>
        <w:pStyle w:val="Subtitle"/>
        <w:numPr>
          <w:ilvl w:val="0"/>
          <w:numId w:val="0"/>
        </w:numPr>
        <w:spacing w:before="120" w:after="120"/>
        <w:rPr>
          <w:b/>
          <w:bCs/>
          <w:lang w:val="en-GB"/>
        </w:rPr>
      </w:pPr>
      <w:r w:rsidRPr="005C23BD">
        <w:rPr>
          <w:b/>
          <w:bCs/>
          <w:lang w:val="en-GB"/>
        </w:rPr>
        <w:t>TBT</w:t>
      </w:r>
      <w:r w:rsidR="00781CCF" w:rsidRPr="005C23BD">
        <w:rPr>
          <w:b/>
          <w:bCs/>
          <w:lang w:val="en-GB"/>
        </w:rPr>
        <w:t xml:space="preserve"> Notifications</w:t>
      </w:r>
    </w:p>
    <w:p w14:paraId="1FF22425" w14:textId="385290B1" w:rsidR="001D680E" w:rsidRDefault="00C12616" w:rsidP="00E57453">
      <w:pPr>
        <w:spacing w:before="120" w:after="120"/>
        <w:rPr>
          <w:lang w:val="en-GB"/>
        </w:rPr>
      </w:pPr>
      <w:r w:rsidRPr="00C12616">
        <w:rPr>
          <w:b/>
          <w:bCs/>
          <w:color w:val="365F91" w:themeColor="accent1" w:themeShade="BF"/>
          <w:lang w:val="en-GB"/>
        </w:rPr>
        <w:t>1</w:t>
      </w:r>
      <w:r>
        <w:rPr>
          <w:b/>
          <w:bCs/>
          <w:color w:val="365F91" w:themeColor="accent1" w:themeShade="BF"/>
          <w:lang w:val="en-GB"/>
        </w:rPr>
        <w:t>.</w:t>
      </w:r>
      <w:r>
        <w:rPr>
          <w:lang w:val="en-GB"/>
        </w:rPr>
        <w:tab/>
      </w:r>
      <w:hyperlink r:id="rId24" w:anchor="/details/80825" w:history="1">
        <w:r w:rsidR="005C19F0" w:rsidRPr="005C19F0">
          <w:rPr>
            <w:rStyle w:val="Hyperlink"/>
            <w:rFonts w:cs="Arial"/>
          </w:rPr>
          <w:t>G/TBT/N/ARG/392</w:t>
        </w:r>
      </w:hyperlink>
      <w:r w:rsidR="005C19F0">
        <w:t xml:space="preserve"> – Notifies a </w:t>
      </w:r>
      <w:r w:rsidR="005C19F0" w:rsidRPr="005C19F0">
        <w:t>draft</w:t>
      </w:r>
      <w:r w:rsidR="00433BF1">
        <w:t xml:space="preserve"> resolution</w:t>
      </w:r>
      <w:r w:rsidR="005C19F0" w:rsidRPr="005C19F0">
        <w:t xml:space="preserve">, prepared by the National Food Commission (CONAL), </w:t>
      </w:r>
      <w:r w:rsidR="005C19F0">
        <w:t xml:space="preserve">that </w:t>
      </w:r>
      <w:r w:rsidR="005C19F0" w:rsidRPr="005C19F0">
        <w:t>updates existing requirements concerning the treatment and labelling of foods preserved in both vinegar and oil.</w:t>
      </w:r>
    </w:p>
    <w:p w14:paraId="4CB4F904" w14:textId="6BEBBBF5" w:rsidR="00C12616" w:rsidRDefault="00C12616" w:rsidP="00E57453">
      <w:pPr>
        <w:spacing w:before="120" w:after="120"/>
        <w:rPr>
          <w:lang w:val="en-GB"/>
        </w:rPr>
      </w:pPr>
      <w:r w:rsidRPr="00C12616">
        <w:rPr>
          <w:b/>
          <w:bCs/>
          <w:color w:val="365F91" w:themeColor="accent1" w:themeShade="BF"/>
          <w:lang w:val="en-GB"/>
        </w:rPr>
        <w:t>2</w:t>
      </w:r>
      <w:r>
        <w:rPr>
          <w:b/>
          <w:bCs/>
          <w:color w:val="365F91" w:themeColor="accent1" w:themeShade="BF"/>
          <w:lang w:val="en-GB"/>
        </w:rPr>
        <w:t>.</w:t>
      </w:r>
      <w:r>
        <w:rPr>
          <w:lang w:val="en-GB"/>
        </w:rPr>
        <w:tab/>
      </w:r>
      <w:hyperlink r:id="rId25" w:anchor="/details/80849" w:history="1">
        <w:r w:rsidR="005C19F0" w:rsidRPr="00707041">
          <w:rPr>
            <w:rStyle w:val="Hyperlink"/>
            <w:rFonts w:cs="Arial"/>
          </w:rPr>
          <w:t>G/TBT/N/ARG/393</w:t>
        </w:r>
      </w:hyperlink>
      <w:r w:rsidR="005C19F0">
        <w:t xml:space="preserve"> – Notifies a</w:t>
      </w:r>
      <w:r w:rsidR="005C19F0" w:rsidRPr="005C19F0">
        <w:t xml:space="preserve"> draft </w:t>
      </w:r>
      <w:r w:rsidR="00433BF1">
        <w:t>r</w:t>
      </w:r>
      <w:r w:rsidR="005C19F0" w:rsidRPr="005C19F0">
        <w:t xml:space="preserve">esolution, prepared by the National Food Commission (CONAL), </w:t>
      </w:r>
      <w:r w:rsidR="005C19F0">
        <w:t xml:space="preserve">which </w:t>
      </w:r>
      <w:r w:rsidR="005C19F0" w:rsidRPr="005C19F0">
        <w:t>includes processing and labelling requirements for maize (corn) flour made from varieties that are grown and marketed in the country.</w:t>
      </w:r>
    </w:p>
    <w:p w14:paraId="78DCE97F" w14:textId="319ECB0F" w:rsidR="00C12616" w:rsidRDefault="00C12616" w:rsidP="00E57453">
      <w:pPr>
        <w:spacing w:before="120" w:after="120"/>
      </w:pPr>
      <w:r w:rsidRPr="00C12616">
        <w:rPr>
          <w:b/>
          <w:bCs/>
          <w:color w:val="365F91" w:themeColor="accent1" w:themeShade="BF"/>
          <w:lang w:val="en-GB"/>
        </w:rPr>
        <w:t>3</w:t>
      </w:r>
      <w:r>
        <w:rPr>
          <w:b/>
          <w:bCs/>
          <w:color w:val="365F91" w:themeColor="accent1" w:themeShade="BF"/>
          <w:lang w:val="en-GB"/>
        </w:rPr>
        <w:t>.</w:t>
      </w:r>
      <w:r>
        <w:rPr>
          <w:lang w:val="en-GB"/>
        </w:rPr>
        <w:tab/>
      </w:r>
      <w:hyperlink r:id="rId26" w:anchor="/details/80850" w:history="1">
        <w:r w:rsidR="001F599E" w:rsidRPr="001F599E">
          <w:rPr>
            <w:rStyle w:val="Hyperlink"/>
            <w:rFonts w:cs="Arial"/>
          </w:rPr>
          <w:t>G/TBT/N/ARG/394</w:t>
        </w:r>
      </w:hyperlink>
      <w:r w:rsidR="001F599E">
        <w:t xml:space="preserve"> – Notifies a draft </w:t>
      </w:r>
      <w:r w:rsidR="00433BF1">
        <w:t>resolution</w:t>
      </w:r>
      <w:r w:rsidR="001F599E">
        <w:t xml:space="preserve">, prepared by the National Food Commission (CONAL), that incorporates the </w:t>
      </w:r>
      <w:r w:rsidR="001F599E">
        <w:rPr>
          <w:i/>
          <w:iCs/>
        </w:rPr>
        <w:t xml:space="preserve">kombucha </w:t>
      </w:r>
      <w:r w:rsidR="001F599E">
        <w:t xml:space="preserve">beverage to the Food Code. The draft text defines the beverage and establishes manufacturing and </w:t>
      </w:r>
      <w:r w:rsidR="00A86513">
        <w:t>labeling</w:t>
      </w:r>
      <w:r w:rsidR="001F599E">
        <w:t xml:space="preserve"> requirements.</w:t>
      </w:r>
    </w:p>
    <w:p w14:paraId="7949F11B" w14:textId="0DE459D9" w:rsidR="001F599E" w:rsidRDefault="00433BF1" w:rsidP="00E57453">
      <w:pPr>
        <w:spacing w:before="120" w:after="120"/>
      </w:pPr>
      <w:r w:rsidRPr="00433BF1">
        <w:rPr>
          <w:b/>
          <w:bCs/>
          <w:color w:val="365F91" w:themeColor="accent1" w:themeShade="BF"/>
          <w:lang w:val="en-GB"/>
        </w:rPr>
        <w:t>4.</w:t>
      </w:r>
      <w:r>
        <w:tab/>
      </w:r>
      <w:hyperlink r:id="rId27" w:anchor="/details/80851" w:history="1">
        <w:r w:rsidRPr="00433BF1">
          <w:rPr>
            <w:rStyle w:val="Hyperlink"/>
            <w:rFonts w:cs="Arial"/>
          </w:rPr>
          <w:t>G/TBT/N/ARG/397</w:t>
        </w:r>
      </w:hyperlink>
      <w:r w:rsidRPr="00433BF1">
        <w:t> </w:t>
      </w:r>
      <w:r>
        <w:t>– Notifies a draft resolution, prepared by the National Food Commission (CONAL), that incorporates other types of mushrooms and truffles to the list of edible mushrooms described in the Food Code.</w:t>
      </w:r>
    </w:p>
    <w:p w14:paraId="54E5BF5C" w14:textId="5C52B2EE" w:rsidR="00433BF1" w:rsidRDefault="00433BF1" w:rsidP="00E57453">
      <w:pPr>
        <w:spacing w:before="120" w:after="120"/>
      </w:pPr>
      <w:r w:rsidRPr="004C77F5">
        <w:rPr>
          <w:b/>
          <w:bCs/>
          <w:color w:val="365F91" w:themeColor="accent1" w:themeShade="BF"/>
          <w:lang w:val="en-GB"/>
        </w:rPr>
        <w:t>5.</w:t>
      </w:r>
      <w:r>
        <w:tab/>
      </w:r>
      <w:hyperlink r:id="rId28" w:anchor="/details/80852" w:history="1">
        <w:r w:rsidRPr="00433BF1">
          <w:rPr>
            <w:rStyle w:val="Hyperlink"/>
            <w:rFonts w:cs="Arial"/>
          </w:rPr>
          <w:t>G/TBT/N/ARG/395</w:t>
        </w:r>
      </w:hyperlink>
      <w:r>
        <w:t xml:space="preserve"> – Notifies a draft resolution, prepared by the National Food Commission (CONAL), that modifies the list of </w:t>
      </w:r>
      <w:r w:rsidR="007F7922">
        <w:t>bitter substances forbidden in the food industry. In this sense, wormwood, aloe and rue are eliminated from the list of forbidden substances.</w:t>
      </w:r>
    </w:p>
    <w:p w14:paraId="6BA742E7" w14:textId="37EBEBDB" w:rsidR="004D7284" w:rsidRPr="001F599E" w:rsidRDefault="004D7284" w:rsidP="00E57453">
      <w:pPr>
        <w:spacing w:before="120" w:after="120"/>
        <w:rPr>
          <w:lang w:val="en-GB"/>
        </w:rPr>
      </w:pPr>
      <w:r w:rsidRPr="004D7284">
        <w:rPr>
          <w:b/>
          <w:bCs/>
          <w:color w:val="365F91" w:themeColor="accent1" w:themeShade="BF"/>
          <w:lang w:val="en-GB"/>
        </w:rPr>
        <w:t>6.</w:t>
      </w:r>
      <w:r>
        <w:tab/>
      </w:r>
      <w:hyperlink r:id="rId29" w:anchor="/details/80853" w:history="1">
        <w:r w:rsidRPr="004D7284">
          <w:rPr>
            <w:rStyle w:val="Hyperlink"/>
            <w:rFonts w:cs="Arial"/>
          </w:rPr>
          <w:t>G/TBT/N/ARG/396</w:t>
        </w:r>
      </w:hyperlink>
      <w:r>
        <w:t xml:space="preserve"> – Notifies a draft resolution, prepared by the National Food Commission (CONAL), that includes th</w:t>
      </w:r>
      <w:r w:rsidR="0035305B">
        <w:t>e</w:t>
      </w:r>
      <w:r>
        <w:t xml:space="preserve"> following substances as ingredients that may be use in dietary supplements: lutein, </w:t>
      </w:r>
      <w:r w:rsidRPr="004D7284">
        <w:t>zeaxanthin</w:t>
      </w:r>
      <w:r>
        <w:t>, resveratrol, Q10 coenzyme and lycopene.</w:t>
      </w:r>
    </w:p>
    <w:p w14:paraId="7EF28813" w14:textId="3B1573FE" w:rsidR="00883C9D" w:rsidRDefault="00F52D34" w:rsidP="00C12616">
      <w:pPr>
        <w:pStyle w:val="Subtitle"/>
        <w:numPr>
          <w:ilvl w:val="0"/>
          <w:numId w:val="0"/>
        </w:numPr>
        <w:spacing w:before="120" w:after="120"/>
        <w:rPr>
          <w:b/>
          <w:bCs/>
          <w:lang w:val="en-GB"/>
        </w:rPr>
      </w:pPr>
      <w:r w:rsidRPr="005C23BD">
        <w:rPr>
          <w:b/>
          <w:bCs/>
          <w:lang w:val="en-GB"/>
        </w:rPr>
        <w:t xml:space="preserve">SPS </w:t>
      </w:r>
      <w:r w:rsidR="00781CCF" w:rsidRPr="005C23BD">
        <w:rPr>
          <w:b/>
          <w:bCs/>
          <w:lang w:val="en-GB"/>
        </w:rPr>
        <w:t>Notifications</w:t>
      </w:r>
    </w:p>
    <w:p w14:paraId="5A6F7707" w14:textId="1ACB19F2" w:rsidR="00C12616" w:rsidRPr="006F51EB" w:rsidRDefault="00C12616" w:rsidP="00C12616">
      <w:pPr>
        <w:spacing w:before="120" w:after="120"/>
        <w:rPr>
          <w:lang w:val="en-GB"/>
        </w:rPr>
      </w:pPr>
      <w:r w:rsidRPr="00C12616">
        <w:rPr>
          <w:b/>
          <w:bCs/>
          <w:color w:val="365F91" w:themeColor="accent1" w:themeShade="BF"/>
          <w:lang w:val="en-GB"/>
        </w:rPr>
        <w:t>1</w:t>
      </w:r>
      <w:r>
        <w:rPr>
          <w:b/>
          <w:bCs/>
          <w:color w:val="365F91" w:themeColor="accent1" w:themeShade="BF"/>
          <w:lang w:val="en-GB"/>
        </w:rPr>
        <w:t>.</w:t>
      </w:r>
      <w:r>
        <w:rPr>
          <w:lang w:val="en-GB"/>
        </w:rPr>
        <w:tab/>
      </w:r>
      <w:hyperlink r:id="rId30" w:anchor="/details/80877" w:history="1">
        <w:r w:rsidR="00ED64D1" w:rsidRPr="006F51EB">
          <w:rPr>
            <w:rStyle w:val="Hyperlink"/>
            <w:rFonts w:cs="Arial"/>
          </w:rPr>
          <w:t>G/SPS/N/ARG/237</w:t>
        </w:r>
      </w:hyperlink>
      <w:r w:rsidR="00ED64D1">
        <w:t xml:space="preserve"> – Notifies a project that establishes phytosanitary requirements for ships that have sailed from or stayed in </w:t>
      </w:r>
      <w:r w:rsidR="006F51EB">
        <w:t xml:space="preserve">areas with presence of </w:t>
      </w:r>
      <w:r w:rsidR="006F51EB">
        <w:rPr>
          <w:i/>
          <w:iCs/>
        </w:rPr>
        <w:t xml:space="preserve">lymantria dispar japonica </w:t>
      </w:r>
      <w:r w:rsidR="006F51EB">
        <w:t xml:space="preserve">and </w:t>
      </w:r>
      <w:r w:rsidR="006F51EB">
        <w:rPr>
          <w:i/>
          <w:iCs/>
        </w:rPr>
        <w:t xml:space="preserve">lymantria dispar asiatica </w:t>
      </w:r>
      <w:r w:rsidR="006F51EB">
        <w:t xml:space="preserve">in the last 24 months, counted from the arrival of the ship to </w:t>
      </w:r>
      <w:r w:rsidR="009A4BE5">
        <w:t xml:space="preserve">the </w:t>
      </w:r>
      <w:r w:rsidR="006F51EB">
        <w:t>Argentin</w:t>
      </w:r>
      <w:r w:rsidR="0035305B">
        <w:t>e</w:t>
      </w:r>
      <w:r w:rsidR="006F51EB">
        <w:t xml:space="preserve"> port. The project states that the ships shall posses a Certificate of “Free of </w:t>
      </w:r>
      <w:r w:rsidR="006F51EB">
        <w:rPr>
          <w:i/>
          <w:iCs/>
        </w:rPr>
        <w:t xml:space="preserve">lymantria dispar japonica </w:t>
      </w:r>
      <w:r w:rsidR="006F51EB">
        <w:t xml:space="preserve">and </w:t>
      </w:r>
      <w:r w:rsidR="006F51EB">
        <w:rPr>
          <w:i/>
          <w:iCs/>
        </w:rPr>
        <w:lastRenderedPageBreak/>
        <w:t>lymantria dispar asiatica</w:t>
      </w:r>
      <w:r w:rsidR="006F51EB">
        <w:t>”, issued by the Phytosanitary Authority of the country where they last sailed from or stayed.</w:t>
      </w:r>
    </w:p>
    <w:p w14:paraId="013631CC" w14:textId="002F3CAE" w:rsidR="00C12616" w:rsidRDefault="00C12616" w:rsidP="00C12616">
      <w:pPr>
        <w:spacing w:before="120" w:after="120"/>
        <w:rPr>
          <w:lang w:val="en-GB"/>
        </w:rPr>
      </w:pPr>
      <w:r w:rsidRPr="00C12616">
        <w:rPr>
          <w:b/>
          <w:bCs/>
          <w:color w:val="365F91" w:themeColor="accent1" w:themeShade="BF"/>
          <w:lang w:val="en-GB"/>
        </w:rPr>
        <w:t>2</w:t>
      </w:r>
      <w:r>
        <w:rPr>
          <w:b/>
          <w:bCs/>
          <w:color w:val="365F91" w:themeColor="accent1" w:themeShade="BF"/>
          <w:lang w:val="en-GB"/>
        </w:rPr>
        <w:t>.</w:t>
      </w:r>
      <w:r>
        <w:rPr>
          <w:lang w:val="en-GB"/>
        </w:rPr>
        <w:tab/>
      </w:r>
      <w:hyperlink r:id="rId31" w:anchor="/details/80925" w:history="1">
        <w:r w:rsidR="00F27B40" w:rsidRPr="00F27B40">
          <w:rPr>
            <w:rStyle w:val="Hyperlink"/>
            <w:rFonts w:cs="Arial"/>
          </w:rPr>
          <w:t>G/SPS/N/ARG/238</w:t>
        </w:r>
      </w:hyperlink>
      <w:r w:rsidR="00F27B40" w:rsidRPr="00F27B40">
        <w:t> </w:t>
      </w:r>
      <w:r w:rsidR="00F27B40">
        <w:t>– Notifies the a</w:t>
      </w:r>
      <w:r w:rsidR="00F27B40" w:rsidRPr="00F27B40">
        <w:t xml:space="preserve">ddition of new pests to the phytosanitary import requirements for grains intended for consumption of </w:t>
      </w:r>
      <w:r w:rsidR="00A86513">
        <w:t>certain</w:t>
      </w:r>
      <w:r w:rsidR="00F27B40" w:rsidRPr="00F27B40">
        <w:t xml:space="preserve"> plant species, coming from countries where the pests detailed there are present</w:t>
      </w:r>
      <w:r w:rsidR="00F27B40">
        <w:t xml:space="preserve">. The added </w:t>
      </w:r>
      <w:r w:rsidR="00F27B40" w:rsidRPr="00F27B40">
        <w:t>pests are Callosobruchus chinensis, Callosobruchus maculatus, Callosobruchus phaseoli, Corcyra cephalonica, Prostephanus truncatus and Trogoderma granarium.</w:t>
      </w:r>
    </w:p>
    <w:p w14:paraId="1BDEAA3E" w14:textId="59D1F919" w:rsidR="00C12616" w:rsidRPr="00C12616" w:rsidRDefault="00C12616" w:rsidP="00C12616">
      <w:pPr>
        <w:spacing w:before="120" w:after="120"/>
        <w:rPr>
          <w:lang w:val="en-GB"/>
        </w:rPr>
      </w:pPr>
      <w:r w:rsidRPr="00C12616">
        <w:rPr>
          <w:b/>
          <w:bCs/>
          <w:color w:val="365F91" w:themeColor="accent1" w:themeShade="BF"/>
          <w:lang w:val="en-GB"/>
        </w:rPr>
        <w:t>3</w:t>
      </w:r>
      <w:r>
        <w:rPr>
          <w:b/>
          <w:bCs/>
          <w:color w:val="365F91" w:themeColor="accent1" w:themeShade="BF"/>
          <w:lang w:val="en-GB"/>
        </w:rPr>
        <w:t>.</w:t>
      </w:r>
      <w:r>
        <w:rPr>
          <w:lang w:val="en-GB"/>
        </w:rPr>
        <w:tab/>
      </w:r>
      <w:hyperlink r:id="rId32" w:anchor="/details/80948" w:history="1">
        <w:r w:rsidR="00F174C1" w:rsidRPr="00F174C1">
          <w:rPr>
            <w:rStyle w:val="Hyperlink"/>
            <w:rFonts w:cs="Arial"/>
          </w:rPr>
          <w:t>G/SPS/N/ARG/239</w:t>
        </w:r>
      </w:hyperlink>
      <w:r w:rsidR="00F174C1">
        <w:t xml:space="preserve"> – </w:t>
      </w:r>
      <w:r w:rsidR="00407AD5">
        <w:t>Notifies the phytosanitary requirements agreed with the Phytosanitary Authori</w:t>
      </w:r>
      <w:r w:rsidR="009A4BE5">
        <w:t>t</w:t>
      </w:r>
      <w:r w:rsidR="00407AD5">
        <w:t xml:space="preserve">y of Spain regarding the </w:t>
      </w:r>
      <w:r w:rsidR="004D0FBE">
        <w:t xml:space="preserve">imports of vegetative propagating material of the species </w:t>
      </w:r>
      <w:r w:rsidR="004D0FBE" w:rsidRPr="004D0FBE">
        <w:t>Dianthus spp, Gerbera spp y Limonium spp</w:t>
      </w:r>
      <w:r w:rsidR="004D0FBE">
        <w:t>, originating in Spain.</w:t>
      </w:r>
    </w:p>
    <w:sectPr w:rsidR="00C12616" w:rsidRPr="00C12616" w:rsidSect="00A002ED">
      <w:headerReference w:type="default" r:id="rId33"/>
      <w:footerReference w:type="even" r:id="rId34"/>
      <w:footerReference w:type="default" r:id="rId35"/>
      <w:pgSz w:w="11909" w:h="16834" w:code="9"/>
      <w:pgMar w:top="1418" w:right="1418" w:bottom="1418" w:left="1418"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5303" w14:textId="77777777" w:rsidR="001647DB" w:rsidRDefault="001647DB">
      <w:r>
        <w:separator/>
      </w:r>
    </w:p>
  </w:endnote>
  <w:endnote w:type="continuationSeparator" w:id="0">
    <w:p w14:paraId="2DF51BE5" w14:textId="77777777" w:rsidR="001647DB" w:rsidRDefault="001647DB">
      <w:r>
        <w:continuationSeparator/>
      </w:r>
    </w:p>
  </w:endnote>
  <w:endnote w:type="continuationNotice" w:id="1">
    <w:p w14:paraId="282AF6A7" w14:textId="77777777" w:rsidR="001647DB" w:rsidRDefault="001647D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arter BT">
    <w:altName w:val="Times New Roman"/>
    <w:panose1 w:val="00000000000000000000"/>
    <w:charset w:val="00"/>
    <w:family w:val="roman"/>
    <w:notTrueType/>
    <w:pitch w:val="default"/>
    <w:sig w:usb0="00000003" w:usb1="00000000" w:usb2="00000000" w:usb3="00000000" w:csb0="00000001" w:csb1="00000000"/>
  </w:font>
  <w:font w:name="StoneSans-Semi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EA47" w14:textId="77777777" w:rsidR="00EE4DC5" w:rsidRDefault="00EE4DC5" w:rsidP="00D271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D62F0" w14:textId="77777777" w:rsidR="00EE4DC5" w:rsidRDefault="00EE4DC5" w:rsidP="00380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F0F2" w14:textId="69E03228" w:rsidR="00EE4DC5" w:rsidRDefault="00EE4DC5" w:rsidP="00380152">
    <w:pPr>
      <w:pStyle w:val="Footer"/>
      <w:spacing w:line="720" w:lineRule="auto"/>
      <w:ind w:right="360"/>
    </w:pPr>
    <w:r>
      <w:rPr>
        <w:noProof/>
        <w:color w:val="808080" w:themeColor="background1" w:themeShade="80"/>
        <w:lang w:val="en-GB"/>
      </w:rPr>
      <mc:AlternateContent>
        <mc:Choice Requires="wpg">
          <w:drawing>
            <wp:anchor distT="0" distB="0" distL="0" distR="0" simplePos="0" relativeHeight="251664896" behindDoc="0" locked="0" layoutInCell="1" allowOverlap="1" wp14:anchorId="098B062A" wp14:editId="3B7A9CDA">
              <wp:simplePos x="0" y="0"/>
              <wp:positionH relativeFrom="margin">
                <wp:posOffset>-27305</wp:posOffset>
              </wp:positionH>
              <wp:positionV relativeFrom="bottomMargin">
                <wp:posOffset>161290</wp:posOffset>
              </wp:positionV>
              <wp:extent cx="5751830" cy="320040"/>
              <wp:effectExtent l="0" t="0" r="0" b="0"/>
              <wp:wrapSquare wrapText="bothSides"/>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1830" cy="320040"/>
                        <a:chOff x="0" y="0"/>
                        <a:chExt cx="5962650" cy="323852"/>
                      </a:xfrm>
                    </wpg:grpSpPr>
                    <wps:wsp>
                      <wps:cNvPr id="38" name="Rectangle 38"/>
                      <wps:cNvSpPr/>
                      <wps:spPr>
                        <a:xfrm>
                          <a:off x="19050" y="0"/>
                          <a:ext cx="5943600" cy="18826"/>
                        </a:xfrm>
                        <a:prstGeom prst="rect">
                          <a:avLst/>
                        </a:prstGeom>
                        <a:solidFill>
                          <a:schemeClr val="tx1"/>
                        </a:solidFill>
                        <a:ln w="3175">
                          <a:solidFill>
                            <a:schemeClr val="accent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0"/>
                              </w:rPr>
                              <w:alias w:val="Date "/>
                              <w:tag w:val=""/>
                              <w:id w:val="1471098798"/>
                              <w:dataBinding w:prefixMappings="xmlns:ns0='http://schemas.microsoft.com/office/2006/coverPageProps' " w:xpath="/ns0:CoverPageProperties[1]/ns0:PublishDate[1]" w:storeItemID="{55AF091B-3C7A-41E3-B477-F2FDAA23CFDA}"/>
                              <w:date w:fullDate="2020-06-15T00:00:00Z">
                                <w:dateFormat w:val="dd MMMM yyyy"/>
                                <w:lid w:val="fr-FR"/>
                                <w:storeMappedDataAs w:val="dateTime"/>
                                <w:calendar w:val="gregorian"/>
                              </w:date>
                            </w:sdtPr>
                            <w:sdtEndPr/>
                            <w:sdtContent>
                              <w:p w14:paraId="6F291282" w14:textId="60A62470" w:rsidR="00EE4DC5" w:rsidRPr="00C34693" w:rsidRDefault="00A86513">
                                <w:pPr>
                                  <w:jc w:val="right"/>
                                  <w:rPr>
                                    <w:color w:val="000000" w:themeColor="text1"/>
                                    <w:sz w:val="20"/>
                                  </w:rPr>
                                </w:pPr>
                                <w:r>
                                  <w:rPr>
                                    <w:color w:val="000000" w:themeColor="text1"/>
                                    <w:sz w:val="20"/>
                                    <w:lang w:val="fr-FR"/>
                                  </w:rPr>
                                  <w:t>15 juin 2020</w:t>
                                </w:r>
                              </w:p>
                            </w:sdtContent>
                          </w:sdt>
                          <w:p w14:paraId="15B8067B" w14:textId="77777777" w:rsidR="00EE4DC5" w:rsidRDefault="00EE4DC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98B062A" id="Groupe 37" o:spid="_x0000_s1026" style="position:absolute;left:0;text-align:left;margin-left:-2.15pt;margin-top:12.7pt;width:452.9pt;height:25.2pt;z-index:25166489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" fillcolor="black [3213]" strokecolor="#4f81bd [3204]" strokeweight=".25pt">
                <v:stroke joinstyle="round"/>
              </v:rec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000000" w:themeColor="text1"/>
                          <w:sz w:val="20"/>
                        </w:rPr>
                        <w:alias w:val="Date "/>
                        <w:tag w:val=""/>
                        <w:id w:val="1471098798"/>
                        <w:dataBinding w:prefixMappings="xmlns:ns0='http://schemas.microsoft.com/office/2006/coverPageProps' " w:xpath="/ns0:CoverPageProperties[1]/ns0:PublishDate[1]" w:storeItemID="{55AF091B-3C7A-41E3-B477-F2FDAA23CFDA}"/>
                        <w:date w:fullDate="2020-06-15T00:00:00Z">
                          <w:dateFormat w:val="dd MMMM yyyy"/>
                          <w:lid w:val="fr-FR"/>
                          <w:storeMappedDataAs w:val="dateTime"/>
                          <w:calendar w:val="gregorian"/>
                        </w:date>
                      </w:sdtPr>
                      <w:sdtEndPr/>
                      <w:sdtContent>
                        <w:p w14:paraId="6F291282" w14:textId="60A62470" w:rsidR="00EE4DC5" w:rsidRPr="00C34693" w:rsidRDefault="00A86513">
                          <w:pPr>
                            <w:jc w:val="right"/>
                            <w:rPr>
                              <w:color w:val="000000" w:themeColor="text1"/>
                              <w:sz w:val="20"/>
                            </w:rPr>
                          </w:pPr>
                          <w:r>
                            <w:rPr>
                              <w:color w:val="000000" w:themeColor="text1"/>
                              <w:sz w:val="20"/>
                              <w:lang w:val="fr-FR"/>
                            </w:rPr>
                            <w:t>15 juin 2020</w:t>
                          </w:r>
                        </w:p>
                      </w:sdtContent>
                    </w:sdt>
                    <w:p w14:paraId="15B8067B" w14:textId="77777777" w:rsidR="00EE4DC5" w:rsidRDefault="00EE4DC5">
                      <w:pPr>
                        <w:jc w:val="right"/>
                        <w:rPr>
                          <w:color w:val="808080" w:themeColor="background1" w:themeShade="80"/>
                        </w:rPr>
                      </w:pPr>
                    </w:p>
                  </w:txbxContent>
                </v:textbox>
              </v:shape>
              <w10:wrap type="square" anchorx="margin" anchory="margin"/>
            </v:group>
          </w:pict>
        </mc:Fallback>
      </mc:AlternateContent>
    </w:r>
    <w:r>
      <w:rPr>
        <w:noProof/>
        <w:lang w:val="en-GB"/>
      </w:rPr>
      <mc:AlternateContent>
        <mc:Choice Requires="wps">
          <w:drawing>
            <wp:anchor distT="0" distB="0" distL="0" distR="0" simplePos="0" relativeHeight="251661824" behindDoc="0" locked="0" layoutInCell="1" allowOverlap="1" wp14:anchorId="35781D26" wp14:editId="4DD60779">
              <wp:simplePos x="0" y="0"/>
              <wp:positionH relativeFrom="rightMargin">
                <wp:align>left</wp:align>
              </wp:positionH>
              <mc:AlternateContent>
                <mc:Choice Requires="wp14">
                  <wp:positionV relativeFrom="bottomMargin">
                    <wp14:pctPosVOffset>20000</wp14:pctPosVOffset>
                  </wp:positionV>
                </mc:Choice>
                <mc:Fallback>
                  <wp:positionV relativeFrom="page">
                    <wp:posOffset>9968865</wp:posOffset>
                  </wp:positionV>
                </mc:Fallback>
              </mc:AlternateContent>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1B094" w14:textId="60A690C8" w:rsidR="00EE4DC5" w:rsidRPr="00C34693" w:rsidRDefault="00EE4DC5" w:rsidP="00C34693">
                          <w:pPr>
                            <w:spacing w:before="0"/>
                            <w:jc w:val="right"/>
                            <w:rPr>
                              <w:color w:val="000000" w:themeColor="text1"/>
                              <w:szCs w:val="28"/>
                            </w:rPr>
                          </w:pPr>
                          <w:r w:rsidRPr="00C34693">
                            <w:rPr>
                              <w:color w:val="000000" w:themeColor="text1"/>
                              <w:szCs w:val="28"/>
                            </w:rPr>
                            <w:fldChar w:fldCharType="begin"/>
                          </w:r>
                          <w:r w:rsidRPr="00C34693">
                            <w:rPr>
                              <w:color w:val="000000" w:themeColor="text1"/>
                              <w:szCs w:val="28"/>
                            </w:rPr>
                            <w:instrText>PAGE   \* MERGEFORMAT</w:instrText>
                          </w:r>
                          <w:r w:rsidRPr="00C34693">
                            <w:rPr>
                              <w:color w:val="000000" w:themeColor="text1"/>
                              <w:szCs w:val="28"/>
                            </w:rPr>
                            <w:fldChar w:fldCharType="separate"/>
                          </w:r>
                          <w:r w:rsidR="00B34DB3">
                            <w:rPr>
                              <w:noProof/>
                              <w:color w:val="000000" w:themeColor="text1"/>
                              <w:szCs w:val="28"/>
                            </w:rPr>
                            <w:t>1</w:t>
                          </w:r>
                          <w:r w:rsidRPr="00C34693">
                            <w:rPr>
                              <w:color w:val="000000" w:themeColor="text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81D26" id="Rectangle 40" o:spid="_x0000_s1029" style="position:absolute;left:0;text-align:left;margin-left:0;margin-top:0;width:36pt;height:25.2pt;z-index:25166182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" fillcolor="white [3212]" stroked="f" strokeweight="3pt">
              <v:textbox>
                <w:txbxContent>
                  <w:p w14:paraId="7A41B094" w14:textId="60A690C8" w:rsidR="00EE4DC5" w:rsidRPr="00C34693" w:rsidRDefault="00EE4DC5" w:rsidP="00C34693">
                    <w:pPr>
                      <w:spacing w:before="0"/>
                      <w:jc w:val="right"/>
                      <w:rPr>
                        <w:color w:val="000000" w:themeColor="text1"/>
                        <w:szCs w:val="28"/>
                      </w:rPr>
                    </w:pPr>
                    <w:r w:rsidRPr="00C34693">
                      <w:rPr>
                        <w:color w:val="000000" w:themeColor="text1"/>
                        <w:szCs w:val="28"/>
                      </w:rPr>
                      <w:fldChar w:fldCharType="begin"/>
                    </w:r>
                    <w:r w:rsidRPr="00C34693">
                      <w:rPr>
                        <w:color w:val="000000" w:themeColor="text1"/>
                        <w:szCs w:val="28"/>
                      </w:rPr>
                      <w:instrText>PAGE   \* MERGEFORMAT</w:instrText>
                    </w:r>
                    <w:r w:rsidRPr="00C34693">
                      <w:rPr>
                        <w:color w:val="000000" w:themeColor="text1"/>
                        <w:szCs w:val="28"/>
                      </w:rPr>
                      <w:fldChar w:fldCharType="separate"/>
                    </w:r>
                    <w:r w:rsidR="00B34DB3">
                      <w:rPr>
                        <w:noProof/>
                        <w:color w:val="000000" w:themeColor="text1"/>
                        <w:szCs w:val="28"/>
                      </w:rPr>
                      <w:t>1</w:t>
                    </w:r>
                    <w:r w:rsidRPr="00C34693">
                      <w:rPr>
                        <w:color w:val="000000" w:themeColor="text1"/>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B9E7" w14:textId="77777777" w:rsidR="001647DB" w:rsidRDefault="001647DB">
      <w:r>
        <w:separator/>
      </w:r>
    </w:p>
  </w:footnote>
  <w:footnote w:type="continuationSeparator" w:id="0">
    <w:p w14:paraId="43574CB3" w14:textId="77777777" w:rsidR="001647DB" w:rsidRDefault="001647DB">
      <w:r>
        <w:continuationSeparator/>
      </w:r>
    </w:p>
  </w:footnote>
  <w:footnote w:type="continuationNotice" w:id="1">
    <w:p w14:paraId="5FD80013" w14:textId="77777777" w:rsidR="001647DB" w:rsidRDefault="001647DB">
      <w:pPr>
        <w:spacing w:before="0" w:line="240" w:lineRule="auto"/>
      </w:pPr>
    </w:p>
  </w:footnote>
  <w:footnote w:id="2">
    <w:p w14:paraId="48C82B23" w14:textId="1C4C8381" w:rsidR="00944C79" w:rsidRPr="00F23672" w:rsidRDefault="00944C79" w:rsidP="00450F74">
      <w:pPr>
        <w:spacing w:before="0" w:line="240" w:lineRule="auto"/>
        <w:rPr>
          <w:rFonts w:cs="Times New Roman"/>
          <w:color w:val="000000"/>
          <w:sz w:val="18"/>
          <w:szCs w:val="18"/>
          <w:lang w:eastAsia="en-US"/>
        </w:rPr>
      </w:pPr>
      <w:r w:rsidRPr="00F23672">
        <w:rPr>
          <w:rStyle w:val="FootnoteReference"/>
          <w:sz w:val="18"/>
          <w:szCs w:val="18"/>
        </w:rPr>
        <w:footnoteRef/>
      </w:r>
      <w:r w:rsidRPr="00F23672">
        <w:rPr>
          <w:sz w:val="18"/>
          <w:szCs w:val="18"/>
        </w:rPr>
        <w:t xml:space="preserve"> </w:t>
      </w:r>
      <w:r w:rsidRPr="00F23672">
        <w:rPr>
          <w:i/>
          <w:iCs/>
          <w:color w:val="000000"/>
          <w:sz w:val="18"/>
          <w:szCs w:val="18"/>
          <w:lang w:eastAsia="en-US"/>
        </w:rPr>
        <w:t>This publication was produced with the financial support of the European Union. Its contents are the</w:t>
      </w:r>
      <w:r w:rsidRPr="00F23672">
        <w:rPr>
          <w:rFonts w:cs="Times New Roman"/>
          <w:color w:val="000000"/>
          <w:sz w:val="18"/>
          <w:szCs w:val="18"/>
          <w:lang w:eastAsia="en-US"/>
        </w:rPr>
        <w:t xml:space="preserve"> </w:t>
      </w:r>
      <w:r w:rsidRPr="00F23672">
        <w:rPr>
          <w:i/>
          <w:iCs/>
          <w:color w:val="000000"/>
          <w:sz w:val="18"/>
          <w:szCs w:val="18"/>
          <w:lang w:eastAsia="en-US"/>
        </w:rPr>
        <w:t>sole responsibility of Eurosupport Srl, in consortium with WTI Advisors Ltd.</w:t>
      </w:r>
      <w:r w:rsidR="00940882">
        <w:rPr>
          <w:i/>
          <w:iCs/>
          <w:color w:val="000000"/>
          <w:sz w:val="18"/>
          <w:szCs w:val="18"/>
          <w:lang w:eastAsia="en-US"/>
        </w:rPr>
        <w:t>,</w:t>
      </w:r>
      <w:r w:rsidRPr="00F23672">
        <w:rPr>
          <w:i/>
          <w:iCs/>
          <w:color w:val="000000"/>
          <w:sz w:val="18"/>
          <w:szCs w:val="18"/>
          <w:lang w:eastAsia="en-US"/>
        </w:rPr>
        <w:t xml:space="preserve"> and do not necessarily reflect the views of the</w:t>
      </w:r>
      <w:r w:rsidRPr="00F23672">
        <w:rPr>
          <w:rFonts w:cs="Times New Roman"/>
          <w:color w:val="000000"/>
          <w:sz w:val="18"/>
          <w:szCs w:val="18"/>
          <w:lang w:eastAsia="en-US"/>
        </w:rPr>
        <w:t xml:space="preserve"> </w:t>
      </w:r>
      <w:r w:rsidRPr="00F23672">
        <w:rPr>
          <w:i/>
          <w:iCs/>
          <w:color w:val="000000"/>
          <w:sz w:val="18"/>
          <w:szCs w:val="18"/>
          <w:lang w:eastAsia="en-US"/>
        </w:rPr>
        <w:t>European Union.</w:t>
      </w:r>
    </w:p>
  </w:footnote>
  <w:footnote w:id="3">
    <w:p w14:paraId="5C0314DE" w14:textId="00FAE126" w:rsidR="00944C79" w:rsidRPr="00775370" w:rsidRDefault="00944C79" w:rsidP="00481FCA">
      <w:pPr>
        <w:spacing w:before="0" w:line="240" w:lineRule="auto"/>
      </w:pPr>
      <w:r w:rsidRPr="00F23672">
        <w:rPr>
          <w:i/>
          <w:iCs/>
          <w:color w:val="000000"/>
          <w:sz w:val="18"/>
          <w:szCs w:val="18"/>
          <w:vertAlign w:val="superscript"/>
          <w:lang w:eastAsia="en-US"/>
        </w:rPr>
        <w:footnoteRef/>
      </w:r>
      <w:r w:rsidRPr="00F23672">
        <w:rPr>
          <w:i/>
          <w:iCs/>
          <w:color w:val="000000"/>
          <w:sz w:val="18"/>
          <w:szCs w:val="18"/>
          <w:lang w:eastAsia="en-US"/>
        </w:rPr>
        <w:t xml:space="preserve"> The team implementing the project is composed of: Augusto Vechio, Facundo Perez Aznar and Camila Corvalán.</w:t>
      </w:r>
      <w:r w:rsidRPr="0077537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text" w:horzAnchor="page" w:tblpX="1480" w:tblpY="73"/>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4841"/>
      <w:gridCol w:w="2620"/>
    </w:tblGrid>
    <w:tr w:rsidR="00EE4DC5" w14:paraId="0321AE24" w14:textId="77777777" w:rsidTr="00046539">
      <w:trPr>
        <w:trHeight w:val="1216"/>
      </w:trPr>
      <w:tc>
        <w:tcPr>
          <w:tcW w:w="2247" w:type="dxa"/>
        </w:tcPr>
        <w:p w14:paraId="44E88317" w14:textId="77777777" w:rsidR="00EE4DC5" w:rsidRDefault="00EE4DC5" w:rsidP="00F21728">
          <w:pPr>
            <w:pStyle w:val="Header"/>
          </w:pPr>
          <w:r>
            <w:rPr>
              <w:noProof/>
              <w:lang w:val="en-GB"/>
            </w:rPr>
            <w:drawing>
              <wp:anchor distT="0" distB="0" distL="114300" distR="114300" simplePos="0" relativeHeight="251658752" behindDoc="0" locked="0" layoutInCell="1" allowOverlap="1" wp14:anchorId="4343FCD1" wp14:editId="2246A3FC">
                <wp:simplePos x="0" y="0"/>
                <wp:positionH relativeFrom="column">
                  <wp:posOffset>-29155</wp:posOffset>
                </wp:positionH>
                <wp:positionV relativeFrom="paragraph">
                  <wp:posOffset>-102815</wp:posOffset>
                </wp:positionV>
                <wp:extent cx="914400" cy="567055"/>
                <wp:effectExtent l="0" t="0" r="0" b="0"/>
                <wp:wrapThrough wrapText="bothSides">
                  <wp:wrapPolygon edited="0">
                    <wp:start x="0" y="0"/>
                    <wp:lineTo x="0" y="20318"/>
                    <wp:lineTo x="21000" y="20318"/>
                    <wp:lineTo x="2100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67055"/>
                        </a:xfrm>
                        <a:prstGeom prst="rect">
                          <a:avLst/>
                        </a:prstGeom>
                        <a:noFill/>
                      </pic:spPr>
                    </pic:pic>
                  </a:graphicData>
                </a:graphic>
              </wp:anchor>
            </w:drawing>
          </w:r>
        </w:p>
      </w:tc>
      <w:tc>
        <w:tcPr>
          <w:tcW w:w="4841" w:type="dxa"/>
        </w:tcPr>
        <w:p w14:paraId="26F9D0B0" w14:textId="77777777" w:rsidR="00EE4DC5" w:rsidRPr="00C34693" w:rsidRDefault="00EE4DC5" w:rsidP="008A7EAD">
          <w:pPr>
            <w:pStyle w:val="Header"/>
            <w:spacing w:line="240" w:lineRule="auto"/>
            <w:jc w:val="center"/>
            <w:rPr>
              <w:b/>
            </w:rPr>
          </w:pPr>
          <w:r w:rsidRPr="008A7EAD">
            <w:rPr>
              <w:b/>
              <w:noProof/>
              <w:sz w:val="20"/>
              <w:lang w:val="en-GB"/>
            </w:rPr>
            <w:drawing>
              <wp:anchor distT="0" distB="0" distL="114300" distR="114300" simplePos="0" relativeHeight="251652608" behindDoc="0" locked="0" layoutInCell="1" allowOverlap="1" wp14:anchorId="0B0DCE05" wp14:editId="2BA556A2">
                <wp:simplePos x="0" y="0"/>
                <wp:positionH relativeFrom="column">
                  <wp:posOffset>-19909</wp:posOffset>
                </wp:positionH>
                <wp:positionV relativeFrom="paragraph">
                  <wp:posOffset>90805</wp:posOffset>
                </wp:positionV>
                <wp:extent cx="2630805" cy="483235"/>
                <wp:effectExtent l="0" t="0" r="10795" b="0"/>
                <wp:wrapThrough wrapText="bothSides">
                  <wp:wrapPolygon edited="0">
                    <wp:start x="0" y="0"/>
                    <wp:lineTo x="0" y="20436"/>
                    <wp:lineTo x="21480" y="20436"/>
                    <wp:lineTo x="21480"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0805" cy="483235"/>
                        </a:xfrm>
                        <a:prstGeom prst="rect">
                          <a:avLst/>
                        </a:prstGeom>
                        <a:noFill/>
                        <a:ln>
                          <a:noFill/>
                        </a:ln>
                      </pic:spPr>
                    </pic:pic>
                  </a:graphicData>
                </a:graphic>
              </wp:anchor>
            </w:drawing>
          </w:r>
          <w:r w:rsidRPr="008A7EAD">
            <w:rPr>
              <w:b/>
              <w:sz w:val="20"/>
            </w:rPr>
            <w:t>Bi-Weekly Report – EU Market Access</w:t>
          </w:r>
        </w:p>
      </w:tc>
      <w:tc>
        <w:tcPr>
          <w:tcW w:w="2620" w:type="dxa"/>
        </w:tcPr>
        <w:p w14:paraId="58C7C6C7" w14:textId="77777777" w:rsidR="00EE4DC5" w:rsidRDefault="00EE4DC5" w:rsidP="00046539">
          <w:pPr>
            <w:pStyle w:val="Header"/>
            <w:ind w:left="1332"/>
          </w:pPr>
          <w:r>
            <w:rPr>
              <w:noProof/>
              <w:lang w:val="en-GB"/>
            </w:rPr>
            <w:drawing>
              <wp:anchor distT="0" distB="0" distL="114300" distR="114300" simplePos="0" relativeHeight="251655680" behindDoc="0" locked="0" layoutInCell="1" allowOverlap="1" wp14:anchorId="00F93CE7" wp14:editId="5556C5E0">
                <wp:simplePos x="0" y="0"/>
                <wp:positionH relativeFrom="column">
                  <wp:posOffset>26670</wp:posOffset>
                </wp:positionH>
                <wp:positionV relativeFrom="paragraph">
                  <wp:posOffset>0</wp:posOffset>
                </wp:positionV>
                <wp:extent cx="1371600" cy="608501"/>
                <wp:effectExtent l="0" t="0" r="0" b="1270"/>
                <wp:wrapThrough wrapText="bothSides">
                  <wp:wrapPolygon edited="0">
                    <wp:start x="0" y="0"/>
                    <wp:lineTo x="0" y="20969"/>
                    <wp:lineTo x="21300" y="20969"/>
                    <wp:lineTo x="21300" y="0"/>
                    <wp:lineTo x="0" y="0"/>
                  </wp:wrapPolygon>
                </wp:wrapThrough>
                <wp:docPr id="6"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371600" cy="608501"/>
                        </a:xfrm>
                        <a:prstGeom prst="rect">
                          <a:avLst/>
                        </a:prstGeom>
                      </pic:spPr>
                    </pic:pic>
                  </a:graphicData>
                </a:graphic>
              </wp:anchor>
            </w:drawing>
          </w:r>
        </w:p>
      </w:tc>
    </w:tr>
  </w:tbl>
  <w:p w14:paraId="46D01C61" w14:textId="625F2441" w:rsidR="00EE4DC5" w:rsidRDefault="00EE4DC5" w:rsidP="008A7EAD">
    <w:pPr>
      <w:pStyle w:val="Header"/>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00F"/>
    <w:multiLevelType w:val="hybridMultilevel"/>
    <w:tmpl w:val="0D049338"/>
    <w:lvl w:ilvl="0" w:tplc="43A8D0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9B17929"/>
    <w:multiLevelType w:val="hybridMultilevel"/>
    <w:tmpl w:val="FA02C452"/>
    <w:styleLink w:val="ImportedStyle1"/>
    <w:lvl w:ilvl="0" w:tplc="03FE8DD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765DD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FAC2662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6FD6FF3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5030AEB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FBACAFBC">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6BBC8D5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22C98E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9DF2DA7A">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E586D9E"/>
    <w:multiLevelType w:val="multilevel"/>
    <w:tmpl w:val="D48EEA34"/>
    <w:styleLink w:val="BMIndents"/>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BA4355"/>
    <w:multiLevelType w:val="multilevel"/>
    <w:tmpl w:val="9B20A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FD2DAA"/>
    <w:multiLevelType w:val="singleLevel"/>
    <w:tmpl w:val="D5BC371E"/>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5" w15:restartNumberingAfterBreak="0">
    <w:nsid w:val="228A3D67"/>
    <w:multiLevelType w:val="hybridMultilevel"/>
    <w:tmpl w:val="AC8645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1055261"/>
    <w:multiLevelType w:val="hybridMultilevel"/>
    <w:tmpl w:val="10DC2778"/>
    <w:lvl w:ilvl="0" w:tplc="4B6850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2BB68FB"/>
    <w:multiLevelType w:val="hybridMultilevel"/>
    <w:tmpl w:val="8F16D696"/>
    <w:lvl w:ilvl="0" w:tplc="3E4C3FF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5E42400"/>
    <w:multiLevelType w:val="hybridMultilevel"/>
    <w:tmpl w:val="008C3B3A"/>
    <w:lvl w:ilvl="0" w:tplc="252A33F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64E02BF"/>
    <w:multiLevelType w:val="hybridMultilevel"/>
    <w:tmpl w:val="25BA9D9E"/>
    <w:lvl w:ilvl="0" w:tplc="55E46C2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83F6250"/>
    <w:multiLevelType w:val="hybridMultilevel"/>
    <w:tmpl w:val="1A708606"/>
    <w:lvl w:ilvl="0" w:tplc="7E4A6A9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ADA412D"/>
    <w:multiLevelType w:val="hybridMultilevel"/>
    <w:tmpl w:val="5680BD4A"/>
    <w:lvl w:ilvl="0" w:tplc="154098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6C46FF8"/>
    <w:multiLevelType w:val="hybridMultilevel"/>
    <w:tmpl w:val="1D9416D6"/>
    <w:lvl w:ilvl="0" w:tplc="55E46C2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6F8407D"/>
    <w:multiLevelType w:val="hybridMultilevel"/>
    <w:tmpl w:val="EA7631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9DF795B"/>
    <w:multiLevelType w:val="hybridMultilevel"/>
    <w:tmpl w:val="1E4A644E"/>
    <w:lvl w:ilvl="0" w:tplc="E9ACF18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A8D0D22"/>
    <w:multiLevelType w:val="hybridMultilevel"/>
    <w:tmpl w:val="B1CA4364"/>
    <w:lvl w:ilvl="0" w:tplc="556EC75C">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D6A70E5"/>
    <w:multiLevelType w:val="multilevel"/>
    <w:tmpl w:val="8E4A1A40"/>
    <w:lvl w:ilvl="0">
      <w:start w:val="3"/>
      <w:numFmt w:val="decimal"/>
      <w:lvlText w:val="%1"/>
      <w:lvlJc w:val="left"/>
      <w:pPr>
        <w:ind w:left="360" w:hanging="360"/>
      </w:pPr>
      <w:rPr>
        <w:rFonts w:hint="default"/>
        <w:b/>
        <w:color w:val="365F91" w:themeColor="accent1" w:themeShade="BF"/>
      </w:rPr>
    </w:lvl>
    <w:lvl w:ilvl="1">
      <w:start w:val="2"/>
      <w:numFmt w:val="decimal"/>
      <w:lvlText w:val="%1.%2"/>
      <w:lvlJc w:val="left"/>
      <w:pPr>
        <w:ind w:left="360" w:hanging="360"/>
      </w:pPr>
      <w:rPr>
        <w:rFonts w:hint="default"/>
        <w:b/>
        <w:color w:val="365F91" w:themeColor="accent1" w:themeShade="BF"/>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440" w:hanging="1440"/>
      </w:pPr>
      <w:rPr>
        <w:rFonts w:hint="default"/>
        <w:b/>
        <w:color w:val="365F91" w:themeColor="accent1" w:themeShade="BF"/>
      </w:rPr>
    </w:lvl>
  </w:abstractNum>
  <w:abstractNum w:abstractNumId="17" w15:restartNumberingAfterBreak="0">
    <w:nsid w:val="5E2C1682"/>
    <w:multiLevelType w:val="multilevel"/>
    <w:tmpl w:val="3B4C5B22"/>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3908A4"/>
    <w:multiLevelType w:val="hybridMultilevel"/>
    <w:tmpl w:val="57361A52"/>
    <w:lvl w:ilvl="0" w:tplc="61B4C40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8F961AF"/>
    <w:multiLevelType w:val="hybridMultilevel"/>
    <w:tmpl w:val="65563156"/>
    <w:lvl w:ilvl="0" w:tplc="8B8A98DC">
      <w:start w:val="1"/>
      <w:numFmt w:val="bullet"/>
      <w:pStyle w:val="Bullet1"/>
      <w:lvlText w:val=""/>
      <w:lvlJc w:val="left"/>
      <w:pPr>
        <w:tabs>
          <w:tab w:val="num" w:pos="915"/>
        </w:tabs>
        <w:ind w:left="915" w:hanging="360"/>
      </w:pPr>
      <w:rPr>
        <w:rFonts w:ascii="Symbol" w:hAnsi="Symbol" w:hint="default"/>
        <w:color w:val="DD5333"/>
        <w:sz w:val="24"/>
      </w:rPr>
    </w:lvl>
    <w:lvl w:ilvl="1" w:tplc="08090003">
      <w:start w:val="1"/>
      <w:numFmt w:val="bullet"/>
      <w:lvlText w:val=""/>
      <w:lvlJc w:val="left"/>
      <w:pPr>
        <w:tabs>
          <w:tab w:val="num" w:pos="1440"/>
        </w:tabs>
        <w:ind w:left="1440" w:hanging="360"/>
      </w:pPr>
      <w:rPr>
        <w:rFonts w:ascii="Wingdings" w:hAnsi="Wingdings" w:hint="default"/>
        <w:color w:val="DD5333"/>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B4BF1"/>
    <w:multiLevelType w:val="multilevel"/>
    <w:tmpl w:val="B4BAEB0A"/>
    <w:lvl w:ilvl="0">
      <w:start w:val="2"/>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713"/>
        </w:tabs>
        <w:ind w:left="1713"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CE85E32"/>
    <w:multiLevelType w:val="hybridMultilevel"/>
    <w:tmpl w:val="27204474"/>
    <w:lvl w:ilvl="0" w:tplc="35AEA75C">
      <w:start w:val="1"/>
      <w:numFmt w:val="lowerRoman"/>
      <w:lvlText w:val="(%1)"/>
      <w:lvlJc w:val="left"/>
      <w:pPr>
        <w:ind w:left="1080" w:hanging="720"/>
      </w:pPr>
      <w:rPr>
        <w:rFonts w:ascii="Arial" w:hAnsi="Arial" w:cs="Arial"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6E165CB"/>
    <w:multiLevelType w:val="hybridMultilevel"/>
    <w:tmpl w:val="B62EB6CE"/>
    <w:lvl w:ilvl="0" w:tplc="EBD04C4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F0119B2"/>
    <w:multiLevelType w:val="hybridMultilevel"/>
    <w:tmpl w:val="BB4A9418"/>
    <w:lvl w:ilvl="0" w:tplc="37EA99E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4"/>
  </w:num>
  <w:num w:numId="3">
    <w:abstractNumId w:val="20"/>
  </w:num>
  <w:num w:numId="4">
    <w:abstractNumId w:val="2"/>
  </w:num>
  <w:num w:numId="5">
    <w:abstractNumId w:val="1"/>
  </w:num>
  <w:num w:numId="6">
    <w:abstractNumId w:val="17"/>
  </w:num>
  <w:num w:numId="7">
    <w:abstractNumId w:val="10"/>
  </w:num>
  <w:num w:numId="8">
    <w:abstractNumId w:val="6"/>
  </w:num>
  <w:num w:numId="9">
    <w:abstractNumId w:val="13"/>
  </w:num>
  <w:num w:numId="10">
    <w:abstractNumId w:val="20"/>
  </w:num>
  <w:num w:numId="11">
    <w:abstractNumId w:val="14"/>
  </w:num>
  <w:num w:numId="12">
    <w:abstractNumId w:val="23"/>
  </w:num>
  <w:num w:numId="13">
    <w:abstractNumId w:val="21"/>
  </w:num>
  <w:num w:numId="14">
    <w:abstractNumId w:val="18"/>
  </w:num>
  <w:num w:numId="15">
    <w:abstractNumId w:val="12"/>
  </w:num>
  <w:num w:numId="16">
    <w:abstractNumId w:val="9"/>
  </w:num>
  <w:num w:numId="17">
    <w:abstractNumId w:val="5"/>
  </w:num>
  <w:num w:numId="18">
    <w:abstractNumId w:val="0"/>
  </w:num>
  <w:num w:numId="19">
    <w:abstractNumId w:val="11"/>
  </w:num>
  <w:num w:numId="20">
    <w:abstractNumId w:val="16"/>
  </w:num>
  <w:num w:numId="21">
    <w:abstractNumId w:val="3"/>
  </w:num>
  <w:num w:numId="22">
    <w:abstractNumId w:val="7"/>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en-ZA" w:vendorID="64" w:dllVersion="6" w:nlCheck="1" w:checkStyle="0"/>
  <w:activeWritingStyle w:appName="MSWord" w:lang="pt-BR"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6" w:nlCheck="1" w:checkStyle="0"/>
  <w:activeWritingStyle w:appName="MSWord" w:lang="fr-BE"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4096" w:nlCheck="1" w:checkStyle="0"/>
  <w:activeWritingStyle w:appName="MSWord" w:lang="es-AR" w:vendorID="64" w:dllVersion="6" w:nlCheck="1" w:checkStyle="1"/>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4480B"/>
    <w:rsid w:val="000032D0"/>
    <w:rsid w:val="00004204"/>
    <w:rsid w:val="000064DE"/>
    <w:rsid w:val="000072D2"/>
    <w:rsid w:val="000079DC"/>
    <w:rsid w:val="0001022C"/>
    <w:rsid w:val="000110DF"/>
    <w:rsid w:val="00012B49"/>
    <w:rsid w:val="000130B9"/>
    <w:rsid w:val="000133BD"/>
    <w:rsid w:val="00013884"/>
    <w:rsid w:val="0001738D"/>
    <w:rsid w:val="00017488"/>
    <w:rsid w:val="00021326"/>
    <w:rsid w:val="000236B6"/>
    <w:rsid w:val="00024589"/>
    <w:rsid w:val="000262EF"/>
    <w:rsid w:val="00026CEF"/>
    <w:rsid w:val="00031038"/>
    <w:rsid w:val="00031122"/>
    <w:rsid w:val="00031D27"/>
    <w:rsid w:val="00033AAF"/>
    <w:rsid w:val="00034CC3"/>
    <w:rsid w:val="00035270"/>
    <w:rsid w:val="00035477"/>
    <w:rsid w:val="0004040C"/>
    <w:rsid w:val="00040B6B"/>
    <w:rsid w:val="000413C1"/>
    <w:rsid w:val="000419B8"/>
    <w:rsid w:val="0004207D"/>
    <w:rsid w:val="000449F6"/>
    <w:rsid w:val="00044E91"/>
    <w:rsid w:val="00045294"/>
    <w:rsid w:val="0004646A"/>
    <w:rsid w:val="00046539"/>
    <w:rsid w:val="00046E85"/>
    <w:rsid w:val="00050CCA"/>
    <w:rsid w:val="000525CD"/>
    <w:rsid w:val="000540D1"/>
    <w:rsid w:val="00054EFA"/>
    <w:rsid w:val="0005579A"/>
    <w:rsid w:val="00056CF8"/>
    <w:rsid w:val="0005751C"/>
    <w:rsid w:val="00060323"/>
    <w:rsid w:val="0006138A"/>
    <w:rsid w:val="000620EC"/>
    <w:rsid w:val="00063912"/>
    <w:rsid w:val="00064F37"/>
    <w:rsid w:val="00066923"/>
    <w:rsid w:val="000674A6"/>
    <w:rsid w:val="00070B8E"/>
    <w:rsid w:val="000721F0"/>
    <w:rsid w:val="000723C1"/>
    <w:rsid w:val="00073C53"/>
    <w:rsid w:val="00074778"/>
    <w:rsid w:val="00074C34"/>
    <w:rsid w:val="000756FE"/>
    <w:rsid w:val="00075F74"/>
    <w:rsid w:val="00076461"/>
    <w:rsid w:val="00077DC6"/>
    <w:rsid w:val="00080638"/>
    <w:rsid w:val="000809F2"/>
    <w:rsid w:val="0008174D"/>
    <w:rsid w:val="000820E6"/>
    <w:rsid w:val="00082B07"/>
    <w:rsid w:val="00082BF7"/>
    <w:rsid w:val="00083C8F"/>
    <w:rsid w:val="00085B5E"/>
    <w:rsid w:val="000865E7"/>
    <w:rsid w:val="00086C61"/>
    <w:rsid w:val="00090CC8"/>
    <w:rsid w:val="000913E6"/>
    <w:rsid w:val="000948A4"/>
    <w:rsid w:val="00094A3B"/>
    <w:rsid w:val="00094C3E"/>
    <w:rsid w:val="0009566D"/>
    <w:rsid w:val="00096A62"/>
    <w:rsid w:val="000973BB"/>
    <w:rsid w:val="000A0782"/>
    <w:rsid w:val="000A177C"/>
    <w:rsid w:val="000A39C9"/>
    <w:rsid w:val="000A5922"/>
    <w:rsid w:val="000A65A9"/>
    <w:rsid w:val="000A67AE"/>
    <w:rsid w:val="000A692F"/>
    <w:rsid w:val="000B29E8"/>
    <w:rsid w:val="000B2A82"/>
    <w:rsid w:val="000B5D76"/>
    <w:rsid w:val="000B6AAD"/>
    <w:rsid w:val="000B75CD"/>
    <w:rsid w:val="000C011B"/>
    <w:rsid w:val="000C058E"/>
    <w:rsid w:val="000C0A1A"/>
    <w:rsid w:val="000C261F"/>
    <w:rsid w:val="000C2B71"/>
    <w:rsid w:val="000C4F64"/>
    <w:rsid w:val="000C574F"/>
    <w:rsid w:val="000C68BF"/>
    <w:rsid w:val="000C751D"/>
    <w:rsid w:val="000D0F8F"/>
    <w:rsid w:val="000D1C64"/>
    <w:rsid w:val="000D331E"/>
    <w:rsid w:val="000D35F3"/>
    <w:rsid w:val="000D4102"/>
    <w:rsid w:val="000D4FE7"/>
    <w:rsid w:val="000D55FA"/>
    <w:rsid w:val="000D689C"/>
    <w:rsid w:val="000D72F4"/>
    <w:rsid w:val="000D7DD7"/>
    <w:rsid w:val="000E29F4"/>
    <w:rsid w:val="000E35C7"/>
    <w:rsid w:val="000E45DE"/>
    <w:rsid w:val="000E66AE"/>
    <w:rsid w:val="000E7A3A"/>
    <w:rsid w:val="000F1A6A"/>
    <w:rsid w:val="000F2636"/>
    <w:rsid w:val="000F3AFD"/>
    <w:rsid w:val="000F4180"/>
    <w:rsid w:val="000F6043"/>
    <w:rsid w:val="000F7320"/>
    <w:rsid w:val="000F73C5"/>
    <w:rsid w:val="001009D2"/>
    <w:rsid w:val="001038C7"/>
    <w:rsid w:val="00104456"/>
    <w:rsid w:val="00104650"/>
    <w:rsid w:val="00104B95"/>
    <w:rsid w:val="00106D22"/>
    <w:rsid w:val="00107047"/>
    <w:rsid w:val="001107DB"/>
    <w:rsid w:val="001144DC"/>
    <w:rsid w:val="00114970"/>
    <w:rsid w:val="00115E08"/>
    <w:rsid w:val="00120216"/>
    <w:rsid w:val="00120607"/>
    <w:rsid w:val="00122485"/>
    <w:rsid w:val="001226BC"/>
    <w:rsid w:val="00123CCF"/>
    <w:rsid w:val="00130A9C"/>
    <w:rsid w:val="001334EC"/>
    <w:rsid w:val="00136079"/>
    <w:rsid w:val="001363D7"/>
    <w:rsid w:val="001370BD"/>
    <w:rsid w:val="00137754"/>
    <w:rsid w:val="00137CB4"/>
    <w:rsid w:val="00137D41"/>
    <w:rsid w:val="00141EA4"/>
    <w:rsid w:val="0014230C"/>
    <w:rsid w:val="00144C42"/>
    <w:rsid w:val="0014543E"/>
    <w:rsid w:val="001464C1"/>
    <w:rsid w:val="00147418"/>
    <w:rsid w:val="0015000F"/>
    <w:rsid w:val="001509BE"/>
    <w:rsid w:val="00151354"/>
    <w:rsid w:val="00151857"/>
    <w:rsid w:val="001538DE"/>
    <w:rsid w:val="00153A27"/>
    <w:rsid w:val="00153FB3"/>
    <w:rsid w:val="00156A73"/>
    <w:rsid w:val="001577DD"/>
    <w:rsid w:val="00161C2C"/>
    <w:rsid w:val="00162450"/>
    <w:rsid w:val="0016414B"/>
    <w:rsid w:val="001647DB"/>
    <w:rsid w:val="00164BC8"/>
    <w:rsid w:val="00165148"/>
    <w:rsid w:val="00167639"/>
    <w:rsid w:val="00170631"/>
    <w:rsid w:val="0017172F"/>
    <w:rsid w:val="00172F48"/>
    <w:rsid w:val="00173E6F"/>
    <w:rsid w:val="001745CD"/>
    <w:rsid w:val="00174E7E"/>
    <w:rsid w:val="001761E5"/>
    <w:rsid w:val="00176767"/>
    <w:rsid w:val="00176807"/>
    <w:rsid w:val="00181732"/>
    <w:rsid w:val="00182BFC"/>
    <w:rsid w:val="001847E8"/>
    <w:rsid w:val="0018577F"/>
    <w:rsid w:val="001874FF"/>
    <w:rsid w:val="001935BD"/>
    <w:rsid w:val="00194087"/>
    <w:rsid w:val="00197420"/>
    <w:rsid w:val="001A14A0"/>
    <w:rsid w:val="001A33B5"/>
    <w:rsid w:val="001A34AB"/>
    <w:rsid w:val="001A3C09"/>
    <w:rsid w:val="001A58AB"/>
    <w:rsid w:val="001A5AAE"/>
    <w:rsid w:val="001A5D4D"/>
    <w:rsid w:val="001A5F14"/>
    <w:rsid w:val="001A70D5"/>
    <w:rsid w:val="001A73D7"/>
    <w:rsid w:val="001A75A0"/>
    <w:rsid w:val="001B0524"/>
    <w:rsid w:val="001B08C1"/>
    <w:rsid w:val="001B1250"/>
    <w:rsid w:val="001B226C"/>
    <w:rsid w:val="001B36F0"/>
    <w:rsid w:val="001B41C1"/>
    <w:rsid w:val="001B41D6"/>
    <w:rsid w:val="001B6013"/>
    <w:rsid w:val="001B6104"/>
    <w:rsid w:val="001B6CCE"/>
    <w:rsid w:val="001C01CE"/>
    <w:rsid w:val="001C05C9"/>
    <w:rsid w:val="001C092F"/>
    <w:rsid w:val="001C11D5"/>
    <w:rsid w:val="001C32C1"/>
    <w:rsid w:val="001C4484"/>
    <w:rsid w:val="001C6E26"/>
    <w:rsid w:val="001C733E"/>
    <w:rsid w:val="001D05F3"/>
    <w:rsid w:val="001D33C7"/>
    <w:rsid w:val="001D3A51"/>
    <w:rsid w:val="001D3D05"/>
    <w:rsid w:val="001D3E1F"/>
    <w:rsid w:val="001D3F9E"/>
    <w:rsid w:val="001D4BB4"/>
    <w:rsid w:val="001D518B"/>
    <w:rsid w:val="001D5F67"/>
    <w:rsid w:val="001D601E"/>
    <w:rsid w:val="001D6067"/>
    <w:rsid w:val="001D6217"/>
    <w:rsid w:val="001D680E"/>
    <w:rsid w:val="001D7097"/>
    <w:rsid w:val="001D794A"/>
    <w:rsid w:val="001E009E"/>
    <w:rsid w:val="001E0B0A"/>
    <w:rsid w:val="001E195E"/>
    <w:rsid w:val="001E23BA"/>
    <w:rsid w:val="001E3E13"/>
    <w:rsid w:val="001E46DB"/>
    <w:rsid w:val="001E59E3"/>
    <w:rsid w:val="001F0412"/>
    <w:rsid w:val="001F166E"/>
    <w:rsid w:val="001F198D"/>
    <w:rsid w:val="001F586E"/>
    <w:rsid w:val="001F599E"/>
    <w:rsid w:val="002007FB"/>
    <w:rsid w:val="0020115E"/>
    <w:rsid w:val="0020217B"/>
    <w:rsid w:val="002048CA"/>
    <w:rsid w:val="0020511C"/>
    <w:rsid w:val="002060EF"/>
    <w:rsid w:val="00206AA8"/>
    <w:rsid w:val="00206F15"/>
    <w:rsid w:val="00210DB1"/>
    <w:rsid w:val="0021273A"/>
    <w:rsid w:val="002135DF"/>
    <w:rsid w:val="00213944"/>
    <w:rsid w:val="00214260"/>
    <w:rsid w:val="00214B20"/>
    <w:rsid w:val="00214B51"/>
    <w:rsid w:val="00214FAD"/>
    <w:rsid w:val="0021716D"/>
    <w:rsid w:val="00220646"/>
    <w:rsid w:val="00221D60"/>
    <w:rsid w:val="002227C8"/>
    <w:rsid w:val="00223766"/>
    <w:rsid w:val="00223A1C"/>
    <w:rsid w:val="00227E4B"/>
    <w:rsid w:val="00230E9B"/>
    <w:rsid w:val="00231830"/>
    <w:rsid w:val="00231F43"/>
    <w:rsid w:val="002328B1"/>
    <w:rsid w:val="00233627"/>
    <w:rsid w:val="00233D54"/>
    <w:rsid w:val="00234B11"/>
    <w:rsid w:val="00235256"/>
    <w:rsid w:val="00235495"/>
    <w:rsid w:val="00236345"/>
    <w:rsid w:val="00237928"/>
    <w:rsid w:val="00240353"/>
    <w:rsid w:val="002413D9"/>
    <w:rsid w:val="00242618"/>
    <w:rsid w:val="00243C61"/>
    <w:rsid w:val="00244034"/>
    <w:rsid w:val="00244BFC"/>
    <w:rsid w:val="002455AF"/>
    <w:rsid w:val="002459A4"/>
    <w:rsid w:val="00245AEB"/>
    <w:rsid w:val="00245D14"/>
    <w:rsid w:val="002463F4"/>
    <w:rsid w:val="0024693C"/>
    <w:rsid w:val="00247D0F"/>
    <w:rsid w:val="00250AF3"/>
    <w:rsid w:val="00250C66"/>
    <w:rsid w:val="0025124D"/>
    <w:rsid w:val="002536D8"/>
    <w:rsid w:val="002538E6"/>
    <w:rsid w:val="00253F67"/>
    <w:rsid w:val="0025482A"/>
    <w:rsid w:val="00254A4E"/>
    <w:rsid w:val="00255E17"/>
    <w:rsid w:val="00255E69"/>
    <w:rsid w:val="00257C95"/>
    <w:rsid w:val="00263CDA"/>
    <w:rsid w:val="00264217"/>
    <w:rsid w:val="0026523D"/>
    <w:rsid w:val="002653F8"/>
    <w:rsid w:val="0026646C"/>
    <w:rsid w:val="002667E4"/>
    <w:rsid w:val="00266D57"/>
    <w:rsid w:val="002718E5"/>
    <w:rsid w:val="00272FB1"/>
    <w:rsid w:val="00273557"/>
    <w:rsid w:val="00274953"/>
    <w:rsid w:val="00275AFD"/>
    <w:rsid w:val="00275EC1"/>
    <w:rsid w:val="00276AF7"/>
    <w:rsid w:val="00283BFF"/>
    <w:rsid w:val="00283D30"/>
    <w:rsid w:val="0028469B"/>
    <w:rsid w:val="00285344"/>
    <w:rsid w:val="00286E71"/>
    <w:rsid w:val="0029111B"/>
    <w:rsid w:val="0029326A"/>
    <w:rsid w:val="0029389B"/>
    <w:rsid w:val="002960A0"/>
    <w:rsid w:val="002971B9"/>
    <w:rsid w:val="00297D13"/>
    <w:rsid w:val="002A0E91"/>
    <w:rsid w:val="002A1802"/>
    <w:rsid w:val="002A1C9D"/>
    <w:rsid w:val="002A2276"/>
    <w:rsid w:val="002A30E8"/>
    <w:rsid w:val="002A3660"/>
    <w:rsid w:val="002A5079"/>
    <w:rsid w:val="002A54EF"/>
    <w:rsid w:val="002A66E3"/>
    <w:rsid w:val="002A678D"/>
    <w:rsid w:val="002A68EA"/>
    <w:rsid w:val="002A7CCB"/>
    <w:rsid w:val="002B0A70"/>
    <w:rsid w:val="002B0D30"/>
    <w:rsid w:val="002B1795"/>
    <w:rsid w:val="002B1AA8"/>
    <w:rsid w:val="002B1B4B"/>
    <w:rsid w:val="002B23D3"/>
    <w:rsid w:val="002B34D3"/>
    <w:rsid w:val="002C2B13"/>
    <w:rsid w:val="002C2F5C"/>
    <w:rsid w:val="002C37AC"/>
    <w:rsid w:val="002C4974"/>
    <w:rsid w:val="002C4B9C"/>
    <w:rsid w:val="002C5515"/>
    <w:rsid w:val="002D13A4"/>
    <w:rsid w:val="002D142B"/>
    <w:rsid w:val="002D1C8B"/>
    <w:rsid w:val="002D2D00"/>
    <w:rsid w:val="002D2E25"/>
    <w:rsid w:val="002D2EA6"/>
    <w:rsid w:val="002D78BB"/>
    <w:rsid w:val="002E1A01"/>
    <w:rsid w:val="002E1BB8"/>
    <w:rsid w:val="002E257C"/>
    <w:rsid w:val="002E3ED0"/>
    <w:rsid w:val="002E6C9D"/>
    <w:rsid w:val="002F0482"/>
    <w:rsid w:val="002F14D2"/>
    <w:rsid w:val="002F288A"/>
    <w:rsid w:val="002F28C7"/>
    <w:rsid w:val="002F3483"/>
    <w:rsid w:val="002F3CE6"/>
    <w:rsid w:val="002F4952"/>
    <w:rsid w:val="002F55CC"/>
    <w:rsid w:val="002F567D"/>
    <w:rsid w:val="002F5695"/>
    <w:rsid w:val="002F57C2"/>
    <w:rsid w:val="002F5F94"/>
    <w:rsid w:val="002F61F6"/>
    <w:rsid w:val="002F775A"/>
    <w:rsid w:val="003031CF"/>
    <w:rsid w:val="0030367A"/>
    <w:rsid w:val="00304202"/>
    <w:rsid w:val="0030671E"/>
    <w:rsid w:val="00306A2A"/>
    <w:rsid w:val="00306F40"/>
    <w:rsid w:val="00310E7D"/>
    <w:rsid w:val="00310FB6"/>
    <w:rsid w:val="0031255E"/>
    <w:rsid w:val="00314E24"/>
    <w:rsid w:val="00315A1B"/>
    <w:rsid w:val="003218E6"/>
    <w:rsid w:val="00321957"/>
    <w:rsid w:val="003219BA"/>
    <w:rsid w:val="00322A81"/>
    <w:rsid w:val="00324D89"/>
    <w:rsid w:val="003262B9"/>
    <w:rsid w:val="00326FF1"/>
    <w:rsid w:val="003300B1"/>
    <w:rsid w:val="00330427"/>
    <w:rsid w:val="00330953"/>
    <w:rsid w:val="00331549"/>
    <w:rsid w:val="003347F8"/>
    <w:rsid w:val="00340E6A"/>
    <w:rsid w:val="0034274B"/>
    <w:rsid w:val="003429CD"/>
    <w:rsid w:val="0034355D"/>
    <w:rsid w:val="003453FC"/>
    <w:rsid w:val="00345678"/>
    <w:rsid w:val="00345910"/>
    <w:rsid w:val="00345A09"/>
    <w:rsid w:val="00347EA4"/>
    <w:rsid w:val="00350F80"/>
    <w:rsid w:val="0035305B"/>
    <w:rsid w:val="00355E83"/>
    <w:rsid w:val="00356E71"/>
    <w:rsid w:val="003600FD"/>
    <w:rsid w:val="00364C04"/>
    <w:rsid w:val="00364C17"/>
    <w:rsid w:val="0036531A"/>
    <w:rsid w:val="00365757"/>
    <w:rsid w:val="00366479"/>
    <w:rsid w:val="00367AAC"/>
    <w:rsid w:val="00367CC3"/>
    <w:rsid w:val="00367CC6"/>
    <w:rsid w:val="0037219D"/>
    <w:rsid w:val="00372A3E"/>
    <w:rsid w:val="00375FDD"/>
    <w:rsid w:val="00376DCC"/>
    <w:rsid w:val="00380152"/>
    <w:rsid w:val="003817BE"/>
    <w:rsid w:val="003817CD"/>
    <w:rsid w:val="003832A6"/>
    <w:rsid w:val="003838D7"/>
    <w:rsid w:val="00383FF9"/>
    <w:rsid w:val="003840EB"/>
    <w:rsid w:val="00384558"/>
    <w:rsid w:val="00384599"/>
    <w:rsid w:val="0038554A"/>
    <w:rsid w:val="00385C13"/>
    <w:rsid w:val="003907C2"/>
    <w:rsid w:val="003910E2"/>
    <w:rsid w:val="00391803"/>
    <w:rsid w:val="003918BB"/>
    <w:rsid w:val="00391F12"/>
    <w:rsid w:val="003922C4"/>
    <w:rsid w:val="003924AF"/>
    <w:rsid w:val="00392929"/>
    <w:rsid w:val="003931A8"/>
    <w:rsid w:val="00393B40"/>
    <w:rsid w:val="00394161"/>
    <w:rsid w:val="00395D1F"/>
    <w:rsid w:val="00396960"/>
    <w:rsid w:val="00396F5F"/>
    <w:rsid w:val="00397BA1"/>
    <w:rsid w:val="00397E59"/>
    <w:rsid w:val="003A407F"/>
    <w:rsid w:val="003A7132"/>
    <w:rsid w:val="003A769D"/>
    <w:rsid w:val="003B0F43"/>
    <w:rsid w:val="003B13FB"/>
    <w:rsid w:val="003B1737"/>
    <w:rsid w:val="003B1A84"/>
    <w:rsid w:val="003B1F08"/>
    <w:rsid w:val="003B2433"/>
    <w:rsid w:val="003B31A7"/>
    <w:rsid w:val="003B3CE7"/>
    <w:rsid w:val="003B41A7"/>
    <w:rsid w:val="003B5097"/>
    <w:rsid w:val="003B5270"/>
    <w:rsid w:val="003B5F2E"/>
    <w:rsid w:val="003B6288"/>
    <w:rsid w:val="003B78DA"/>
    <w:rsid w:val="003B795A"/>
    <w:rsid w:val="003C0DA7"/>
    <w:rsid w:val="003C392C"/>
    <w:rsid w:val="003C3B90"/>
    <w:rsid w:val="003C58FC"/>
    <w:rsid w:val="003D14C3"/>
    <w:rsid w:val="003D4290"/>
    <w:rsid w:val="003D59BD"/>
    <w:rsid w:val="003D7BBE"/>
    <w:rsid w:val="003E0492"/>
    <w:rsid w:val="003E0A83"/>
    <w:rsid w:val="003E13BF"/>
    <w:rsid w:val="003E14FC"/>
    <w:rsid w:val="003E3A9F"/>
    <w:rsid w:val="003E55BF"/>
    <w:rsid w:val="003E6774"/>
    <w:rsid w:val="003F0962"/>
    <w:rsid w:val="003F20FC"/>
    <w:rsid w:val="003F2A05"/>
    <w:rsid w:val="003F35ED"/>
    <w:rsid w:val="003F4674"/>
    <w:rsid w:val="003F78F5"/>
    <w:rsid w:val="00400324"/>
    <w:rsid w:val="0040073D"/>
    <w:rsid w:val="00401858"/>
    <w:rsid w:val="00403992"/>
    <w:rsid w:val="004043F8"/>
    <w:rsid w:val="00407AD5"/>
    <w:rsid w:val="00411662"/>
    <w:rsid w:val="00413F71"/>
    <w:rsid w:val="00416B48"/>
    <w:rsid w:val="00416F64"/>
    <w:rsid w:val="00416F6F"/>
    <w:rsid w:val="004177CC"/>
    <w:rsid w:val="004203B2"/>
    <w:rsid w:val="004216E8"/>
    <w:rsid w:val="004269F9"/>
    <w:rsid w:val="00430336"/>
    <w:rsid w:val="004339C5"/>
    <w:rsid w:val="00433BF1"/>
    <w:rsid w:val="00435A71"/>
    <w:rsid w:val="004372E9"/>
    <w:rsid w:val="0043755C"/>
    <w:rsid w:val="00440E95"/>
    <w:rsid w:val="00443912"/>
    <w:rsid w:val="0044508C"/>
    <w:rsid w:val="00445CCA"/>
    <w:rsid w:val="00445E6D"/>
    <w:rsid w:val="00446136"/>
    <w:rsid w:val="004462B0"/>
    <w:rsid w:val="00446487"/>
    <w:rsid w:val="00446523"/>
    <w:rsid w:val="00450197"/>
    <w:rsid w:val="00450A0F"/>
    <w:rsid w:val="00450F74"/>
    <w:rsid w:val="00455B82"/>
    <w:rsid w:val="00455DEF"/>
    <w:rsid w:val="00460163"/>
    <w:rsid w:val="00461FC5"/>
    <w:rsid w:val="00462C30"/>
    <w:rsid w:val="00463668"/>
    <w:rsid w:val="00464F5A"/>
    <w:rsid w:val="00465486"/>
    <w:rsid w:val="00467775"/>
    <w:rsid w:val="004678F1"/>
    <w:rsid w:val="00470DDE"/>
    <w:rsid w:val="00471E2C"/>
    <w:rsid w:val="00474D4B"/>
    <w:rsid w:val="00475467"/>
    <w:rsid w:val="004754AE"/>
    <w:rsid w:val="00475A85"/>
    <w:rsid w:val="0047633C"/>
    <w:rsid w:val="004764D6"/>
    <w:rsid w:val="00480C8A"/>
    <w:rsid w:val="00480F9D"/>
    <w:rsid w:val="00481FCA"/>
    <w:rsid w:val="00482258"/>
    <w:rsid w:val="00482F1D"/>
    <w:rsid w:val="00483C2E"/>
    <w:rsid w:val="00484F44"/>
    <w:rsid w:val="004853C3"/>
    <w:rsid w:val="00487294"/>
    <w:rsid w:val="0049004B"/>
    <w:rsid w:val="0049035C"/>
    <w:rsid w:val="00490933"/>
    <w:rsid w:val="004912BF"/>
    <w:rsid w:val="004916BF"/>
    <w:rsid w:val="004922F6"/>
    <w:rsid w:val="004924AE"/>
    <w:rsid w:val="00494261"/>
    <w:rsid w:val="00494E36"/>
    <w:rsid w:val="0049528F"/>
    <w:rsid w:val="00495B93"/>
    <w:rsid w:val="00496295"/>
    <w:rsid w:val="00496D79"/>
    <w:rsid w:val="004A1C33"/>
    <w:rsid w:val="004A28F3"/>
    <w:rsid w:val="004A5AB9"/>
    <w:rsid w:val="004A7BC3"/>
    <w:rsid w:val="004B0063"/>
    <w:rsid w:val="004B03CD"/>
    <w:rsid w:val="004B053E"/>
    <w:rsid w:val="004B10B6"/>
    <w:rsid w:val="004B1239"/>
    <w:rsid w:val="004B16DD"/>
    <w:rsid w:val="004B1D56"/>
    <w:rsid w:val="004B21CC"/>
    <w:rsid w:val="004B2636"/>
    <w:rsid w:val="004B29FB"/>
    <w:rsid w:val="004B2E9B"/>
    <w:rsid w:val="004B39AD"/>
    <w:rsid w:val="004B5A04"/>
    <w:rsid w:val="004B5EAA"/>
    <w:rsid w:val="004B6185"/>
    <w:rsid w:val="004B701D"/>
    <w:rsid w:val="004C1320"/>
    <w:rsid w:val="004C142E"/>
    <w:rsid w:val="004C1C56"/>
    <w:rsid w:val="004C2475"/>
    <w:rsid w:val="004C5216"/>
    <w:rsid w:val="004C53D8"/>
    <w:rsid w:val="004C60F9"/>
    <w:rsid w:val="004C694F"/>
    <w:rsid w:val="004C6A04"/>
    <w:rsid w:val="004C735D"/>
    <w:rsid w:val="004C77F5"/>
    <w:rsid w:val="004D0FBE"/>
    <w:rsid w:val="004D14D4"/>
    <w:rsid w:val="004D337D"/>
    <w:rsid w:val="004D4516"/>
    <w:rsid w:val="004D459A"/>
    <w:rsid w:val="004D4DFC"/>
    <w:rsid w:val="004D5188"/>
    <w:rsid w:val="004D51C0"/>
    <w:rsid w:val="004D619A"/>
    <w:rsid w:val="004D6C51"/>
    <w:rsid w:val="004D7284"/>
    <w:rsid w:val="004E09F7"/>
    <w:rsid w:val="004E0AC7"/>
    <w:rsid w:val="004E0C3B"/>
    <w:rsid w:val="004E230C"/>
    <w:rsid w:val="004E270F"/>
    <w:rsid w:val="004E2740"/>
    <w:rsid w:val="004E285D"/>
    <w:rsid w:val="004E2C34"/>
    <w:rsid w:val="004E3519"/>
    <w:rsid w:val="004E3F63"/>
    <w:rsid w:val="004E3FE2"/>
    <w:rsid w:val="004F0036"/>
    <w:rsid w:val="004F1E85"/>
    <w:rsid w:val="004F244B"/>
    <w:rsid w:val="004F2C3F"/>
    <w:rsid w:val="004F3CB8"/>
    <w:rsid w:val="004F679C"/>
    <w:rsid w:val="004F7C83"/>
    <w:rsid w:val="005009DC"/>
    <w:rsid w:val="00500DD2"/>
    <w:rsid w:val="005032F2"/>
    <w:rsid w:val="0050483C"/>
    <w:rsid w:val="00511EAB"/>
    <w:rsid w:val="00512843"/>
    <w:rsid w:val="00514AAF"/>
    <w:rsid w:val="005233D2"/>
    <w:rsid w:val="00523572"/>
    <w:rsid w:val="005262B8"/>
    <w:rsid w:val="005265FD"/>
    <w:rsid w:val="00530251"/>
    <w:rsid w:val="005304F4"/>
    <w:rsid w:val="00531676"/>
    <w:rsid w:val="00531EEA"/>
    <w:rsid w:val="00533C28"/>
    <w:rsid w:val="00533C52"/>
    <w:rsid w:val="00534816"/>
    <w:rsid w:val="00534B00"/>
    <w:rsid w:val="00534D83"/>
    <w:rsid w:val="00536BC5"/>
    <w:rsid w:val="0053786D"/>
    <w:rsid w:val="005412D9"/>
    <w:rsid w:val="00541427"/>
    <w:rsid w:val="005422B5"/>
    <w:rsid w:val="00542B3E"/>
    <w:rsid w:val="005447AE"/>
    <w:rsid w:val="005477F4"/>
    <w:rsid w:val="00552455"/>
    <w:rsid w:val="00553D9D"/>
    <w:rsid w:val="00556A2E"/>
    <w:rsid w:val="0055705C"/>
    <w:rsid w:val="00560C83"/>
    <w:rsid w:val="005620ED"/>
    <w:rsid w:val="005623B7"/>
    <w:rsid w:val="00562732"/>
    <w:rsid w:val="00562E4B"/>
    <w:rsid w:val="0056328D"/>
    <w:rsid w:val="00563A30"/>
    <w:rsid w:val="00564169"/>
    <w:rsid w:val="00564D8A"/>
    <w:rsid w:val="00565C63"/>
    <w:rsid w:val="0056653B"/>
    <w:rsid w:val="00566E3D"/>
    <w:rsid w:val="00566E45"/>
    <w:rsid w:val="00571202"/>
    <w:rsid w:val="00575DD5"/>
    <w:rsid w:val="00576290"/>
    <w:rsid w:val="0057633F"/>
    <w:rsid w:val="005776DF"/>
    <w:rsid w:val="00577B91"/>
    <w:rsid w:val="00581E2F"/>
    <w:rsid w:val="00582C04"/>
    <w:rsid w:val="00582D15"/>
    <w:rsid w:val="0058304F"/>
    <w:rsid w:val="00584F4D"/>
    <w:rsid w:val="005852D4"/>
    <w:rsid w:val="005909DF"/>
    <w:rsid w:val="00592476"/>
    <w:rsid w:val="005932DD"/>
    <w:rsid w:val="005933F3"/>
    <w:rsid w:val="00593A6B"/>
    <w:rsid w:val="00594DC6"/>
    <w:rsid w:val="00595E73"/>
    <w:rsid w:val="0059611F"/>
    <w:rsid w:val="005A047E"/>
    <w:rsid w:val="005A2633"/>
    <w:rsid w:val="005A2AE8"/>
    <w:rsid w:val="005A3602"/>
    <w:rsid w:val="005A361F"/>
    <w:rsid w:val="005A4D06"/>
    <w:rsid w:val="005A4D94"/>
    <w:rsid w:val="005A5354"/>
    <w:rsid w:val="005A6A86"/>
    <w:rsid w:val="005A6ACA"/>
    <w:rsid w:val="005A7734"/>
    <w:rsid w:val="005A7C04"/>
    <w:rsid w:val="005B0A4B"/>
    <w:rsid w:val="005B2A48"/>
    <w:rsid w:val="005B3E1A"/>
    <w:rsid w:val="005B4480"/>
    <w:rsid w:val="005B5321"/>
    <w:rsid w:val="005B644F"/>
    <w:rsid w:val="005C019E"/>
    <w:rsid w:val="005C19F0"/>
    <w:rsid w:val="005C23BD"/>
    <w:rsid w:val="005C4858"/>
    <w:rsid w:val="005C53C6"/>
    <w:rsid w:val="005C556F"/>
    <w:rsid w:val="005C57CD"/>
    <w:rsid w:val="005C5CEF"/>
    <w:rsid w:val="005C721E"/>
    <w:rsid w:val="005C734F"/>
    <w:rsid w:val="005D0566"/>
    <w:rsid w:val="005D0937"/>
    <w:rsid w:val="005D1426"/>
    <w:rsid w:val="005D36C5"/>
    <w:rsid w:val="005D3EE9"/>
    <w:rsid w:val="005D5FE3"/>
    <w:rsid w:val="005D6259"/>
    <w:rsid w:val="005E00AB"/>
    <w:rsid w:val="005E28D6"/>
    <w:rsid w:val="005E2E9F"/>
    <w:rsid w:val="005E3B95"/>
    <w:rsid w:val="005E67E1"/>
    <w:rsid w:val="005E6D85"/>
    <w:rsid w:val="005E7400"/>
    <w:rsid w:val="005E750B"/>
    <w:rsid w:val="005F0140"/>
    <w:rsid w:val="005F1EF8"/>
    <w:rsid w:val="005F236D"/>
    <w:rsid w:val="005F469F"/>
    <w:rsid w:val="005F4D7A"/>
    <w:rsid w:val="005F506E"/>
    <w:rsid w:val="005F5671"/>
    <w:rsid w:val="005F5F50"/>
    <w:rsid w:val="00602CC0"/>
    <w:rsid w:val="00603173"/>
    <w:rsid w:val="0060548E"/>
    <w:rsid w:val="00605917"/>
    <w:rsid w:val="0060711A"/>
    <w:rsid w:val="0060799A"/>
    <w:rsid w:val="00610082"/>
    <w:rsid w:val="0061343B"/>
    <w:rsid w:val="006177D0"/>
    <w:rsid w:val="00620D18"/>
    <w:rsid w:val="00620E93"/>
    <w:rsid w:val="0062162F"/>
    <w:rsid w:val="006220A5"/>
    <w:rsid w:val="00622210"/>
    <w:rsid w:val="00624179"/>
    <w:rsid w:val="00624ED5"/>
    <w:rsid w:val="006250AD"/>
    <w:rsid w:val="0062629B"/>
    <w:rsid w:val="0062638F"/>
    <w:rsid w:val="00626599"/>
    <w:rsid w:val="00626748"/>
    <w:rsid w:val="00631452"/>
    <w:rsid w:val="00632A55"/>
    <w:rsid w:val="00633ADD"/>
    <w:rsid w:val="00633B97"/>
    <w:rsid w:val="006352AE"/>
    <w:rsid w:val="00635B9E"/>
    <w:rsid w:val="00635D80"/>
    <w:rsid w:val="0063635D"/>
    <w:rsid w:val="0063669F"/>
    <w:rsid w:val="00640B5C"/>
    <w:rsid w:val="00640CEF"/>
    <w:rsid w:val="00642308"/>
    <w:rsid w:val="00642407"/>
    <w:rsid w:val="00642548"/>
    <w:rsid w:val="006425F6"/>
    <w:rsid w:val="006450D1"/>
    <w:rsid w:val="00646577"/>
    <w:rsid w:val="00647B28"/>
    <w:rsid w:val="00650695"/>
    <w:rsid w:val="00650E34"/>
    <w:rsid w:val="00650EA4"/>
    <w:rsid w:val="00651C79"/>
    <w:rsid w:val="00653C8C"/>
    <w:rsid w:val="006547A1"/>
    <w:rsid w:val="00655378"/>
    <w:rsid w:val="00655DAB"/>
    <w:rsid w:val="0065657A"/>
    <w:rsid w:val="00656E12"/>
    <w:rsid w:val="00660216"/>
    <w:rsid w:val="0066080A"/>
    <w:rsid w:val="00660D7D"/>
    <w:rsid w:val="006616EE"/>
    <w:rsid w:val="00662876"/>
    <w:rsid w:val="00663A3D"/>
    <w:rsid w:val="0066772B"/>
    <w:rsid w:val="00667995"/>
    <w:rsid w:val="006702E7"/>
    <w:rsid w:val="00672938"/>
    <w:rsid w:val="00673CAC"/>
    <w:rsid w:val="00673CEA"/>
    <w:rsid w:val="00675EF2"/>
    <w:rsid w:val="00676C22"/>
    <w:rsid w:val="006800DC"/>
    <w:rsid w:val="00680431"/>
    <w:rsid w:val="00682558"/>
    <w:rsid w:val="006830B9"/>
    <w:rsid w:val="00683558"/>
    <w:rsid w:val="0068541E"/>
    <w:rsid w:val="00686F25"/>
    <w:rsid w:val="0068780D"/>
    <w:rsid w:val="00687FE2"/>
    <w:rsid w:val="00691064"/>
    <w:rsid w:val="006912F8"/>
    <w:rsid w:val="00691349"/>
    <w:rsid w:val="00692575"/>
    <w:rsid w:val="00693740"/>
    <w:rsid w:val="0069566C"/>
    <w:rsid w:val="006A0969"/>
    <w:rsid w:val="006A1412"/>
    <w:rsid w:val="006A157F"/>
    <w:rsid w:val="006A1781"/>
    <w:rsid w:val="006A367A"/>
    <w:rsid w:val="006A3D2D"/>
    <w:rsid w:val="006A52A9"/>
    <w:rsid w:val="006A6063"/>
    <w:rsid w:val="006A6557"/>
    <w:rsid w:val="006A764C"/>
    <w:rsid w:val="006A77A4"/>
    <w:rsid w:val="006B1F72"/>
    <w:rsid w:val="006B276B"/>
    <w:rsid w:val="006B4012"/>
    <w:rsid w:val="006B41ED"/>
    <w:rsid w:val="006B4F76"/>
    <w:rsid w:val="006B589F"/>
    <w:rsid w:val="006C32C4"/>
    <w:rsid w:val="006C5136"/>
    <w:rsid w:val="006C7E4E"/>
    <w:rsid w:val="006D0126"/>
    <w:rsid w:val="006D0AF1"/>
    <w:rsid w:val="006D1656"/>
    <w:rsid w:val="006D1C5E"/>
    <w:rsid w:val="006D2249"/>
    <w:rsid w:val="006D3A88"/>
    <w:rsid w:val="006D4190"/>
    <w:rsid w:val="006D4EE7"/>
    <w:rsid w:val="006D51BA"/>
    <w:rsid w:val="006D7541"/>
    <w:rsid w:val="006D75B6"/>
    <w:rsid w:val="006D79E3"/>
    <w:rsid w:val="006D7D6B"/>
    <w:rsid w:val="006E08D2"/>
    <w:rsid w:val="006E29D6"/>
    <w:rsid w:val="006E4AAC"/>
    <w:rsid w:val="006E6192"/>
    <w:rsid w:val="006E7170"/>
    <w:rsid w:val="006F0858"/>
    <w:rsid w:val="006F399B"/>
    <w:rsid w:val="006F3D81"/>
    <w:rsid w:val="006F51EB"/>
    <w:rsid w:val="006F520B"/>
    <w:rsid w:val="006F577D"/>
    <w:rsid w:val="006F5D8B"/>
    <w:rsid w:val="006F601C"/>
    <w:rsid w:val="007007CB"/>
    <w:rsid w:val="00702A2C"/>
    <w:rsid w:val="00706660"/>
    <w:rsid w:val="00707041"/>
    <w:rsid w:val="00707269"/>
    <w:rsid w:val="007073AA"/>
    <w:rsid w:val="00707AF8"/>
    <w:rsid w:val="00714365"/>
    <w:rsid w:val="00714A04"/>
    <w:rsid w:val="00715100"/>
    <w:rsid w:val="0071518B"/>
    <w:rsid w:val="007155C4"/>
    <w:rsid w:val="0071734A"/>
    <w:rsid w:val="00717375"/>
    <w:rsid w:val="00720A33"/>
    <w:rsid w:val="0072180E"/>
    <w:rsid w:val="00723552"/>
    <w:rsid w:val="00723965"/>
    <w:rsid w:val="00725815"/>
    <w:rsid w:val="00725D25"/>
    <w:rsid w:val="007278C0"/>
    <w:rsid w:val="0073042C"/>
    <w:rsid w:val="00730C03"/>
    <w:rsid w:val="00730FBB"/>
    <w:rsid w:val="00732E30"/>
    <w:rsid w:val="007332F1"/>
    <w:rsid w:val="00733C2A"/>
    <w:rsid w:val="00733CD3"/>
    <w:rsid w:val="00735186"/>
    <w:rsid w:val="00735BC6"/>
    <w:rsid w:val="0074347C"/>
    <w:rsid w:val="00746E05"/>
    <w:rsid w:val="007470DB"/>
    <w:rsid w:val="00747135"/>
    <w:rsid w:val="007519B5"/>
    <w:rsid w:val="00754138"/>
    <w:rsid w:val="007545F0"/>
    <w:rsid w:val="00760973"/>
    <w:rsid w:val="00760E36"/>
    <w:rsid w:val="007707FF"/>
    <w:rsid w:val="007715AD"/>
    <w:rsid w:val="007721F1"/>
    <w:rsid w:val="007731F6"/>
    <w:rsid w:val="00775370"/>
    <w:rsid w:val="007765A6"/>
    <w:rsid w:val="00776D9D"/>
    <w:rsid w:val="00780891"/>
    <w:rsid w:val="00781CCF"/>
    <w:rsid w:val="0078461E"/>
    <w:rsid w:val="007847AA"/>
    <w:rsid w:val="00785689"/>
    <w:rsid w:val="00786FDE"/>
    <w:rsid w:val="00787905"/>
    <w:rsid w:val="007932AB"/>
    <w:rsid w:val="007941F4"/>
    <w:rsid w:val="007948C2"/>
    <w:rsid w:val="00795119"/>
    <w:rsid w:val="00795407"/>
    <w:rsid w:val="00795785"/>
    <w:rsid w:val="007974A7"/>
    <w:rsid w:val="00797C76"/>
    <w:rsid w:val="007A0334"/>
    <w:rsid w:val="007A0C33"/>
    <w:rsid w:val="007A4038"/>
    <w:rsid w:val="007A5EC3"/>
    <w:rsid w:val="007A6899"/>
    <w:rsid w:val="007A779B"/>
    <w:rsid w:val="007B0112"/>
    <w:rsid w:val="007B2333"/>
    <w:rsid w:val="007B343B"/>
    <w:rsid w:val="007B744D"/>
    <w:rsid w:val="007C430C"/>
    <w:rsid w:val="007C743E"/>
    <w:rsid w:val="007C7E01"/>
    <w:rsid w:val="007D0841"/>
    <w:rsid w:val="007D1065"/>
    <w:rsid w:val="007D182D"/>
    <w:rsid w:val="007D3860"/>
    <w:rsid w:val="007D4570"/>
    <w:rsid w:val="007D47FC"/>
    <w:rsid w:val="007D7AFB"/>
    <w:rsid w:val="007E0E7C"/>
    <w:rsid w:val="007E0FA6"/>
    <w:rsid w:val="007E179F"/>
    <w:rsid w:val="007E2171"/>
    <w:rsid w:val="007E237A"/>
    <w:rsid w:val="007E36AF"/>
    <w:rsid w:val="007E396C"/>
    <w:rsid w:val="007E3C6D"/>
    <w:rsid w:val="007E47B2"/>
    <w:rsid w:val="007E4944"/>
    <w:rsid w:val="007E4D26"/>
    <w:rsid w:val="007E74E3"/>
    <w:rsid w:val="007F0E02"/>
    <w:rsid w:val="007F1624"/>
    <w:rsid w:val="007F2B27"/>
    <w:rsid w:val="007F31F4"/>
    <w:rsid w:val="007F4FEE"/>
    <w:rsid w:val="007F533A"/>
    <w:rsid w:val="007F5CC8"/>
    <w:rsid w:val="007F6708"/>
    <w:rsid w:val="007F6A18"/>
    <w:rsid w:val="007F7145"/>
    <w:rsid w:val="007F7922"/>
    <w:rsid w:val="00801242"/>
    <w:rsid w:val="00801A8C"/>
    <w:rsid w:val="00801B4F"/>
    <w:rsid w:val="00802334"/>
    <w:rsid w:val="00803775"/>
    <w:rsid w:val="00804301"/>
    <w:rsid w:val="008049F2"/>
    <w:rsid w:val="00805127"/>
    <w:rsid w:val="0080518A"/>
    <w:rsid w:val="008051E1"/>
    <w:rsid w:val="0080523F"/>
    <w:rsid w:val="0080564E"/>
    <w:rsid w:val="00805EED"/>
    <w:rsid w:val="0080651B"/>
    <w:rsid w:val="00807361"/>
    <w:rsid w:val="008078C8"/>
    <w:rsid w:val="00807991"/>
    <w:rsid w:val="00810155"/>
    <w:rsid w:val="00810856"/>
    <w:rsid w:val="00810C8A"/>
    <w:rsid w:val="0081197A"/>
    <w:rsid w:val="00812429"/>
    <w:rsid w:val="0081454C"/>
    <w:rsid w:val="00815F73"/>
    <w:rsid w:val="00816599"/>
    <w:rsid w:val="00816E73"/>
    <w:rsid w:val="008171C7"/>
    <w:rsid w:val="0082053C"/>
    <w:rsid w:val="00820561"/>
    <w:rsid w:val="00825089"/>
    <w:rsid w:val="00825196"/>
    <w:rsid w:val="00825B5C"/>
    <w:rsid w:val="008260A1"/>
    <w:rsid w:val="00826564"/>
    <w:rsid w:val="008269DE"/>
    <w:rsid w:val="00826BBE"/>
    <w:rsid w:val="00826E67"/>
    <w:rsid w:val="0083130A"/>
    <w:rsid w:val="008315ED"/>
    <w:rsid w:val="00832946"/>
    <w:rsid w:val="008330D5"/>
    <w:rsid w:val="0083404A"/>
    <w:rsid w:val="008354F7"/>
    <w:rsid w:val="0083601E"/>
    <w:rsid w:val="00841259"/>
    <w:rsid w:val="0084364C"/>
    <w:rsid w:val="00844A22"/>
    <w:rsid w:val="0085052D"/>
    <w:rsid w:val="008508B3"/>
    <w:rsid w:val="008527B1"/>
    <w:rsid w:val="00855A79"/>
    <w:rsid w:val="00855D83"/>
    <w:rsid w:val="008562AD"/>
    <w:rsid w:val="0085631D"/>
    <w:rsid w:val="00856B72"/>
    <w:rsid w:val="0085726B"/>
    <w:rsid w:val="00857942"/>
    <w:rsid w:val="00860018"/>
    <w:rsid w:val="00860AB4"/>
    <w:rsid w:val="00860C7A"/>
    <w:rsid w:val="00861643"/>
    <w:rsid w:val="00861764"/>
    <w:rsid w:val="008658A9"/>
    <w:rsid w:val="00866683"/>
    <w:rsid w:val="00867FCD"/>
    <w:rsid w:val="008731D4"/>
    <w:rsid w:val="008731DE"/>
    <w:rsid w:val="00873B8C"/>
    <w:rsid w:val="008750CE"/>
    <w:rsid w:val="00876FC4"/>
    <w:rsid w:val="00877539"/>
    <w:rsid w:val="00881C49"/>
    <w:rsid w:val="00881DA5"/>
    <w:rsid w:val="00882FC2"/>
    <w:rsid w:val="00883706"/>
    <w:rsid w:val="00883C9D"/>
    <w:rsid w:val="0088455D"/>
    <w:rsid w:val="008859F3"/>
    <w:rsid w:val="008903CA"/>
    <w:rsid w:val="008934ED"/>
    <w:rsid w:val="0089565B"/>
    <w:rsid w:val="008966A2"/>
    <w:rsid w:val="008973F6"/>
    <w:rsid w:val="008974F1"/>
    <w:rsid w:val="008A14B9"/>
    <w:rsid w:val="008A20E4"/>
    <w:rsid w:val="008A2112"/>
    <w:rsid w:val="008A2585"/>
    <w:rsid w:val="008A2819"/>
    <w:rsid w:val="008A339D"/>
    <w:rsid w:val="008A3ED7"/>
    <w:rsid w:val="008A6778"/>
    <w:rsid w:val="008A7491"/>
    <w:rsid w:val="008A7C8F"/>
    <w:rsid w:val="008A7EAD"/>
    <w:rsid w:val="008B0264"/>
    <w:rsid w:val="008B0774"/>
    <w:rsid w:val="008B1511"/>
    <w:rsid w:val="008B5C0F"/>
    <w:rsid w:val="008B6552"/>
    <w:rsid w:val="008B72CE"/>
    <w:rsid w:val="008C25D2"/>
    <w:rsid w:val="008C31B8"/>
    <w:rsid w:val="008C4C91"/>
    <w:rsid w:val="008C51B5"/>
    <w:rsid w:val="008D02F7"/>
    <w:rsid w:val="008D4562"/>
    <w:rsid w:val="008E0531"/>
    <w:rsid w:val="008E11C5"/>
    <w:rsid w:val="008E29DF"/>
    <w:rsid w:val="008E302F"/>
    <w:rsid w:val="008E3163"/>
    <w:rsid w:val="008E32A6"/>
    <w:rsid w:val="008E630A"/>
    <w:rsid w:val="008E6FE9"/>
    <w:rsid w:val="008F11A3"/>
    <w:rsid w:val="008F149C"/>
    <w:rsid w:val="008F1577"/>
    <w:rsid w:val="008F18F1"/>
    <w:rsid w:val="008F1C30"/>
    <w:rsid w:val="008F226F"/>
    <w:rsid w:val="008F304E"/>
    <w:rsid w:val="008F3DAA"/>
    <w:rsid w:val="008F6E5F"/>
    <w:rsid w:val="008F75E4"/>
    <w:rsid w:val="008F7C06"/>
    <w:rsid w:val="008F7EB7"/>
    <w:rsid w:val="00900982"/>
    <w:rsid w:val="00900E7F"/>
    <w:rsid w:val="0090113A"/>
    <w:rsid w:val="0090265C"/>
    <w:rsid w:val="00904264"/>
    <w:rsid w:val="009052A7"/>
    <w:rsid w:val="0090544A"/>
    <w:rsid w:val="009062EA"/>
    <w:rsid w:val="0091034A"/>
    <w:rsid w:val="009136F5"/>
    <w:rsid w:val="00914C94"/>
    <w:rsid w:val="00914E73"/>
    <w:rsid w:val="009152E3"/>
    <w:rsid w:val="00916D74"/>
    <w:rsid w:val="00920191"/>
    <w:rsid w:val="00920A10"/>
    <w:rsid w:val="00920AD0"/>
    <w:rsid w:val="00920CF6"/>
    <w:rsid w:val="009221F1"/>
    <w:rsid w:val="00923190"/>
    <w:rsid w:val="00923BBF"/>
    <w:rsid w:val="0092509D"/>
    <w:rsid w:val="00925C60"/>
    <w:rsid w:val="009316C6"/>
    <w:rsid w:val="00931C36"/>
    <w:rsid w:val="00931D42"/>
    <w:rsid w:val="00932627"/>
    <w:rsid w:val="009334D6"/>
    <w:rsid w:val="009344BB"/>
    <w:rsid w:val="00934FEB"/>
    <w:rsid w:val="0093526A"/>
    <w:rsid w:val="009370AB"/>
    <w:rsid w:val="009404B2"/>
    <w:rsid w:val="00940882"/>
    <w:rsid w:val="00941AF1"/>
    <w:rsid w:val="00942AC5"/>
    <w:rsid w:val="00942DEB"/>
    <w:rsid w:val="00943ACA"/>
    <w:rsid w:val="00943C78"/>
    <w:rsid w:val="0094480B"/>
    <w:rsid w:val="00944922"/>
    <w:rsid w:val="00944C79"/>
    <w:rsid w:val="009450A5"/>
    <w:rsid w:val="00945291"/>
    <w:rsid w:val="00945E90"/>
    <w:rsid w:val="00945F07"/>
    <w:rsid w:val="00947E8D"/>
    <w:rsid w:val="00950195"/>
    <w:rsid w:val="0095240E"/>
    <w:rsid w:val="00952525"/>
    <w:rsid w:val="00953377"/>
    <w:rsid w:val="009537D0"/>
    <w:rsid w:val="00957870"/>
    <w:rsid w:val="00957F90"/>
    <w:rsid w:val="009611C6"/>
    <w:rsid w:val="00963B89"/>
    <w:rsid w:val="0096483D"/>
    <w:rsid w:val="00967317"/>
    <w:rsid w:val="00970761"/>
    <w:rsid w:val="00972FD9"/>
    <w:rsid w:val="00973A5B"/>
    <w:rsid w:val="009740FD"/>
    <w:rsid w:val="00975323"/>
    <w:rsid w:val="0097569F"/>
    <w:rsid w:val="00980A02"/>
    <w:rsid w:val="00980CD3"/>
    <w:rsid w:val="009810B8"/>
    <w:rsid w:val="00981A30"/>
    <w:rsid w:val="00981F4B"/>
    <w:rsid w:val="00982EC9"/>
    <w:rsid w:val="00983A31"/>
    <w:rsid w:val="00983D85"/>
    <w:rsid w:val="00984ABB"/>
    <w:rsid w:val="00984C90"/>
    <w:rsid w:val="00986807"/>
    <w:rsid w:val="00986C54"/>
    <w:rsid w:val="009870A4"/>
    <w:rsid w:val="00987CDA"/>
    <w:rsid w:val="0099189F"/>
    <w:rsid w:val="00991A18"/>
    <w:rsid w:val="00991E9E"/>
    <w:rsid w:val="00992E54"/>
    <w:rsid w:val="009932F3"/>
    <w:rsid w:val="00993482"/>
    <w:rsid w:val="00993617"/>
    <w:rsid w:val="00993979"/>
    <w:rsid w:val="0099493F"/>
    <w:rsid w:val="00994AE9"/>
    <w:rsid w:val="00995859"/>
    <w:rsid w:val="009959D2"/>
    <w:rsid w:val="00995EB0"/>
    <w:rsid w:val="00996469"/>
    <w:rsid w:val="00996628"/>
    <w:rsid w:val="009A0327"/>
    <w:rsid w:val="009A053A"/>
    <w:rsid w:val="009A107B"/>
    <w:rsid w:val="009A1BFD"/>
    <w:rsid w:val="009A2A84"/>
    <w:rsid w:val="009A3174"/>
    <w:rsid w:val="009A380F"/>
    <w:rsid w:val="009A4BE5"/>
    <w:rsid w:val="009A5D15"/>
    <w:rsid w:val="009A6B60"/>
    <w:rsid w:val="009B0A11"/>
    <w:rsid w:val="009B0EFB"/>
    <w:rsid w:val="009B1A5E"/>
    <w:rsid w:val="009B2A65"/>
    <w:rsid w:val="009B676C"/>
    <w:rsid w:val="009C06EE"/>
    <w:rsid w:val="009C0BCF"/>
    <w:rsid w:val="009C31B7"/>
    <w:rsid w:val="009C4116"/>
    <w:rsid w:val="009C504F"/>
    <w:rsid w:val="009C68BB"/>
    <w:rsid w:val="009D1EA9"/>
    <w:rsid w:val="009D2473"/>
    <w:rsid w:val="009D28DA"/>
    <w:rsid w:val="009D593F"/>
    <w:rsid w:val="009D6A17"/>
    <w:rsid w:val="009D6A1E"/>
    <w:rsid w:val="009D6FF8"/>
    <w:rsid w:val="009E004B"/>
    <w:rsid w:val="009E0894"/>
    <w:rsid w:val="009E3BA5"/>
    <w:rsid w:val="009E4420"/>
    <w:rsid w:val="009E5685"/>
    <w:rsid w:val="009E5C7E"/>
    <w:rsid w:val="009F0A5F"/>
    <w:rsid w:val="009F323D"/>
    <w:rsid w:val="009F3508"/>
    <w:rsid w:val="009F3EBA"/>
    <w:rsid w:val="009F5537"/>
    <w:rsid w:val="009F748A"/>
    <w:rsid w:val="00A002ED"/>
    <w:rsid w:val="00A00875"/>
    <w:rsid w:val="00A00F8C"/>
    <w:rsid w:val="00A02C29"/>
    <w:rsid w:val="00A0359E"/>
    <w:rsid w:val="00A03F9C"/>
    <w:rsid w:val="00A0691B"/>
    <w:rsid w:val="00A073A0"/>
    <w:rsid w:val="00A0780C"/>
    <w:rsid w:val="00A07B68"/>
    <w:rsid w:val="00A1006D"/>
    <w:rsid w:val="00A11846"/>
    <w:rsid w:val="00A11D80"/>
    <w:rsid w:val="00A12321"/>
    <w:rsid w:val="00A12590"/>
    <w:rsid w:val="00A158D5"/>
    <w:rsid w:val="00A16A54"/>
    <w:rsid w:val="00A17E7D"/>
    <w:rsid w:val="00A211AA"/>
    <w:rsid w:val="00A21B8A"/>
    <w:rsid w:val="00A226A0"/>
    <w:rsid w:val="00A230F2"/>
    <w:rsid w:val="00A238EA"/>
    <w:rsid w:val="00A24A6D"/>
    <w:rsid w:val="00A256BE"/>
    <w:rsid w:val="00A25CFC"/>
    <w:rsid w:val="00A30FAD"/>
    <w:rsid w:val="00A315A9"/>
    <w:rsid w:val="00A318EC"/>
    <w:rsid w:val="00A344EE"/>
    <w:rsid w:val="00A36156"/>
    <w:rsid w:val="00A37D7C"/>
    <w:rsid w:val="00A41193"/>
    <w:rsid w:val="00A42A07"/>
    <w:rsid w:val="00A441C0"/>
    <w:rsid w:val="00A45455"/>
    <w:rsid w:val="00A4778F"/>
    <w:rsid w:val="00A47E31"/>
    <w:rsid w:val="00A51521"/>
    <w:rsid w:val="00A51BDF"/>
    <w:rsid w:val="00A5520F"/>
    <w:rsid w:val="00A55E2F"/>
    <w:rsid w:val="00A5739F"/>
    <w:rsid w:val="00A577D1"/>
    <w:rsid w:val="00A601B2"/>
    <w:rsid w:val="00A63A91"/>
    <w:rsid w:val="00A6464D"/>
    <w:rsid w:val="00A65057"/>
    <w:rsid w:val="00A6578B"/>
    <w:rsid w:val="00A65960"/>
    <w:rsid w:val="00A6614A"/>
    <w:rsid w:val="00A66B26"/>
    <w:rsid w:val="00A710C7"/>
    <w:rsid w:val="00A72050"/>
    <w:rsid w:val="00A7431D"/>
    <w:rsid w:val="00A7579E"/>
    <w:rsid w:val="00A76DE3"/>
    <w:rsid w:val="00A77CF8"/>
    <w:rsid w:val="00A85EC5"/>
    <w:rsid w:val="00A86513"/>
    <w:rsid w:val="00A86757"/>
    <w:rsid w:val="00A86E28"/>
    <w:rsid w:val="00A87639"/>
    <w:rsid w:val="00A87BFE"/>
    <w:rsid w:val="00A935C2"/>
    <w:rsid w:val="00A94937"/>
    <w:rsid w:val="00A94EBB"/>
    <w:rsid w:val="00A950CD"/>
    <w:rsid w:val="00A95429"/>
    <w:rsid w:val="00A95559"/>
    <w:rsid w:val="00A9643A"/>
    <w:rsid w:val="00AA0B18"/>
    <w:rsid w:val="00AA24C9"/>
    <w:rsid w:val="00AA2685"/>
    <w:rsid w:val="00AA410A"/>
    <w:rsid w:val="00AA63DA"/>
    <w:rsid w:val="00AA6FAF"/>
    <w:rsid w:val="00AA7EF5"/>
    <w:rsid w:val="00AB0834"/>
    <w:rsid w:val="00AB1E38"/>
    <w:rsid w:val="00AB3550"/>
    <w:rsid w:val="00AB52B9"/>
    <w:rsid w:val="00AB5818"/>
    <w:rsid w:val="00AB6C3F"/>
    <w:rsid w:val="00AB6DE7"/>
    <w:rsid w:val="00AB7183"/>
    <w:rsid w:val="00AC0155"/>
    <w:rsid w:val="00AC1693"/>
    <w:rsid w:val="00AC171D"/>
    <w:rsid w:val="00AC4DCD"/>
    <w:rsid w:val="00AC53B4"/>
    <w:rsid w:val="00AC6F69"/>
    <w:rsid w:val="00AD0371"/>
    <w:rsid w:val="00AD0E9A"/>
    <w:rsid w:val="00AD38FB"/>
    <w:rsid w:val="00AD3C10"/>
    <w:rsid w:val="00AD7A6E"/>
    <w:rsid w:val="00AE064A"/>
    <w:rsid w:val="00AE08F8"/>
    <w:rsid w:val="00AE0C8C"/>
    <w:rsid w:val="00AE2217"/>
    <w:rsid w:val="00AE331B"/>
    <w:rsid w:val="00AE41F2"/>
    <w:rsid w:val="00AE52E3"/>
    <w:rsid w:val="00AE5573"/>
    <w:rsid w:val="00AE568C"/>
    <w:rsid w:val="00AE5FF7"/>
    <w:rsid w:val="00AE6288"/>
    <w:rsid w:val="00AE6D9C"/>
    <w:rsid w:val="00AF142A"/>
    <w:rsid w:val="00AF296B"/>
    <w:rsid w:val="00AF3345"/>
    <w:rsid w:val="00AF4CF1"/>
    <w:rsid w:val="00AF524D"/>
    <w:rsid w:val="00AF5C05"/>
    <w:rsid w:val="00AF5FA7"/>
    <w:rsid w:val="00AF629E"/>
    <w:rsid w:val="00B00D60"/>
    <w:rsid w:val="00B02889"/>
    <w:rsid w:val="00B06D4C"/>
    <w:rsid w:val="00B074E6"/>
    <w:rsid w:val="00B10E86"/>
    <w:rsid w:val="00B11848"/>
    <w:rsid w:val="00B1347A"/>
    <w:rsid w:val="00B1376C"/>
    <w:rsid w:val="00B15742"/>
    <w:rsid w:val="00B17737"/>
    <w:rsid w:val="00B20B61"/>
    <w:rsid w:val="00B20E62"/>
    <w:rsid w:val="00B23706"/>
    <w:rsid w:val="00B23D75"/>
    <w:rsid w:val="00B23E5A"/>
    <w:rsid w:val="00B241E4"/>
    <w:rsid w:val="00B24C0D"/>
    <w:rsid w:val="00B24FFD"/>
    <w:rsid w:val="00B25E99"/>
    <w:rsid w:val="00B25FEA"/>
    <w:rsid w:val="00B264D2"/>
    <w:rsid w:val="00B270FD"/>
    <w:rsid w:val="00B274A9"/>
    <w:rsid w:val="00B27DFB"/>
    <w:rsid w:val="00B27F6F"/>
    <w:rsid w:val="00B27FE0"/>
    <w:rsid w:val="00B30018"/>
    <w:rsid w:val="00B304F4"/>
    <w:rsid w:val="00B31257"/>
    <w:rsid w:val="00B313A9"/>
    <w:rsid w:val="00B31E41"/>
    <w:rsid w:val="00B333AD"/>
    <w:rsid w:val="00B3356A"/>
    <w:rsid w:val="00B34009"/>
    <w:rsid w:val="00B34CF8"/>
    <w:rsid w:val="00B34DB3"/>
    <w:rsid w:val="00B351B5"/>
    <w:rsid w:val="00B36284"/>
    <w:rsid w:val="00B367EE"/>
    <w:rsid w:val="00B36C29"/>
    <w:rsid w:val="00B371F4"/>
    <w:rsid w:val="00B428D3"/>
    <w:rsid w:val="00B446B1"/>
    <w:rsid w:val="00B44F20"/>
    <w:rsid w:val="00B4508A"/>
    <w:rsid w:val="00B459C6"/>
    <w:rsid w:val="00B5107B"/>
    <w:rsid w:val="00B515E1"/>
    <w:rsid w:val="00B51A79"/>
    <w:rsid w:val="00B546E4"/>
    <w:rsid w:val="00B555AD"/>
    <w:rsid w:val="00B556FE"/>
    <w:rsid w:val="00B557C4"/>
    <w:rsid w:val="00B600FF"/>
    <w:rsid w:val="00B61167"/>
    <w:rsid w:val="00B6116D"/>
    <w:rsid w:val="00B62121"/>
    <w:rsid w:val="00B62D2A"/>
    <w:rsid w:val="00B63885"/>
    <w:rsid w:val="00B66444"/>
    <w:rsid w:val="00B666A8"/>
    <w:rsid w:val="00B6672E"/>
    <w:rsid w:val="00B66D2C"/>
    <w:rsid w:val="00B66EA2"/>
    <w:rsid w:val="00B715A4"/>
    <w:rsid w:val="00B71B38"/>
    <w:rsid w:val="00B720CA"/>
    <w:rsid w:val="00B72785"/>
    <w:rsid w:val="00B73004"/>
    <w:rsid w:val="00B75807"/>
    <w:rsid w:val="00B75A4C"/>
    <w:rsid w:val="00B762E3"/>
    <w:rsid w:val="00B76E6E"/>
    <w:rsid w:val="00B80974"/>
    <w:rsid w:val="00B809AE"/>
    <w:rsid w:val="00B82211"/>
    <w:rsid w:val="00B841FD"/>
    <w:rsid w:val="00B84A83"/>
    <w:rsid w:val="00B8583F"/>
    <w:rsid w:val="00B85972"/>
    <w:rsid w:val="00B85B51"/>
    <w:rsid w:val="00B9209A"/>
    <w:rsid w:val="00B95A61"/>
    <w:rsid w:val="00B9626C"/>
    <w:rsid w:val="00BA05E7"/>
    <w:rsid w:val="00BA1C60"/>
    <w:rsid w:val="00BA1E19"/>
    <w:rsid w:val="00BA2DF7"/>
    <w:rsid w:val="00BA43A2"/>
    <w:rsid w:val="00BA64BD"/>
    <w:rsid w:val="00BA7215"/>
    <w:rsid w:val="00BA76C1"/>
    <w:rsid w:val="00BB175B"/>
    <w:rsid w:val="00BB190C"/>
    <w:rsid w:val="00BB206C"/>
    <w:rsid w:val="00BB3307"/>
    <w:rsid w:val="00BB43A2"/>
    <w:rsid w:val="00BB4EDB"/>
    <w:rsid w:val="00BB5D83"/>
    <w:rsid w:val="00BB716E"/>
    <w:rsid w:val="00BC02F2"/>
    <w:rsid w:val="00BC773C"/>
    <w:rsid w:val="00BC7E25"/>
    <w:rsid w:val="00BD2BA9"/>
    <w:rsid w:val="00BD32F5"/>
    <w:rsid w:val="00BD39E5"/>
    <w:rsid w:val="00BD4143"/>
    <w:rsid w:val="00BD4C9D"/>
    <w:rsid w:val="00BD6698"/>
    <w:rsid w:val="00BD6E34"/>
    <w:rsid w:val="00BD7F50"/>
    <w:rsid w:val="00BE00A2"/>
    <w:rsid w:val="00BE0E5D"/>
    <w:rsid w:val="00BE209A"/>
    <w:rsid w:val="00BE5E54"/>
    <w:rsid w:val="00BE66A0"/>
    <w:rsid w:val="00BF0224"/>
    <w:rsid w:val="00BF0B99"/>
    <w:rsid w:val="00BF13D2"/>
    <w:rsid w:val="00BF2765"/>
    <w:rsid w:val="00BF3F49"/>
    <w:rsid w:val="00C00018"/>
    <w:rsid w:val="00C009EA"/>
    <w:rsid w:val="00C0109E"/>
    <w:rsid w:val="00C0219B"/>
    <w:rsid w:val="00C05E40"/>
    <w:rsid w:val="00C05F14"/>
    <w:rsid w:val="00C0794A"/>
    <w:rsid w:val="00C11272"/>
    <w:rsid w:val="00C12616"/>
    <w:rsid w:val="00C13D94"/>
    <w:rsid w:val="00C15FCC"/>
    <w:rsid w:val="00C20549"/>
    <w:rsid w:val="00C222F9"/>
    <w:rsid w:val="00C24AA3"/>
    <w:rsid w:val="00C25028"/>
    <w:rsid w:val="00C25145"/>
    <w:rsid w:val="00C25FE9"/>
    <w:rsid w:val="00C2700D"/>
    <w:rsid w:val="00C27179"/>
    <w:rsid w:val="00C304B3"/>
    <w:rsid w:val="00C31015"/>
    <w:rsid w:val="00C32327"/>
    <w:rsid w:val="00C3263F"/>
    <w:rsid w:val="00C33779"/>
    <w:rsid w:val="00C34693"/>
    <w:rsid w:val="00C362B5"/>
    <w:rsid w:val="00C374BD"/>
    <w:rsid w:val="00C40411"/>
    <w:rsid w:val="00C407B7"/>
    <w:rsid w:val="00C40CDD"/>
    <w:rsid w:val="00C4236B"/>
    <w:rsid w:val="00C43B27"/>
    <w:rsid w:val="00C442FB"/>
    <w:rsid w:val="00C44525"/>
    <w:rsid w:val="00C44AE4"/>
    <w:rsid w:val="00C46CBF"/>
    <w:rsid w:val="00C47DA7"/>
    <w:rsid w:val="00C47E50"/>
    <w:rsid w:val="00C5053E"/>
    <w:rsid w:val="00C53DC5"/>
    <w:rsid w:val="00C551BB"/>
    <w:rsid w:val="00C5557B"/>
    <w:rsid w:val="00C56170"/>
    <w:rsid w:val="00C56AB3"/>
    <w:rsid w:val="00C577F9"/>
    <w:rsid w:val="00C63634"/>
    <w:rsid w:val="00C636E6"/>
    <w:rsid w:val="00C63FAD"/>
    <w:rsid w:val="00C655AC"/>
    <w:rsid w:val="00C66AD4"/>
    <w:rsid w:val="00C7013B"/>
    <w:rsid w:val="00C7095E"/>
    <w:rsid w:val="00C70ACE"/>
    <w:rsid w:val="00C71FE3"/>
    <w:rsid w:val="00C721EA"/>
    <w:rsid w:val="00C733C1"/>
    <w:rsid w:val="00C734A1"/>
    <w:rsid w:val="00C7403E"/>
    <w:rsid w:val="00C75766"/>
    <w:rsid w:val="00C76E0C"/>
    <w:rsid w:val="00C7700B"/>
    <w:rsid w:val="00C770AE"/>
    <w:rsid w:val="00C77C80"/>
    <w:rsid w:val="00C801E5"/>
    <w:rsid w:val="00C801F4"/>
    <w:rsid w:val="00C8262E"/>
    <w:rsid w:val="00C8281B"/>
    <w:rsid w:val="00C834A1"/>
    <w:rsid w:val="00C83548"/>
    <w:rsid w:val="00C842F7"/>
    <w:rsid w:val="00C857B9"/>
    <w:rsid w:val="00C8628B"/>
    <w:rsid w:val="00C867F1"/>
    <w:rsid w:val="00C9116F"/>
    <w:rsid w:val="00C9156E"/>
    <w:rsid w:val="00C91EDC"/>
    <w:rsid w:val="00C92636"/>
    <w:rsid w:val="00C94477"/>
    <w:rsid w:val="00C94BED"/>
    <w:rsid w:val="00C95FF3"/>
    <w:rsid w:val="00C964C3"/>
    <w:rsid w:val="00CA09FD"/>
    <w:rsid w:val="00CA1F1C"/>
    <w:rsid w:val="00CA27E6"/>
    <w:rsid w:val="00CA36C8"/>
    <w:rsid w:val="00CA3A7C"/>
    <w:rsid w:val="00CA42EC"/>
    <w:rsid w:val="00CA5137"/>
    <w:rsid w:val="00CA621C"/>
    <w:rsid w:val="00CA6FCE"/>
    <w:rsid w:val="00CA7EB8"/>
    <w:rsid w:val="00CB1F32"/>
    <w:rsid w:val="00CB1F96"/>
    <w:rsid w:val="00CB2709"/>
    <w:rsid w:val="00CB3748"/>
    <w:rsid w:val="00CB40E5"/>
    <w:rsid w:val="00CB6401"/>
    <w:rsid w:val="00CB726F"/>
    <w:rsid w:val="00CC1B72"/>
    <w:rsid w:val="00CC45CD"/>
    <w:rsid w:val="00CC58B6"/>
    <w:rsid w:val="00CC5AA9"/>
    <w:rsid w:val="00CC675C"/>
    <w:rsid w:val="00CC6AF4"/>
    <w:rsid w:val="00CC7CAF"/>
    <w:rsid w:val="00CD0488"/>
    <w:rsid w:val="00CD0D4E"/>
    <w:rsid w:val="00CD1909"/>
    <w:rsid w:val="00CD1D26"/>
    <w:rsid w:val="00CD391E"/>
    <w:rsid w:val="00CD597D"/>
    <w:rsid w:val="00CD60D0"/>
    <w:rsid w:val="00CD667D"/>
    <w:rsid w:val="00CD6A9A"/>
    <w:rsid w:val="00CD7473"/>
    <w:rsid w:val="00CD7804"/>
    <w:rsid w:val="00CD7B7C"/>
    <w:rsid w:val="00CE3E98"/>
    <w:rsid w:val="00CF4044"/>
    <w:rsid w:val="00CF607C"/>
    <w:rsid w:val="00CF6506"/>
    <w:rsid w:val="00CF6D92"/>
    <w:rsid w:val="00CF713D"/>
    <w:rsid w:val="00D00D22"/>
    <w:rsid w:val="00D01931"/>
    <w:rsid w:val="00D0295F"/>
    <w:rsid w:val="00D02F91"/>
    <w:rsid w:val="00D04B6B"/>
    <w:rsid w:val="00D04F06"/>
    <w:rsid w:val="00D05139"/>
    <w:rsid w:val="00D06045"/>
    <w:rsid w:val="00D069B0"/>
    <w:rsid w:val="00D06C2E"/>
    <w:rsid w:val="00D06E7D"/>
    <w:rsid w:val="00D07C39"/>
    <w:rsid w:val="00D11C46"/>
    <w:rsid w:val="00D1215A"/>
    <w:rsid w:val="00D14A56"/>
    <w:rsid w:val="00D1566E"/>
    <w:rsid w:val="00D1636E"/>
    <w:rsid w:val="00D1717D"/>
    <w:rsid w:val="00D2286D"/>
    <w:rsid w:val="00D23D93"/>
    <w:rsid w:val="00D2581B"/>
    <w:rsid w:val="00D265B1"/>
    <w:rsid w:val="00D26870"/>
    <w:rsid w:val="00D27136"/>
    <w:rsid w:val="00D30B9B"/>
    <w:rsid w:val="00D30C44"/>
    <w:rsid w:val="00D3111A"/>
    <w:rsid w:val="00D32A0A"/>
    <w:rsid w:val="00D359CE"/>
    <w:rsid w:val="00D36278"/>
    <w:rsid w:val="00D36B4E"/>
    <w:rsid w:val="00D40292"/>
    <w:rsid w:val="00D40E17"/>
    <w:rsid w:val="00D41195"/>
    <w:rsid w:val="00D41C4B"/>
    <w:rsid w:val="00D42622"/>
    <w:rsid w:val="00D4354D"/>
    <w:rsid w:val="00D43DAC"/>
    <w:rsid w:val="00D43FFD"/>
    <w:rsid w:val="00D4434A"/>
    <w:rsid w:val="00D45002"/>
    <w:rsid w:val="00D46B94"/>
    <w:rsid w:val="00D50375"/>
    <w:rsid w:val="00D51378"/>
    <w:rsid w:val="00D517C0"/>
    <w:rsid w:val="00D51914"/>
    <w:rsid w:val="00D53275"/>
    <w:rsid w:val="00D54DC6"/>
    <w:rsid w:val="00D55BB5"/>
    <w:rsid w:val="00D56E34"/>
    <w:rsid w:val="00D60FF6"/>
    <w:rsid w:val="00D610B2"/>
    <w:rsid w:val="00D61E15"/>
    <w:rsid w:val="00D62613"/>
    <w:rsid w:val="00D63C10"/>
    <w:rsid w:val="00D63D78"/>
    <w:rsid w:val="00D63F8A"/>
    <w:rsid w:val="00D64B28"/>
    <w:rsid w:val="00D67D54"/>
    <w:rsid w:val="00D7030A"/>
    <w:rsid w:val="00D72CE5"/>
    <w:rsid w:val="00D740FB"/>
    <w:rsid w:val="00D75506"/>
    <w:rsid w:val="00D75DC4"/>
    <w:rsid w:val="00D77E3E"/>
    <w:rsid w:val="00D80591"/>
    <w:rsid w:val="00D80F7B"/>
    <w:rsid w:val="00D84570"/>
    <w:rsid w:val="00D84613"/>
    <w:rsid w:val="00D853F9"/>
    <w:rsid w:val="00D90666"/>
    <w:rsid w:val="00D90F7B"/>
    <w:rsid w:val="00D91085"/>
    <w:rsid w:val="00D94E9C"/>
    <w:rsid w:val="00D95238"/>
    <w:rsid w:val="00D9531A"/>
    <w:rsid w:val="00D96725"/>
    <w:rsid w:val="00D96EF1"/>
    <w:rsid w:val="00D97153"/>
    <w:rsid w:val="00DA0742"/>
    <w:rsid w:val="00DA0D8B"/>
    <w:rsid w:val="00DA1FCB"/>
    <w:rsid w:val="00DA20F2"/>
    <w:rsid w:val="00DA2163"/>
    <w:rsid w:val="00DA25F9"/>
    <w:rsid w:val="00DA5276"/>
    <w:rsid w:val="00DA58F0"/>
    <w:rsid w:val="00DA6D04"/>
    <w:rsid w:val="00DB0EDF"/>
    <w:rsid w:val="00DB17A8"/>
    <w:rsid w:val="00DB1F3E"/>
    <w:rsid w:val="00DB2B91"/>
    <w:rsid w:val="00DB2DE3"/>
    <w:rsid w:val="00DB3EE8"/>
    <w:rsid w:val="00DB63E0"/>
    <w:rsid w:val="00DB792A"/>
    <w:rsid w:val="00DB7B1A"/>
    <w:rsid w:val="00DC1C54"/>
    <w:rsid w:val="00DC2052"/>
    <w:rsid w:val="00DC2406"/>
    <w:rsid w:val="00DC3183"/>
    <w:rsid w:val="00DC3F32"/>
    <w:rsid w:val="00DC4A6C"/>
    <w:rsid w:val="00DC4A7E"/>
    <w:rsid w:val="00DC68CE"/>
    <w:rsid w:val="00DC6FED"/>
    <w:rsid w:val="00DC737B"/>
    <w:rsid w:val="00DD0248"/>
    <w:rsid w:val="00DD0DD5"/>
    <w:rsid w:val="00DD1B5E"/>
    <w:rsid w:val="00DD1ED8"/>
    <w:rsid w:val="00DD1F27"/>
    <w:rsid w:val="00DD256D"/>
    <w:rsid w:val="00DD2A69"/>
    <w:rsid w:val="00DD2D26"/>
    <w:rsid w:val="00DD46D5"/>
    <w:rsid w:val="00DD5F7F"/>
    <w:rsid w:val="00DD6D9E"/>
    <w:rsid w:val="00DE1F4C"/>
    <w:rsid w:val="00DE2761"/>
    <w:rsid w:val="00DE2D33"/>
    <w:rsid w:val="00DE31CD"/>
    <w:rsid w:val="00DE43C4"/>
    <w:rsid w:val="00DE5F68"/>
    <w:rsid w:val="00DE61F8"/>
    <w:rsid w:val="00DE6C03"/>
    <w:rsid w:val="00DE70E8"/>
    <w:rsid w:val="00DF0027"/>
    <w:rsid w:val="00DF013A"/>
    <w:rsid w:val="00DF1F7D"/>
    <w:rsid w:val="00DF3B5E"/>
    <w:rsid w:val="00DF3D7A"/>
    <w:rsid w:val="00DF49A5"/>
    <w:rsid w:val="00DF5B64"/>
    <w:rsid w:val="00DF60FA"/>
    <w:rsid w:val="00DF70B3"/>
    <w:rsid w:val="00DF7DBA"/>
    <w:rsid w:val="00E0389C"/>
    <w:rsid w:val="00E0414B"/>
    <w:rsid w:val="00E0518F"/>
    <w:rsid w:val="00E05D13"/>
    <w:rsid w:val="00E077E1"/>
    <w:rsid w:val="00E07ACA"/>
    <w:rsid w:val="00E13A57"/>
    <w:rsid w:val="00E159B6"/>
    <w:rsid w:val="00E15C6E"/>
    <w:rsid w:val="00E16097"/>
    <w:rsid w:val="00E167A7"/>
    <w:rsid w:val="00E174B9"/>
    <w:rsid w:val="00E17E68"/>
    <w:rsid w:val="00E21116"/>
    <w:rsid w:val="00E219B7"/>
    <w:rsid w:val="00E21BC8"/>
    <w:rsid w:val="00E25474"/>
    <w:rsid w:val="00E272FD"/>
    <w:rsid w:val="00E30929"/>
    <w:rsid w:val="00E3106E"/>
    <w:rsid w:val="00E31217"/>
    <w:rsid w:val="00E31D9E"/>
    <w:rsid w:val="00E32559"/>
    <w:rsid w:val="00E34219"/>
    <w:rsid w:val="00E347B7"/>
    <w:rsid w:val="00E4182B"/>
    <w:rsid w:val="00E45098"/>
    <w:rsid w:val="00E456D1"/>
    <w:rsid w:val="00E46342"/>
    <w:rsid w:val="00E46695"/>
    <w:rsid w:val="00E5005B"/>
    <w:rsid w:val="00E52061"/>
    <w:rsid w:val="00E52E20"/>
    <w:rsid w:val="00E55AB3"/>
    <w:rsid w:val="00E561A5"/>
    <w:rsid w:val="00E57003"/>
    <w:rsid w:val="00E5730E"/>
    <w:rsid w:val="00E57453"/>
    <w:rsid w:val="00E57802"/>
    <w:rsid w:val="00E57C45"/>
    <w:rsid w:val="00E6254B"/>
    <w:rsid w:val="00E6275E"/>
    <w:rsid w:val="00E63059"/>
    <w:rsid w:val="00E654DA"/>
    <w:rsid w:val="00E65A66"/>
    <w:rsid w:val="00E66D39"/>
    <w:rsid w:val="00E66DDE"/>
    <w:rsid w:val="00E66F79"/>
    <w:rsid w:val="00E674F3"/>
    <w:rsid w:val="00E7038C"/>
    <w:rsid w:val="00E713AE"/>
    <w:rsid w:val="00E721C9"/>
    <w:rsid w:val="00E72D85"/>
    <w:rsid w:val="00E80874"/>
    <w:rsid w:val="00E8215F"/>
    <w:rsid w:val="00E82AE0"/>
    <w:rsid w:val="00E83E1D"/>
    <w:rsid w:val="00E856D0"/>
    <w:rsid w:val="00E90132"/>
    <w:rsid w:val="00E90C89"/>
    <w:rsid w:val="00E91CE1"/>
    <w:rsid w:val="00E91FAD"/>
    <w:rsid w:val="00E92017"/>
    <w:rsid w:val="00E930CA"/>
    <w:rsid w:val="00E93A36"/>
    <w:rsid w:val="00E95FCC"/>
    <w:rsid w:val="00E9646D"/>
    <w:rsid w:val="00E96681"/>
    <w:rsid w:val="00E9737C"/>
    <w:rsid w:val="00EA0CBE"/>
    <w:rsid w:val="00EA2076"/>
    <w:rsid w:val="00EA4EA8"/>
    <w:rsid w:val="00EA7763"/>
    <w:rsid w:val="00EB09EB"/>
    <w:rsid w:val="00EB2F0D"/>
    <w:rsid w:val="00EB5EDA"/>
    <w:rsid w:val="00EB67A4"/>
    <w:rsid w:val="00EB6DAF"/>
    <w:rsid w:val="00EB708F"/>
    <w:rsid w:val="00EB75CC"/>
    <w:rsid w:val="00EC154F"/>
    <w:rsid w:val="00EC254F"/>
    <w:rsid w:val="00EC4DA5"/>
    <w:rsid w:val="00ED0C4E"/>
    <w:rsid w:val="00ED11D7"/>
    <w:rsid w:val="00ED5480"/>
    <w:rsid w:val="00ED552A"/>
    <w:rsid w:val="00ED560C"/>
    <w:rsid w:val="00ED5B6B"/>
    <w:rsid w:val="00ED64D1"/>
    <w:rsid w:val="00ED678D"/>
    <w:rsid w:val="00EE062C"/>
    <w:rsid w:val="00EE0EAC"/>
    <w:rsid w:val="00EE15A2"/>
    <w:rsid w:val="00EE1DC9"/>
    <w:rsid w:val="00EE3A6C"/>
    <w:rsid w:val="00EE49B9"/>
    <w:rsid w:val="00EE4B91"/>
    <w:rsid w:val="00EE4C1D"/>
    <w:rsid w:val="00EE4D5F"/>
    <w:rsid w:val="00EE4DC5"/>
    <w:rsid w:val="00EE533A"/>
    <w:rsid w:val="00EE6A1F"/>
    <w:rsid w:val="00EE7B1D"/>
    <w:rsid w:val="00EF3511"/>
    <w:rsid w:val="00EF3559"/>
    <w:rsid w:val="00EF5748"/>
    <w:rsid w:val="00EF60A8"/>
    <w:rsid w:val="00EF64F9"/>
    <w:rsid w:val="00F00C9B"/>
    <w:rsid w:val="00F00CF3"/>
    <w:rsid w:val="00F048FE"/>
    <w:rsid w:val="00F0509F"/>
    <w:rsid w:val="00F0597D"/>
    <w:rsid w:val="00F109F2"/>
    <w:rsid w:val="00F10D0F"/>
    <w:rsid w:val="00F1284E"/>
    <w:rsid w:val="00F13AAF"/>
    <w:rsid w:val="00F15591"/>
    <w:rsid w:val="00F15604"/>
    <w:rsid w:val="00F16318"/>
    <w:rsid w:val="00F171A7"/>
    <w:rsid w:val="00F174C1"/>
    <w:rsid w:val="00F17603"/>
    <w:rsid w:val="00F21728"/>
    <w:rsid w:val="00F226C6"/>
    <w:rsid w:val="00F22FDF"/>
    <w:rsid w:val="00F23672"/>
    <w:rsid w:val="00F23D42"/>
    <w:rsid w:val="00F242B3"/>
    <w:rsid w:val="00F24B59"/>
    <w:rsid w:val="00F2552B"/>
    <w:rsid w:val="00F27AC0"/>
    <w:rsid w:val="00F27B40"/>
    <w:rsid w:val="00F3268F"/>
    <w:rsid w:val="00F358BC"/>
    <w:rsid w:val="00F35A86"/>
    <w:rsid w:val="00F377C2"/>
    <w:rsid w:val="00F40509"/>
    <w:rsid w:val="00F4095D"/>
    <w:rsid w:val="00F41C7A"/>
    <w:rsid w:val="00F423CA"/>
    <w:rsid w:val="00F43D70"/>
    <w:rsid w:val="00F45429"/>
    <w:rsid w:val="00F4640A"/>
    <w:rsid w:val="00F478EB"/>
    <w:rsid w:val="00F47B4D"/>
    <w:rsid w:val="00F504F7"/>
    <w:rsid w:val="00F5052F"/>
    <w:rsid w:val="00F506BA"/>
    <w:rsid w:val="00F50CEE"/>
    <w:rsid w:val="00F50FDA"/>
    <w:rsid w:val="00F51935"/>
    <w:rsid w:val="00F52D34"/>
    <w:rsid w:val="00F53ADB"/>
    <w:rsid w:val="00F54134"/>
    <w:rsid w:val="00F55417"/>
    <w:rsid w:val="00F555F9"/>
    <w:rsid w:val="00F60FBC"/>
    <w:rsid w:val="00F61118"/>
    <w:rsid w:val="00F6115B"/>
    <w:rsid w:val="00F615C6"/>
    <w:rsid w:val="00F62098"/>
    <w:rsid w:val="00F63783"/>
    <w:rsid w:val="00F64AB5"/>
    <w:rsid w:val="00F675BD"/>
    <w:rsid w:val="00F67D89"/>
    <w:rsid w:val="00F72AD9"/>
    <w:rsid w:val="00F72B7C"/>
    <w:rsid w:val="00F746C8"/>
    <w:rsid w:val="00F7494D"/>
    <w:rsid w:val="00F74A40"/>
    <w:rsid w:val="00F75663"/>
    <w:rsid w:val="00F762C7"/>
    <w:rsid w:val="00F776C2"/>
    <w:rsid w:val="00F77979"/>
    <w:rsid w:val="00F77E50"/>
    <w:rsid w:val="00F809B6"/>
    <w:rsid w:val="00F82797"/>
    <w:rsid w:val="00F82C05"/>
    <w:rsid w:val="00F837C6"/>
    <w:rsid w:val="00F8393D"/>
    <w:rsid w:val="00F84EAA"/>
    <w:rsid w:val="00F85FF8"/>
    <w:rsid w:val="00F91605"/>
    <w:rsid w:val="00F91E52"/>
    <w:rsid w:val="00F9388F"/>
    <w:rsid w:val="00F94041"/>
    <w:rsid w:val="00F94061"/>
    <w:rsid w:val="00F95E51"/>
    <w:rsid w:val="00F95E65"/>
    <w:rsid w:val="00F963A2"/>
    <w:rsid w:val="00FA02F2"/>
    <w:rsid w:val="00FA0849"/>
    <w:rsid w:val="00FA2138"/>
    <w:rsid w:val="00FA2BC7"/>
    <w:rsid w:val="00FA3375"/>
    <w:rsid w:val="00FA36A3"/>
    <w:rsid w:val="00FA4CD7"/>
    <w:rsid w:val="00FA64C7"/>
    <w:rsid w:val="00FB0BA2"/>
    <w:rsid w:val="00FB17DE"/>
    <w:rsid w:val="00FB2955"/>
    <w:rsid w:val="00FB33E0"/>
    <w:rsid w:val="00FB36CC"/>
    <w:rsid w:val="00FB37C3"/>
    <w:rsid w:val="00FB3C42"/>
    <w:rsid w:val="00FB61ED"/>
    <w:rsid w:val="00FB7A9A"/>
    <w:rsid w:val="00FC0459"/>
    <w:rsid w:val="00FC190C"/>
    <w:rsid w:val="00FC2EF0"/>
    <w:rsid w:val="00FC3FD9"/>
    <w:rsid w:val="00FC4EB6"/>
    <w:rsid w:val="00FC66E6"/>
    <w:rsid w:val="00FC7202"/>
    <w:rsid w:val="00FD10C4"/>
    <w:rsid w:val="00FD168E"/>
    <w:rsid w:val="00FD2D73"/>
    <w:rsid w:val="00FD31FC"/>
    <w:rsid w:val="00FD430A"/>
    <w:rsid w:val="00FD4809"/>
    <w:rsid w:val="00FD49AE"/>
    <w:rsid w:val="00FD4C4F"/>
    <w:rsid w:val="00FD65AA"/>
    <w:rsid w:val="00FD6AB6"/>
    <w:rsid w:val="00FD6E55"/>
    <w:rsid w:val="00FD7A93"/>
    <w:rsid w:val="00FD7AA9"/>
    <w:rsid w:val="00FE0217"/>
    <w:rsid w:val="00FE08B7"/>
    <w:rsid w:val="00FE0999"/>
    <w:rsid w:val="00FE0DE8"/>
    <w:rsid w:val="00FE11D5"/>
    <w:rsid w:val="00FE1BDB"/>
    <w:rsid w:val="00FE1E9E"/>
    <w:rsid w:val="00FE207F"/>
    <w:rsid w:val="00FE234D"/>
    <w:rsid w:val="00FE2A32"/>
    <w:rsid w:val="00FE528A"/>
    <w:rsid w:val="00FE5CDA"/>
    <w:rsid w:val="00FE5DA7"/>
    <w:rsid w:val="00FE6374"/>
    <w:rsid w:val="00FE6376"/>
    <w:rsid w:val="00FE6A5F"/>
    <w:rsid w:val="00FE7584"/>
    <w:rsid w:val="00FF020E"/>
    <w:rsid w:val="00FF200D"/>
    <w:rsid w:val="00FF4515"/>
    <w:rsid w:val="00FF5D61"/>
    <w:rsid w:val="00FF604D"/>
    <w:rsid w:val="00FF7312"/>
    <w:rsid w:val="02CBCD86"/>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A1F19"/>
  <w15:docId w15:val="{FBAC2CFD-D880-4CC9-98CC-D8C769E7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98D"/>
    <w:pPr>
      <w:spacing w:before="100" w:line="276" w:lineRule="auto"/>
      <w:jc w:val="both"/>
    </w:pPr>
    <w:rPr>
      <w:rFonts w:asciiTheme="minorHAnsi" w:hAnsiTheme="minorHAnsi" w:cs="Arial"/>
      <w:sz w:val="22"/>
      <w:szCs w:val="22"/>
      <w:lang w:eastAsia="en-GB"/>
    </w:rPr>
  </w:style>
  <w:style w:type="paragraph" w:styleId="Heading1">
    <w:name w:val="heading 1"/>
    <w:basedOn w:val="Normal"/>
    <w:next w:val="Normal"/>
    <w:link w:val="Heading1Char"/>
    <w:uiPriority w:val="9"/>
    <w:qFormat/>
    <w:rsid w:val="008E630A"/>
    <w:pPr>
      <w:keepNext/>
      <w:numPr>
        <w:numId w:val="3"/>
      </w:numPr>
      <w:spacing w:before="240" w:after="240"/>
      <w:outlineLvl w:val="0"/>
    </w:pPr>
    <w:rPr>
      <w:b/>
      <w:bCs/>
      <w:caps/>
      <w:kern w:val="32"/>
      <w:sz w:val="28"/>
      <w:szCs w:val="32"/>
      <w:lang w:val="en-GB"/>
    </w:rPr>
  </w:style>
  <w:style w:type="paragraph" w:styleId="Heading2">
    <w:name w:val="heading 2"/>
    <w:basedOn w:val="Normal"/>
    <w:next w:val="Normal"/>
    <w:link w:val="Heading2Char"/>
    <w:uiPriority w:val="9"/>
    <w:qFormat/>
    <w:rsid w:val="001F198D"/>
    <w:pPr>
      <w:keepNext/>
      <w:numPr>
        <w:ilvl w:val="1"/>
        <w:numId w:val="3"/>
      </w:numPr>
      <w:spacing w:before="240" w:after="120"/>
      <w:outlineLvl w:val="1"/>
    </w:pPr>
    <w:rPr>
      <w:b/>
      <w:bCs/>
      <w:i/>
      <w:iCs/>
      <w:sz w:val="28"/>
      <w:lang w:val="en-GB"/>
    </w:rPr>
  </w:style>
  <w:style w:type="paragraph" w:styleId="Heading3">
    <w:name w:val="heading 3"/>
    <w:basedOn w:val="Normal"/>
    <w:next w:val="Normal"/>
    <w:link w:val="Heading3Char"/>
    <w:uiPriority w:val="9"/>
    <w:qFormat/>
    <w:rsid w:val="001F198D"/>
    <w:pPr>
      <w:keepNext/>
      <w:numPr>
        <w:ilvl w:val="2"/>
        <w:numId w:val="3"/>
      </w:numPr>
      <w:spacing w:before="240" w:after="60"/>
      <w:outlineLvl w:val="2"/>
    </w:pPr>
    <w:rPr>
      <w:b/>
      <w:bCs/>
      <w:i/>
      <w:sz w:val="24"/>
      <w:szCs w:val="26"/>
      <w:lang w:val="en-GB"/>
    </w:rPr>
  </w:style>
  <w:style w:type="paragraph" w:styleId="Heading4">
    <w:name w:val="heading 4"/>
    <w:basedOn w:val="Normal"/>
    <w:next w:val="Normal"/>
    <w:link w:val="Heading4Char"/>
    <w:qFormat/>
    <w:rsid w:val="0094480B"/>
    <w:pPr>
      <w:keepNext/>
      <w:numPr>
        <w:ilvl w:val="3"/>
        <w:numId w:val="3"/>
      </w:numPr>
      <w:spacing w:before="240" w:after="60"/>
      <w:outlineLvl w:val="3"/>
    </w:pPr>
    <w:rPr>
      <w:b/>
      <w:bCs/>
      <w:u w:val="single"/>
    </w:rPr>
  </w:style>
  <w:style w:type="paragraph" w:styleId="Heading5">
    <w:name w:val="heading 5"/>
    <w:basedOn w:val="Normal"/>
    <w:next w:val="Normal"/>
    <w:link w:val="Heading5Char"/>
    <w:uiPriority w:val="99"/>
    <w:qFormat/>
    <w:rsid w:val="0094480B"/>
    <w:pPr>
      <w:spacing w:before="240" w:after="60"/>
      <w:outlineLvl w:val="4"/>
    </w:pPr>
    <w:rPr>
      <w:b/>
      <w:bCs/>
      <w:i/>
      <w:iCs/>
      <w:sz w:val="26"/>
      <w:szCs w:val="26"/>
    </w:rPr>
  </w:style>
  <w:style w:type="paragraph" w:styleId="Heading6">
    <w:name w:val="heading 6"/>
    <w:basedOn w:val="Normal"/>
    <w:next w:val="Normal"/>
    <w:link w:val="Heading6Char"/>
    <w:uiPriority w:val="99"/>
    <w:qFormat/>
    <w:rsid w:val="0094480B"/>
    <w:pPr>
      <w:tabs>
        <w:tab w:val="num" w:pos="1152"/>
      </w:tabs>
      <w:spacing w:before="240" w:after="60"/>
      <w:ind w:left="1152" w:hanging="1152"/>
      <w:outlineLvl w:val="5"/>
    </w:pPr>
    <w:rPr>
      <w:b/>
      <w:bCs/>
    </w:rPr>
  </w:style>
  <w:style w:type="paragraph" w:styleId="Heading7">
    <w:name w:val="heading 7"/>
    <w:basedOn w:val="Normal"/>
    <w:next w:val="Normal"/>
    <w:link w:val="Heading7Char"/>
    <w:uiPriority w:val="99"/>
    <w:qFormat/>
    <w:rsid w:val="0094480B"/>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94480B"/>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94480B"/>
    <w:pPr>
      <w:tabs>
        <w:tab w:val="num" w:pos="1584"/>
      </w:tabs>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E630A"/>
    <w:rPr>
      <w:rFonts w:asciiTheme="minorHAnsi" w:hAnsiTheme="minorHAnsi" w:cs="Arial"/>
      <w:b/>
      <w:bCs/>
      <w:caps/>
      <w:kern w:val="32"/>
      <w:sz w:val="28"/>
      <w:szCs w:val="32"/>
      <w:lang w:val="en-GB" w:eastAsia="en-GB"/>
    </w:rPr>
  </w:style>
  <w:style w:type="character" w:customStyle="1" w:styleId="Heading2Char">
    <w:name w:val="Heading 2 Char"/>
    <w:link w:val="Heading2"/>
    <w:uiPriority w:val="9"/>
    <w:locked/>
    <w:rsid w:val="001F198D"/>
    <w:rPr>
      <w:rFonts w:asciiTheme="minorHAnsi" w:hAnsiTheme="minorHAnsi" w:cs="Arial"/>
      <w:b/>
      <w:bCs/>
      <w:i/>
      <w:iCs/>
      <w:sz w:val="28"/>
      <w:szCs w:val="22"/>
      <w:lang w:val="en-GB" w:eastAsia="en-GB"/>
    </w:rPr>
  </w:style>
  <w:style w:type="character" w:customStyle="1" w:styleId="Heading3Char">
    <w:name w:val="Heading 3 Char"/>
    <w:link w:val="Heading3"/>
    <w:uiPriority w:val="9"/>
    <w:locked/>
    <w:rsid w:val="001F198D"/>
    <w:rPr>
      <w:rFonts w:asciiTheme="minorHAnsi" w:hAnsiTheme="minorHAnsi" w:cs="Arial"/>
      <w:b/>
      <w:bCs/>
      <w:i/>
      <w:sz w:val="24"/>
      <w:szCs w:val="26"/>
      <w:lang w:val="en-GB" w:eastAsia="en-GB"/>
    </w:rPr>
  </w:style>
  <w:style w:type="character" w:customStyle="1" w:styleId="Heading4Char">
    <w:name w:val="Heading 4 Char"/>
    <w:link w:val="Heading4"/>
    <w:locked/>
    <w:rsid w:val="0094480B"/>
    <w:rPr>
      <w:rFonts w:asciiTheme="minorHAnsi" w:hAnsiTheme="minorHAnsi" w:cs="Arial"/>
      <w:b/>
      <w:bCs/>
      <w:sz w:val="22"/>
      <w:szCs w:val="22"/>
      <w:u w:val="single"/>
      <w:lang w:eastAsia="en-GB"/>
    </w:rPr>
  </w:style>
  <w:style w:type="character" w:customStyle="1" w:styleId="Heading5Char">
    <w:name w:val="Heading 5 Char"/>
    <w:link w:val="Heading5"/>
    <w:uiPriority w:val="99"/>
    <w:locked/>
    <w:rsid w:val="0094480B"/>
    <w:rPr>
      <w:rFonts w:ascii="Calibri" w:eastAsia="SimSun" w:hAnsi="Calibri" w:cs="Times New Roman"/>
      <w:b/>
      <w:bCs/>
      <w:i/>
      <w:iCs/>
      <w:sz w:val="26"/>
      <w:szCs w:val="26"/>
      <w:lang w:val="en-GB" w:eastAsia="en-GB"/>
    </w:rPr>
  </w:style>
  <w:style w:type="character" w:customStyle="1" w:styleId="Heading6Char">
    <w:name w:val="Heading 6 Char"/>
    <w:link w:val="Heading6"/>
    <w:uiPriority w:val="99"/>
    <w:locked/>
    <w:rsid w:val="0094480B"/>
    <w:rPr>
      <w:rFonts w:cs="Times New Roman"/>
      <w:b/>
      <w:bCs/>
      <w:sz w:val="22"/>
      <w:szCs w:val="22"/>
      <w:lang w:val="en-US" w:eastAsia="en-GB"/>
    </w:rPr>
  </w:style>
  <w:style w:type="character" w:customStyle="1" w:styleId="Heading7Char">
    <w:name w:val="Heading 7 Char"/>
    <w:link w:val="Heading7"/>
    <w:uiPriority w:val="99"/>
    <w:locked/>
    <w:rsid w:val="0094480B"/>
    <w:rPr>
      <w:rFonts w:cs="Times New Roman"/>
      <w:sz w:val="24"/>
      <w:szCs w:val="24"/>
      <w:lang w:val="en-US" w:eastAsia="en-GB"/>
    </w:rPr>
  </w:style>
  <w:style w:type="character" w:customStyle="1" w:styleId="Heading8Char">
    <w:name w:val="Heading 8 Char"/>
    <w:link w:val="Heading8"/>
    <w:uiPriority w:val="99"/>
    <w:locked/>
    <w:rsid w:val="0094480B"/>
    <w:rPr>
      <w:rFonts w:cs="Times New Roman"/>
      <w:i/>
      <w:iCs/>
      <w:sz w:val="24"/>
      <w:szCs w:val="24"/>
      <w:lang w:val="en-US" w:eastAsia="en-GB"/>
    </w:rPr>
  </w:style>
  <w:style w:type="character" w:customStyle="1" w:styleId="Heading9Char">
    <w:name w:val="Heading 9 Char"/>
    <w:link w:val="Heading9"/>
    <w:uiPriority w:val="99"/>
    <w:locked/>
    <w:rsid w:val="0094480B"/>
    <w:rPr>
      <w:rFonts w:ascii="Arial" w:hAnsi="Arial" w:cs="Arial"/>
      <w:sz w:val="22"/>
      <w:szCs w:val="22"/>
      <w:lang w:val="en-US" w:eastAsia="en-GB"/>
    </w:rPr>
  </w:style>
  <w:style w:type="paragraph" w:styleId="Footer">
    <w:name w:val="footer"/>
    <w:basedOn w:val="Normal"/>
    <w:link w:val="FooterChar"/>
    <w:uiPriority w:val="99"/>
    <w:rsid w:val="0094480B"/>
    <w:pPr>
      <w:tabs>
        <w:tab w:val="center" w:pos="4153"/>
        <w:tab w:val="right" w:pos="8306"/>
      </w:tabs>
    </w:pPr>
  </w:style>
  <w:style w:type="character" w:customStyle="1" w:styleId="FooterChar">
    <w:name w:val="Footer Char"/>
    <w:link w:val="Footer"/>
    <w:uiPriority w:val="99"/>
    <w:locked/>
    <w:rsid w:val="0094480B"/>
    <w:rPr>
      <w:rFonts w:cs="Times New Roman"/>
      <w:sz w:val="24"/>
      <w:szCs w:val="24"/>
      <w:lang w:val="en-GB" w:eastAsia="en-GB"/>
    </w:rPr>
  </w:style>
  <w:style w:type="character" w:styleId="PageNumber">
    <w:name w:val="page number"/>
    <w:uiPriority w:val="99"/>
    <w:rsid w:val="0094480B"/>
    <w:rPr>
      <w:rFonts w:cs="Times New Roman"/>
    </w:rPr>
  </w:style>
  <w:style w:type="paragraph" w:styleId="DocumentMap">
    <w:name w:val="Document Map"/>
    <w:basedOn w:val="Normal"/>
    <w:link w:val="DocumentMapChar"/>
    <w:uiPriority w:val="99"/>
    <w:semiHidden/>
    <w:rsid w:val="0094480B"/>
    <w:pPr>
      <w:shd w:val="clear" w:color="auto" w:fill="000080"/>
    </w:pPr>
    <w:rPr>
      <w:rFonts w:ascii="Tahoma" w:hAnsi="Tahoma" w:cs="Tahoma"/>
    </w:rPr>
  </w:style>
  <w:style w:type="character" w:customStyle="1" w:styleId="DocumentMapChar">
    <w:name w:val="Document Map Char"/>
    <w:link w:val="DocumentMap"/>
    <w:uiPriority w:val="99"/>
    <w:semiHidden/>
    <w:locked/>
    <w:rsid w:val="0094480B"/>
    <w:rPr>
      <w:rFonts w:cs="Times New Roman"/>
      <w:sz w:val="2"/>
      <w:lang w:val="en-GB" w:eastAsia="en-GB"/>
    </w:rPr>
  </w:style>
  <w:style w:type="paragraph" w:customStyle="1" w:styleId="PargrafodaLista1">
    <w:name w:val="Parágrafo da Lista1"/>
    <w:basedOn w:val="Normal"/>
    <w:uiPriority w:val="99"/>
    <w:rsid w:val="0094480B"/>
    <w:pPr>
      <w:spacing w:after="200"/>
      <w:ind w:left="720"/>
      <w:contextualSpacing/>
    </w:pPr>
    <w:rPr>
      <w:rFonts w:ascii="Calibri" w:hAnsi="Calibri"/>
      <w:lang w:eastAsia="en-US"/>
    </w:rPr>
  </w:style>
  <w:style w:type="paragraph" w:styleId="ListContinue3">
    <w:name w:val="List Continue 3"/>
    <w:basedOn w:val="Normal"/>
    <w:uiPriority w:val="99"/>
    <w:rsid w:val="0094480B"/>
    <w:pPr>
      <w:spacing w:after="120"/>
      <w:ind w:left="1080"/>
    </w:pPr>
    <w:rPr>
      <w:lang w:eastAsia="en-US"/>
    </w:rPr>
  </w:style>
  <w:style w:type="paragraph" w:styleId="FootnoteText">
    <w:name w:val="footnote text"/>
    <w:aliases w:val="Footnote,Footnote Text Char,Footnote Text Char1 Char,Footnote Text Char Char Char,Footnote Text Char1 Char Char Char,Footnote Text Char Char Char Char Char,Footnote Text Char1 Char1 Char,Footnote Text Char Char Char1 Char"/>
    <w:basedOn w:val="Normal"/>
    <w:link w:val="FootnoteTextChar1"/>
    <w:uiPriority w:val="99"/>
    <w:semiHidden/>
    <w:rsid w:val="0094480B"/>
    <w:pPr>
      <w:spacing w:after="120"/>
    </w:pPr>
    <w:rPr>
      <w:lang w:eastAsia="en-US"/>
    </w:rPr>
  </w:style>
  <w:style w:type="character" w:customStyle="1" w:styleId="FootnoteTextChar1">
    <w:name w:val="Footnote Text Char1"/>
    <w:aliases w:val="Footnote Char,Footnote Text Char Char,Footnote Text Char1 Char Char,Footnote Text Char Char Char Char,Footnote Text Char1 Char Char Char Char,Footnote Text Char Char Char Char Char Char,Footnote Text Char1 Char1 Char Char"/>
    <w:link w:val="FootnoteText"/>
    <w:uiPriority w:val="99"/>
    <w:semiHidden/>
    <w:locked/>
    <w:rsid w:val="0094480B"/>
    <w:rPr>
      <w:rFonts w:cs="Times New Roman"/>
      <w:sz w:val="24"/>
      <w:szCs w:val="24"/>
      <w:lang w:val="en-GB" w:eastAsia="en-US" w:bidi="ar-SA"/>
    </w:rPr>
  </w:style>
  <w:style w:type="character" w:styleId="FootnoteReference">
    <w:name w:val="footnote reference"/>
    <w:uiPriority w:val="99"/>
    <w:semiHidden/>
    <w:rsid w:val="0094480B"/>
    <w:rPr>
      <w:rFonts w:cs="Times New Roman"/>
      <w:vertAlign w:val="superscript"/>
    </w:rPr>
  </w:style>
  <w:style w:type="character" w:styleId="Hyperlink">
    <w:name w:val="Hyperlink"/>
    <w:uiPriority w:val="99"/>
    <w:rsid w:val="0094480B"/>
    <w:rPr>
      <w:rFonts w:cs="Times New Roman"/>
      <w:color w:val="0000FF"/>
      <w:u w:val="single"/>
    </w:rPr>
  </w:style>
  <w:style w:type="character" w:styleId="Emphasis">
    <w:name w:val="Emphasis"/>
    <w:qFormat/>
    <w:rsid w:val="0094480B"/>
    <w:rPr>
      <w:rFonts w:cs="Times New Roman"/>
      <w:i/>
      <w:iCs/>
    </w:rPr>
  </w:style>
  <w:style w:type="paragraph" w:customStyle="1" w:styleId="SemEspaamento1">
    <w:name w:val="Sem Espaçamento1"/>
    <w:basedOn w:val="Normal"/>
    <w:uiPriority w:val="99"/>
    <w:rsid w:val="0094480B"/>
    <w:rPr>
      <w:rFonts w:ascii="Cambria" w:hAnsi="Cambria"/>
      <w:lang w:eastAsia="en-US"/>
    </w:rPr>
  </w:style>
  <w:style w:type="paragraph" w:styleId="TOC1">
    <w:name w:val="toc 1"/>
    <w:basedOn w:val="Normal"/>
    <w:next w:val="Normal"/>
    <w:autoRedefine/>
    <w:uiPriority w:val="39"/>
    <w:rsid w:val="00046539"/>
    <w:pPr>
      <w:pBdr>
        <w:bottom w:val="single" w:sz="4" w:space="1" w:color="auto"/>
      </w:pBdr>
      <w:tabs>
        <w:tab w:val="left" w:pos="660"/>
        <w:tab w:val="right" w:leader="dot" w:pos="9063"/>
      </w:tabs>
      <w:spacing w:before="0" w:line="240" w:lineRule="auto"/>
      <w:jc w:val="left"/>
    </w:pPr>
    <w:rPr>
      <w:b/>
      <w:bCs/>
      <w:sz w:val="24"/>
      <w:szCs w:val="24"/>
    </w:rPr>
  </w:style>
  <w:style w:type="paragraph" w:styleId="TOC2">
    <w:name w:val="toc 2"/>
    <w:basedOn w:val="Normal"/>
    <w:next w:val="Normal"/>
    <w:autoRedefine/>
    <w:uiPriority w:val="39"/>
    <w:rsid w:val="00F15604"/>
    <w:pPr>
      <w:spacing w:before="0"/>
      <w:ind w:left="220"/>
      <w:jc w:val="left"/>
    </w:pPr>
    <w:rPr>
      <w:b/>
      <w:bCs/>
    </w:rPr>
  </w:style>
  <w:style w:type="paragraph" w:styleId="TOC3">
    <w:name w:val="toc 3"/>
    <w:basedOn w:val="Normal"/>
    <w:next w:val="Normal"/>
    <w:autoRedefine/>
    <w:uiPriority w:val="39"/>
    <w:rsid w:val="0094480B"/>
    <w:pPr>
      <w:spacing w:before="0"/>
      <w:ind w:left="440"/>
      <w:jc w:val="left"/>
    </w:pPr>
  </w:style>
  <w:style w:type="paragraph" w:customStyle="1" w:styleId="Bullet1">
    <w:name w:val="Bullet 1"/>
    <w:basedOn w:val="Normal"/>
    <w:uiPriority w:val="99"/>
    <w:rsid w:val="0094480B"/>
    <w:pPr>
      <w:numPr>
        <w:numId w:val="1"/>
      </w:numPr>
      <w:spacing w:before="80" w:after="80"/>
    </w:pPr>
    <w:rPr>
      <w:lang w:eastAsia="en-US"/>
    </w:rPr>
  </w:style>
  <w:style w:type="character" w:styleId="Strong">
    <w:name w:val="Strong"/>
    <w:uiPriority w:val="99"/>
    <w:qFormat/>
    <w:rsid w:val="0094480B"/>
    <w:rPr>
      <w:rFonts w:cs="Times New Roman"/>
      <w:b/>
      <w:bCs/>
    </w:rPr>
  </w:style>
  <w:style w:type="paragraph" w:customStyle="1" w:styleId="Text2">
    <w:name w:val="Text 2"/>
    <w:basedOn w:val="Normal"/>
    <w:rsid w:val="0094480B"/>
    <w:pPr>
      <w:spacing w:before="120" w:after="120"/>
      <w:ind w:left="850"/>
    </w:pPr>
    <w:rPr>
      <w:lang w:eastAsia="zh-CN"/>
    </w:rPr>
  </w:style>
  <w:style w:type="paragraph" w:styleId="TOC4">
    <w:name w:val="toc 4"/>
    <w:basedOn w:val="Normal"/>
    <w:next w:val="Normal"/>
    <w:autoRedefine/>
    <w:uiPriority w:val="99"/>
    <w:semiHidden/>
    <w:rsid w:val="0094480B"/>
    <w:pPr>
      <w:spacing w:before="0"/>
      <w:ind w:left="660"/>
      <w:jc w:val="left"/>
    </w:pPr>
    <w:rPr>
      <w:sz w:val="20"/>
      <w:szCs w:val="20"/>
    </w:rPr>
  </w:style>
  <w:style w:type="paragraph" w:styleId="TOC5">
    <w:name w:val="toc 5"/>
    <w:basedOn w:val="Normal"/>
    <w:next w:val="Normal"/>
    <w:autoRedefine/>
    <w:uiPriority w:val="99"/>
    <w:semiHidden/>
    <w:rsid w:val="0094480B"/>
    <w:pPr>
      <w:spacing w:before="0"/>
      <w:ind w:left="880"/>
      <w:jc w:val="left"/>
    </w:pPr>
    <w:rPr>
      <w:sz w:val="20"/>
      <w:szCs w:val="20"/>
    </w:rPr>
  </w:style>
  <w:style w:type="paragraph" w:styleId="TOC6">
    <w:name w:val="toc 6"/>
    <w:basedOn w:val="Normal"/>
    <w:next w:val="Normal"/>
    <w:autoRedefine/>
    <w:uiPriority w:val="99"/>
    <w:semiHidden/>
    <w:rsid w:val="0094480B"/>
    <w:pPr>
      <w:spacing w:before="0"/>
      <w:ind w:left="1100"/>
      <w:jc w:val="left"/>
    </w:pPr>
    <w:rPr>
      <w:sz w:val="20"/>
      <w:szCs w:val="20"/>
    </w:rPr>
  </w:style>
  <w:style w:type="paragraph" w:styleId="TOC7">
    <w:name w:val="toc 7"/>
    <w:basedOn w:val="Normal"/>
    <w:next w:val="Normal"/>
    <w:autoRedefine/>
    <w:uiPriority w:val="99"/>
    <w:semiHidden/>
    <w:rsid w:val="0094480B"/>
    <w:pPr>
      <w:spacing w:before="0"/>
      <w:ind w:left="1320"/>
      <w:jc w:val="left"/>
    </w:pPr>
    <w:rPr>
      <w:sz w:val="20"/>
      <w:szCs w:val="20"/>
    </w:rPr>
  </w:style>
  <w:style w:type="paragraph" w:styleId="TOC8">
    <w:name w:val="toc 8"/>
    <w:basedOn w:val="Normal"/>
    <w:next w:val="Normal"/>
    <w:autoRedefine/>
    <w:uiPriority w:val="99"/>
    <w:semiHidden/>
    <w:rsid w:val="0094480B"/>
    <w:pPr>
      <w:spacing w:before="0"/>
      <w:ind w:left="1540"/>
      <w:jc w:val="left"/>
    </w:pPr>
    <w:rPr>
      <w:sz w:val="20"/>
      <w:szCs w:val="20"/>
    </w:rPr>
  </w:style>
  <w:style w:type="paragraph" w:styleId="TOC9">
    <w:name w:val="toc 9"/>
    <w:basedOn w:val="Normal"/>
    <w:next w:val="Normal"/>
    <w:autoRedefine/>
    <w:uiPriority w:val="99"/>
    <w:semiHidden/>
    <w:rsid w:val="0094480B"/>
    <w:pPr>
      <w:spacing w:before="0"/>
      <w:ind w:left="1760"/>
      <w:jc w:val="left"/>
    </w:pPr>
    <w:rPr>
      <w:sz w:val="20"/>
      <w:szCs w:val="20"/>
    </w:rPr>
  </w:style>
  <w:style w:type="character" w:customStyle="1" w:styleId="Carcter">
    <w:name w:val="Carácter"/>
    <w:uiPriority w:val="99"/>
    <w:rsid w:val="0094480B"/>
    <w:rPr>
      <w:rFonts w:ascii="Arial" w:hAnsi="Arial" w:cs="Times New Roman"/>
      <w:lang w:val="en-GB" w:eastAsia="en-US" w:bidi="ar-SA"/>
    </w:rPr>
  </w:style>
  <w:style w:type="paragraph" w:styleId="Caption">
    <w:name w:val="caption"/>
    <w:aliases w:val="Legenda Carácter Carácter Carácter Carácter Carácter Carácter Carácter Carácter Carácter Carácter Carácter Carácter Carácter Carácter Carácter Carácter"/>
    <w:basedOn w:val="Normal"/>
    <w:next w:val="Normal"/>
    <w:uiPriority w:val="99"/>
    <w:qFormat/>
    <w:rsid w:val="0094480B"/>
    <w:pPr>
      <w:spacing w:after="120"/>
    </w:pPr>
    <w:rPr>
      <w:rFonts w:eastAsia="SimSun"/>
      <w:b/>
      <w:bCs/>
      <w:lang w:eastAsia="zh-CN"/>
    </w:rPr>
  </w:style>
  <w:style w:type="table" w:styleId="TableGrid">
    <w:name w:val="Table Grid"/>
    <w:basedOn w:val="TableNormal"/>
    <w:uiPriority w:val="59"/>
    <w:rsid w:val="0094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4480B"/>
    <w:rPr>
      <w:rFonts w:ascii="Tahoma" w:hAnsi="Tahoma" w:cs="Tahoma"/>
      <w:sz w:val="16"/>
      <w:szCs w:val="16"/>
    </w:rPr>
  </w:style>
  <w:style w:type="character" w:customStyle="1" w:styleId="BalloonTextChar">
    <w:name w:val="Balloon Text Char"/>
    <w:link w:val="BalloonText"/>
    <w:uiPriority w:val="99"/>
    <w:semiHidden/>
    <w:locked/>
    <w:rsid w:val="0094480B"/>
    <w:rPr>
      <w:rFonts w:cs="Times New Roman"/>
      <w:sz w:val="2"/>
      <w:lang w:val="en-GB" w:eastAsia="en-GB"/>
    </w:rPr>
  </w:style>
  <w:style w:type="character" w:customStyle="1" w:styleId="apple-style-span">
    <w:name w:val="apple-style-span"/>
    <w:uiPriority w:val="99"/>
    <w:rsid w:val="0094480B"/>
    <w:rPr>
      <w:rFonts w:cs="Times New Roman"/>
    </w:rPr>
  </w:style>
  <w:style w:type="character" w:styleId="HTMLAcronym">
    <w:name w:val="HTML Acronym"/>
    <w:uiPriority w:val="99"/>
    <w:rsid w:val="0094480B"/>
    <w:rPr>
      <w:rFonts w:cs="Times New Roman"/>
    </w:rPr>
  </w:style>
  <w:style w:type="character" w:styleId="CommentReference">
    <w:name w:val="annotation reference"/>
    <w:uiPriority w:val="99"/>
    <w:semiHidden/>
    <w:rsid w:val="0094480B"/>
    <w:rPr>
      <w:rFonts w:cs="Times New Roman"/>
      <w:sz w:val="16"/>
      <w:szCs w:val="16"/>
    </w:rPr>
  </w:style>
  <w:style w:type="paragraph" w:styleId="CommentText">
    <w:name w:val="annotation text"/>
    <w:basedOn w:val="Normal"/>
    <w:link w:val="CommentTextChar"/>
    <w:uiPriority w:val="99"/>
    <w:rsid w:val="0094480B"/>
  </w:style>
  <w:style w:type="character" w:customStyle="1" w:styleId="CommentTextChar">
    <w:name w:val="Comment Text Char"/>
    <w:link w:val="CommentText"/>
    <w:uiPriority w:val="99"/>
    <w:locked/>
    <w:rsid w:val="0094480B"/>
    <w:rPr>
      <w:rFonts w:cs="Times New Roman"/>
      <w:lang w:val="en-GB" w:eastAsia="en-GB" w:bidi="ar-SA"/>
    </w:rPr>
  </w:style>
  <w:style w:type="paragraph" w:styleId="CommentSubject">
    <w:name w:val="annotation subject"/>
    <w:basedOn w:val="CommentText"/>
    <w:next w:val="CommentText"/>
    <w:link w:val="CommentSubjectChar"/>
    <w:uiPriority w:val="99"/>
    <w:semiHidden/>
    <w:rsid w:val="0094480B"/>
    <w:rPr>
      <w:b/>
      <w:bCs/>
    </w:rPr>
  </w:style>
  <w:style w:type="character" w:customStyle="1" w:styleId="CommentSubjectChar">
    <w:name w:val="Comment Subject Char"/>
    <w:link w:val="CommentSubject"/>
    <w:uiPriority w:val="99"/>
    <w:semiHidden/>
    <w:locked/>
    <w:rsid w:val="0094480B"/>
    <w:rPr>
      <w:rFonts w:cs="Times New Roman"/>
      <w:b/>
      <w:bCs/>
      <w:sz w:val="20"/>
      <w:szCs w:val="20"/>
      <w:lang w:val="en-GB" w:eastAsia="en-GB" w:bidi="ar-SA"/>
    </w:rPr>
  </w:style>
  <w:style w:type="character" w:styleId="FollowedHyperlink">
    <w:name w:val="FollowedHyperlink"/>
    <w:uiPriority w:val="99"/>
    <w:rsid w:val="0094480B"/>
    <w:rPr>
      <w:rFonts w:cs="Times New Roman"/>
      <w:color w:val="800080"/>
      <w:u w:val="single"/>
    </w:rPr>
  </w:style>
  <w:style w:type="paragraph" w:styleId="Header">
    <w:name w:val="header"/>
    <w:basedOn w:val="Normal"/>
    <w:link w:val="HeaderChar"/>
    <w:uiPriority w:val="99"/>
    <w:rsid w:val="0094480B"/>
    <w:pPr>
      <w:tabs>
        <w:tab w:val="center" w:pos="4320"/>
        <w:tab w:val="right" w:pos="8640"/>
      </w:tabs>
    </w:pPr>
  </w:style>
  <w:style w:type="character" w:customStyle="1" w:styleId="HeaderChar">
    <w:name w:val="Header Char"/>
    <w:link w:val="Header"/>
    <w:uiPriority w:val="99"/>
    <w:locked/>
    <w:rsid w:val="0094480B"/>
    <w:rPr>
      <w:rFonts w:cs="Times New Roman"/>
      <w:sz w:val="24"/>
      <w:szCs w:val="24"/>
      <w:lang w:val="en-GB" w:eastAsia="en-GB"/>
    </w:rPr>
  </w:style>
  <w:style w:type="paragraph" w:customStyle="1" w:styleId="xl46">
    <w:name w:val="xl46"/>
    <w:basedOn w:val="Normal"/>
    <w:uiPriority w:val="99"/>
    <w:rsid w:val="0094480B"/>
    <w:pPr>
      <w:pBdr>
        <w:top w:val="single" w:sz="4" w:space="0" w:color="auto"/>
        <w:left w:val="single" w:sz="8" w:space="0" w:color="auto"/>
        <w:right w:val="single" w:sz="4" w:space="0" w:color="auto"/>
      </w:pBdr>
      <w:spacing w:beforeAutospacing="1" w:after="100" w:afterAutospacing="1"/>
      <w:jc w:val="center"/>
      <w:textAlignment w:val="top"/>
    </w:pPr>
    <w:rPr>
      <w:b/>
      <w:bCs/>
      <w:sz w:val="16"/>
      <w:szCs w:val="16"/>
      <w:lang w:eastAsia="en-US"/>
    </w:rPr>
  </w:style>
  <w:style w:type="paragraph" w:customStyle="1" w:styleId="Ttulodondice1">
    <w:name w:val="Título do Índice1"/>
    <w:basedOn w:val="Heading1"/>
    <w:next w:val="Normal"/>
    <w:uiPriority w:val="99"/>
    <w:semiHidden/>
    <w:rsid w:val="0094480B"/>
    <w:pPr>
      <w:keepLines/>
      <w:spacing w:before="480" w:after="0"/>
      <w:ind w:left="0" w:firstLine="0"/>
      <w:outlineLvl w:val="9"/>
    </w:pPr>
    <w:rPr>
      <w:rFonts w:ascii="Cambria" w:hAnsi="Cambria" w:cs="Times New Roman"/>
      <w:color w:val="365F91"/>
      <w:kern w:val="0"/>
      <w:szCs w:val="28"/>
      <w:lang w:val="pt-PT" w:eastAsia="en-US"/>
    </w:rPr>
  </w:style>
  <w:style w:type="paragraph" w:customStyle="1" w:styleId="Reportbodytxt">
    <w:name w:val="Report body txt"/>
    <w:basedOn w:val="Normal"/>
    <w:uiPriority w:val="99"/>
    <w:rsid w:val="0094480B"/>
    <w:pPr>
      <w:suppressAutoHyphens/>
      <w:spacing w:after="260" w:line="260" w:lineRule="exact"/>
    </w:pPr>
    <w:rPr>
      <w:rFonts w:ascii="Charter BT" w:hAnsi="Charter BT"/>
      <w:kern w:val="14"/>
      <w:lang w:eastAsia="en-US"/>
    </w:rPr>
  </w:style>
  <w:style w:type="paragraph" w:customStyle="1" w:styleId="PargrafodaLista2">
    <w:name w:val="Parágrafo da Lista2"/>
    <w:basedOn w:val="Normal"/>
    <w:uiPriority w:val="99"/>
    <w:rsid w:val="0094480B"/>
    <w:pPr>
      <w:spacing w:before="60" w:after="60"/>
      <w:ind w:left="720"/>
      <w:contextualSpacing/>
    </w:pPr>
    <w:rPr>
      <w:lang w:eastAsia="en-US"/>
    </w:rPr>
  </w:style>
  <w:style w:type="paragraph" w:customStyle="1" w:styleId="ListParagraph1">
    <w:name w:val="List Paragraph1"/>
    <w:basedOn w:val="Normal"/>
    <w:uiPriority w:val="99"/>
    <w:rsid w:val="0094480B"/>
    <w:pPr>
      <w:tabs>
        <w:tab w:val="num" w:pos="360"/>
      </w:tabs>
      <w:spacing w:after="200"/>
      <w:ind w:left="360" w:hanging="360"/>
      <w:contextualSpacing/>
    </w:pPr>
    <w:rPr>
      <w:rFonts w:ascii="Calibri" w:hAnsi="Calibri"/>
      <w:b/>
      <w:lang w:eastAsia="en-US"/>
    </w:rPr>
  </w:style>
  <w:style w:type="paragraph" w:customStyle="1" w:styleId="PargrafodaLista3">
    <w:name w:val="Parágrafo da Lista3"/>
    <w:basedOn w:val="Normal"/>
    <w:uiPriority w:val="99"/>
    <w:rsid w:val="0094480B"/>
    <w:pPr>
      <w:spacing w:before="60" w:after="60"/>
      <w:ind w:left="720"/>
      <w:contextualSpacing/>
    </w:pPr>
    <w:rPr>
      <w:lang w:eastAsia="en-US"/>
    </w:rPr>
  </w:style>
  <w:style w:type="paragraph" w:styleId="Title">
    <w:name w:val="Title"/>
    <w:basedOn w:val="Normal"/>
    <w:link w:val="TitleChar"/>
    <w:uiPriority w:val="99"/>
    <w:qFormat/>
    <w:locked/>
    <w:rsid w:val="0094480B"/>
    <w:pPr>
      <w:suppressAutoHyphens/>
      <w:spacing w:before="1200"/>
      <w:jc w:val="center"/>
    </w:pPr>
    <w:rPr>
      <w:sz w:val="48"/>
      <w:lang w:val="pt-PT" w:eastAsia="pt-PT"/>
    </w:rPr>
  </w:style>
  <w:style w:type="character" w:customStyle="1" w:styleId="TitleChar">
    <w:name w:val="Title Char"/>
    <w:link w:val="Title"/>
    <w:uiPriority w:val="99"/>
    <w:locked/>
    <w:rsid w:val="0094480B"/>
    <w:rPr>
      <w:rFonts w:ascii="Arial" w:hAnsi="Arial" w:cs="Times New Roman"/>
      <w:sz w:val="24"/>
      <w:szCs w:val="24"/>
      <w:lang w:val="pt-PT" w:eastAsia="pt-PT" w:bidi="ar-SA"/>
    </w:rPr>
  </w:style>
  <w:style w:type="paragraph" w:styleId="ListBullet">
    <w:name w:val="List Bullet"/>
    <w:basedOn w:val="Normal"/>
    <w:uiPriority w:val="99"/>
    <w:locked/>
    <w:rsid w:val="0094480B"/>
    <w:pPr>
      <w:numPr>
        <w:numId w:val="2"/>
      </w:numPr>
      <w:spacing w:before="120" w:after="120"/>
    </w:pPr>
    <w:rPr>
      <w:sz w:val="24"/>
      <w:lang w:eastAsia="en-US"/>
    </w:rPr>
  </w:style>
  <w:style w:type="paragraph" w:customStyle="1" w:styleId="Default">
    <w:name w:val="Default"/>
    <w:rsid w:val="0094480B"/>
    <w:pPr>
      <w:autoSpaceDE w:val="0"/>
      <w:autoSpaceDN w:val="0"/>
      <w:adjustRightInd w:val="0"/>
    </w:pPr>
    <w:rPr>
      <w:rFonts w:ascii="StoneSans-Semibold" w:hAnsi="StoneSans-Semibold" w:cs="StoneSans-Semibold"/>
      <w:color w:val="000000"/>
      <w:sz w:val="24"/>
      <w:szCs w:val="24"/>
      <w:lang w:val="pt-PT" w:eastAsia="pt-PT"/>
    </w:rPr>
  </w:style>
  <w:style w:type="character" w:customStyle="1" w:styleId="A2">
    <w:name w:val="A2"/>
    <w:uiPriority w:val="99"/>
    <w:rsid w:val="0094480B"/>
    <w:rPr>
      <w:color w:val="000000"/>
      <w:sz w:val="18"/>
    </w:rPr>
  </w:style>
  <w:style w:type="paragraph" w:customStyle="1" w:styleId="text1">
    <w:name w:val="text1"/>
    <w:basedOn w:val="Normal"/>
    <w:uiPriority w:val="99"/>
    <w:rsid w:val="0094480B"/>
    <w:pPr>
      <w:spacing w:after="240"/>
      <w:ind w:left="482"/>
    </w:pPr>
    <w:rPr>
      <w:sz w:val="24"/>
    </w:rPr>
  </w:style>
  <w:style w:type="paragraph" w:customStyle="1" w:styleId="mtifontelement">
    <w:name w:val="mti_font_element"/>
    <w:basedOn w:val="Normal"/>
    <w:uiPriority w:val="99"/>
    <w:rsid w:val="0094480B"/>
    <w:pPr>
      <w:spacing w:beforeAutospacing="1" w:after="100" w:afterAutospacing="1"/>
    </w:pPr>
    <w:rPr>
      <w:rFonts w:eastAsia="SimSun"/>
      <w:sz w:val="24"/>
      <w:lang w:eastAsia="zh-CN"/>
    </w:rPr>
  </w:style>
  <w:style w:type="paragraph" w:customStyle="1" w:styleId="TableBodyText">
    <w:name w:val="Table Body Text"/>
    <w:basedOn w:val="BodyText"/>
    <w:uiPriority w:val="99"/>
    <w:rsid w:val="0094480B"/>
    <w:pPr>
      <w:spacing w:before="60" w:after="20"/>
    </w:pPr>
    <w:rPr>
      <w:rFonts w:ascii="Trebuchet MS" w:hAnsi="Trebuchet MS"/>
      <w:sz w:val="18"/>
      <w:szCs w:val="18"/>
      <w:lang w:eastAsia="en-US"/>
    </w:rPr>
  </w:style>
  <w:style w:type="paragraph" w:styleId="BodyText">
    <w:name w:val="Body Text"/>
    <w:basedOn w:val="Normal"/>
    <w:link w:val="BodyTextChar"/>
    <w:uiPriority w:val="99"/>
    <w:locked/>
    <w:rsid w:val="0094480B"/>
    <w:pPr>
      <w:spacing w:after="120"/>
    </w:pPr>
  </w:style>
  <w:style w:type="character" w:customStyle="1" w:styleId="BodyTextChar">
    <w:name w:val="Body Text Char"/>
    <w:link w:val="BodyText"/>
    <w:uiPriority w:val="99"/>
    <w:locked/>
    <w:rsid w:val="0094480B"/>
    <w:rPr>
      <w:rFonts w:cs="Times New Roman"/>
      <w:sz w:val="24"/>
      <w:szCs w:val="24"/>
      <w:lang w:eastAsia="en-GB"/>
    </w:rPr>
  </w:style>
  <w:style w:type="paragraph" w:styleId="ListParagraph">
    <w:name w:val="List Paragraph"/>
    <w:basedOn w:val="Normal"/>
    <w:link w:val="ListParagraphChar"/>
    <w:uiPriority w:val="34"/>
    <w:qFormat/>
    <w:rsid w:val="0094480B"/>
    <w:pPr>
      <w:spacing w:before="60" w:after="60"/>
      <w:ind w:left="720"/>
      <w:contextualSpacing/>
    </w:pPr>
    <w:rPr>
      <w:lang w:eastAsia="en-US"/>
    </w:rPr>
  </w:style>
  <w:style w:type="paragraph" w:customStyle="1" w:styleId="ListParagraph2">
    <w:name w:val="List Paragraph2"/>
    <w:basedOn w:val="Normal"/>
    <w:uiPriority w:val="99"/>
    <w:rsid w:val="0094480B"/>
    <w:pPr>
      <w:spacing w:after="200"/>
      <w:ind w:left="720"/>
      <w:contextualSpacing/>
    </w:pPr>
    <w:rPr>
      <w:rFonts w:ascii="Calibri" w:hAnsi="Calibri"/>
      <w:lang w:val="en-ZA" w:eastAsia="en-US"/>
    </w:rPr>
  </w:style>
  <w:style w:type="paragraph" w:customStyle="1" w:styleId="PargrafodaLista4">
    <w:name w:val="Parágrafo da Lista4"/>
    <w:basedOn w:val="Normal"/>
    <w:uiPriority w:val="99"/>
    <w:rsid w:val="0094480B"/>
    <w:pPr>
      <w:spacing w:before="60" w:after="60"/>
      <w:ind w:left="720"/>
      <w:contextualSpacing/>
    </w:pPr>
    <w:rPr>
      <w:lang w:eastAsia="en-US"/>
    </w:rPr>
  </w:style>
  <w:style w:type="table" w:styleId="TableGrid8">
    <w:name w:val="Table Grid 8"/>
    <w:basedOn w:val="TableNormal"/>
    <w:uiPriority w:val="99"/>
    <w:locked/>
    <w:rsid w:val="009448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locked/>
    <w:rsid w:val="0094480B"/>
    <w:pPr>
      <w:spacing w:after="120"/>
      <w:ind w:left="360"/>
    </w:pPr>
  </w:style>
  <w:style w:type="character" w:customStyle="1" w:styleId="BodyTextIndentChar">
    <w:name w:val="Body Text Indent Char"/>
    <w:link w:val="BodyTextIndent"/>
    <w:uiPriority w:val="99"/>
    <w:locked/>
    <w:rsid w:val="0094480B"/>
    <w:rPr>
      <w:rFonts w:cs="Times New Roman"/>
      <w:sz w:val="24"/>
      <w:szCs w:val="24"/>
      <w:lang w:eastAsia="en-GB"/>
    </w:rPr>
  </w:style>
  <w:style w:type="paragraph" w:customStyle="1" w:styleId="xl66">
    <w:name w:val="xl66"/>
    <w:basedOn w:val="Normal"/>
    <w:uiPriority w:val="99"/>
    <w:rsid w:val="0094480B"/>
    <w:pPr>
      <w:pBdr>
        <w:top w:val="single" w:sz="4" w:space="0" w:color="auto"/>
        <w:left w:val="single" w:sz="4" w:space="0" w:color="auto"/>
        <w:bottom w:val="single" w:sz="4" w:space="0" w:color="auto"/>
        <w:right w:val="single" w:sz="4" w:space="0" w:color="auto"/>
      </w:pBdr>
      <w:shd w:val="clear" w:color="auto" w:fill="CCFFFF"/>
      <w:spacing w:beforeAutospacing="1" w:after="100" w:afterAutospacing="1"/>
      <w:jc w:val="center"/>
    </w:pPr>
    <w:rPr>
      <w:rFonts w:eastAsia="Arial Unicode MS"/>
      <w:b/>
      <w:bCs/>
      <w:sz w:val="24"/>
      <w:lang w:eastAsia="en-US"/>
    </w:rPr>
  </w:style>
  <w:style w:type="paragraph" w:customStyle="1" w:styleId="Normal1">
    <w:name w:val="Normal1"/>
    <w:basedOn w:val="Normal"/>
    <w:uiPriority w:val="99"/>
    <w:rsid w:val="0094480B"/>
    <w:pPr>
      <w:spacing w:beforeAutospacing="1" w:after="100" w:afterAutospacing="1"/>
    </w:pPr>
    <w:rPr>
      <w:sz w:val="24"/>
      <w:lang w:eastAsia="en-US"/>
    </w:rPr>
  </w:style>
  <w:style w:type="paragraph" w:customStyle="1" w:styleId="xl31">
    <w:name w:val="xl31"/>
    <w:basedOn w:val="Normal"/>
    <w:uiPriority w:val="99"/>
    <w:rsid w:val="0094480B"/>
    <w:pPr>
      <w:pBdr>
        <w:top w:val="single" w:sz="4" w:space="0" w:color="auto"/>
        <w:left w:val="single" w:sz="4" w:space="0" w:color="auto"/>
        <w:bottom w:val="single" w:sz="4" w:space="0" w:color="auto"/>
        <w:right w:val="single" w:sz="4" w:space="0" w:color="auto"/>
      </w:pBdr>
      <w:shd w:val="clear" w:color="auto" w:fill="C0C0C0"/>
      <w:spacing w:beforeAutospacing="1" w:after="100" w:afterAutospacing="1"/>
      <w:textAlignment w:val="top"/>
    </w:pPr>
    <w:rPr>
      <w:rFonts w:eastAsia="Arial Unicode MS"/>
      <w:b/>
      <w:bCs/>
      <w:sz w:val="24"/>
      <w:lang w:eastAsia="en-US"/>
    </w:rPr>
  </w:style>
  <w:style w:type="paragraph" w:styleId="NormalIndent">
    <w:name w:val="Normal Indent"/>
    <w:basedOn w:val="Normal"/>
    <w:uiPriority w:val="99"/>
    <w:locked/>
    <w:rsid w:val="0094480B"/>
    <w:pPr>
      <w:spacing w:line="300" w:lineRule="exact"/>
      <w:ind w:firstLine="284"/>
    </w:pPr>
    <w:rPr>
      <w:rFonts w:ascii="Calibri" w:hAnsi="Calibri"/>
      <w:sz w:val="24"/>
      <w:lang w:val="en-GB" w:eastAsia="en-US"/>
    </w:rPr>
  </w:style>
  <w:style w:type="character" w:customStyle="1" w:styleId="ListParagraphChar">
    <w:name w:val="List Paragraph Char"/>
    <w:link w:val="ListParagraph"/>
    <w:uiPriority w:val="34"/>
    <w:locked/>
    <w:rsid w:val="0094480B"/>
    <w:rPr>
      <w:rFonts w:ascii="Arial" w:hAnsi="Arial" w:cs="Times New Roman"/>
      <w:sz w:val="20"/>
      <w:szCs w:val="20"/>
    </w:rPr>
  </w:style>
  <w:style w:type="paragraph" w:styleId="NormalWeb">
    <w:name w:val="Normal (Web)"/>
    <w:basedOn w:val="Normal"/>
    <w:uiPriority w:val="99"/>
    <w:locked/>
    <w:rsid w:val="0094480B"/>
    <w:pPr>
      <w:spacing w:beforeAutospacing="1" w:after="100" w:afterAutospacing="1"/>
    </w:pPr>
    <w:rPr>
      <w:rFonts w:eastAsia="MS Mincho"/>
      <w:sz w:val="24"/>
      <w:lang w:eastAsia="ja-JP"/>
    </w:rPr>
  </w:style>
  <w:style w:type="character" w:styleId="IntenseEmphasis">
    <w:name w:val="Intense Emphasis"/>
    <w:basedOn w:val="DefaultParagraphFont"/>
    <w:uiPriority w:val="21"/>
    <w:qFormat/>
    <w:rsid w:val="0094480B"/>
    <w:rPr>
      <w:b/>
      <w:bCs/>
      <w:i/>
      <w:iCs/>
      <w:color w:val="4F81BD" w:themeColor="accent1"/>
    </w:rPr>
  </w:style>
  <w:style w:type="paragraph" w:customStyle="1" w:styleId="Afootnote">
    <w:name w:val="A footnote"/>
    <w:basedOn w:val="FootnoteText"/>
    <w:link w:val="AfootnoteChar"/>
    <w:qFormat/>
    <w:rsid w:val="0094480B"/>
    <w:pPr>
      <w:spacing w:before="0" w:after="0" w:line="240" w:lineRule="auto"/>
    </w:pPr>
    <w:rPr>
      <w:rFonts w:ascii="Arial Narrow" w:hAnsi="Arial Narrow"/>
      <w:sz w:val="18"/>
    </w:rPr>
  </w:style>
  <w:style w:type="character" w:customStyle="1" w:styleId="AfootnoteChar">
    <w:name w:val="A footnote Char"/>
    <w:basedOn w:val="FootnoteTextChar1"/>
    <w:link w:val="Afootnote"/>
    <w:rsid w:val="0094480B"/>
    <w:rPr>
      <w:rFonts w:ascii="Arial Narrow" w:hAnsi="Arial Narrow" w:cs="Arial"/>
      <w:sz w:val="18"/>
      <w:szCs w:val="24"/>
      <w:lang w:val="en-GB" w:eastAsia="en-US" w:bidi="ar-SA"/>
    </w:rPr>
  </w:style>
  <w:style w:type="paragraph" w:styleId="Quote">
    <w:name w:val="Quote"/>
    <w:basedOn w:val="Normal"/>
    <w:next w:val="Normal"/>
    <w:link w:val="QuoteChar"/>
    <w:uiPriority w:val="29"/>
    <w:qFormat/>
    <w:rsid w:val="0094480B"/>
    <w:rPr>
      <w:i/>
      <w:iCs/>
      <w:color w:val="000000" w:themeColor="text1"/>
    </w:rPr>
  </w:style>
  <w:style w:type="character" w:customStyle="1" w:styleId="QuoteChar">
    <w:name w:val="Quote Char"/>
    <w:basedOn w:val="DefaultParagraphFont"/>
    <w:link w:val="Quote"/>
    <w:uiPriority w:val="29"/>
    <w:rsid w:val="0094480B"/>
    <w:rPr>
      <w:rFonts w:ascii="Arial" w:hAnsi="Arial" w:cs="Arial"/>
      <w:i/>
      <w:iCs/>
      <w:color w:val="000000" w:themeColor="text1"/>
      <w:sz w:val="22"/>
      <w:lang w:eastAsia="en-GB"/>
    </w:rPr>
  </w:style>
  <w:style w:type="paragraph" w:styleId="TOCHeading">
    <w:name w:val="TOC Heading"/>
    <w:basedOn w:val="Heading1"/>
    <w:next w:val="Normal"/>
    <w:uiPriority w:val="39"/>
    <w:unhideWhenUsed/>
    <w:qFormat/>
    <w:rsid w:val="0094480B"/>
    <w:pPr>
      <w:keepLines/>
      <w:numPr>
        <w:numId w:val="0"/>
      </w:numPr>
      <w:spacing w:before="480" w:after="0"/>
      <w:jc w:val="left"/>
      <w:outlineLvl w:val="9"/>
    </w:pPr>
    <w:rPr>
      <w:rFonts w:asciiTheme="majorHAnsi" w:eastAsiaTheme="majorEastAsia" w:hAnsiTheme="majorHAnsi" w:cstheme="majorBidi"/>
      <w:caps w:val="0"/>
      <w:color w:val="365F91" w:themeColor="accent1" w:themeShade="BF"/>
      <w:kern w:val="0"/>
      <w:szCs w:val="28"/>
      <w:lang w:val="en-US" w:eastAsia="ja-JP"/>
    </w:rPr>
  </w:style>
  <w:style w:type="paragraph" w:styleId="NoSpacing">
    <w:name w:val="No Spacing"/>
    <w:uiPriority w:val="1"/>
    <w:qFormat/>
    <w:rsid w:val="0094480B"/>
    <w:pPr>
      <w:jc w:val="both"/>
    </w:pPr>
    <w:rPr>
      <w:rFonts w:ascii="Arial" w:hAnsi="Arial" w:cs="Arial"/>
      <w:sz w:val="22"/>
      <w:szCs w:val="22"/>
      <w:lang w:eastAsia="en-GB"/>
    </w:rPr>
  </w:style>
  <w:style w:type="character" w:customStyle="1" w:styleId="BulletChar">
    <w:name w:val="Bullet Char"/>
    <w:basedOn w:val="DefaultParagraphFont"/>
    <w:link w:val="Bullet"/>
    <w:uiPriority w:val="99"/>
    <w:locked/>
    <w:rsid w:val="00C47DA7"/>
    <w:rPr>
      <w:rFonts w:ascii="MS ??" w:eastAsia="MS ??"/>
      <w:sz w:val="24"/>
      <w:szCs w:val="24"/>
      <w:lang w:eastAsia="ja-JP"/>
    </w:rPr>
  </w:style>
  <w:style w:type="paragraph" w:customStyle="1" w:styleId="Bullet">
    <w:name w:val="Bullet"/>
    <w:basedOn w:val="ListParagraph"/>
    <w:link w:val="BulletChar"/>
    <w:uiPriority w:val="99"/>
    <w:qFormat/>
    <w:rsid w:val="00C47DA7"/>
    <w:pPr>
      <w:spacing w:before="120" w:after="120" w:line="240" w:lineRule="auto"/>
      <w:ind w:hanging="360"/>
      <w:contextualSpacing w:val="0"/>
    </w:pPr>
    <w:rPr>
      <w:rFonts w:ascii="MS ??" w:eastAsia="MS ??" w:hAnsi="Times New Roman" w:cs="Times New Roman"/>
      <w:sz w:val="24"/>
      <w:szCs w:val="24"/>
      <w:lang w:eastAsia="ja-JP"/>
    </w:rPr>
  </w:style>
  <w:style w:type="paragraph" w:customStyle="1" w:styleId="Text3">
    <w:name w:val="Text 3"/>
    <w:basedOn w:val="Normal"/>
    <w:rsid w:val="009370AB"/>
    <w:pPr>
      <w:tabs>
        <w:tab w:val="left" w:pos="2302"/>
      </w:tabs>
      <w:spacing w:before="0" w:after="240" w:line="240" w:lineRule="auto"/>
      <w:ind w:left="1916"/>
    </w:pPr>
    <w:rPr>
      <w:rFonts w:ascii="Times New Roman" w:hAnsi="Times New Roman" w:cs="Times New Roman"/>
      <w:sz w:val="24"/>
      <w:szCs w:val="20"/>
      <w:lang w:val="en-GB" w:eastAsia="fr-FR"/>
    </w:rPr>
  </w:style>
  <w:style w:type="paragraph" w:styleId="Subtitle">
    <w:name w:val="Subtitle"/>
    <w:basedOn w:val="Normal"/>
    <w:next w:val="Normal"/>
    <w:link w:val="SubtitleChar"/>
    <w:qFormat/>
    <w:rsid w:val="00A95429"/>
    <w:pPr>
      <w:numPr>
        <w:ilvl w:val="1"/>
      </w:numPr>
    </w:pPr>
    <w:rPr>
      <w:rFonts w:eastAsiaTheme="majorEastAsia" w:cstheme="majorBidi"/>
      <w:iCs/>
      <w:color w:val="4F81BD" w:themeColor="accent1"/>
      <w:spacing w:val="15"/>
      <w:sz w:val="24"/>
      <w:szCs w:val="24"/>
    </w:rPr>
  </w:style>
  <w:style w:type="character" w:customStyle="1" w:styleId="SubtitleChar">
    <w:name w:val="Subtitle Char"/>
    <w:basedOn w:val="DefaultParagraphFont"/>
    <w:link w:val="Subtitle"/>
    <w:rsid w:val="00A95429"/>
    <w:rPr>
      <w:rFonts w:asciiTheme="minorHAnsi" w:eastAsiaTheme="majorEastAsia" w:hAnsiTheme="minorHAnsi" w:cstheme="majorBidi"/>
      <w:iCs/>
      <w:color w:val="4F81BD" w:themeColor="accent1"/>
      <w:spacing w:val="15"/>
      <w:sz w:val="24"/>
      <w:szCs w:val="24"/>
      <w:lang w:eastAsia="en-GB"/>
    </w:rPr>
  </w:style>
  <w:style w:type="paragraph" w:customStyle="1" w:styleId="CarattereCharCharChar">
    <w:name w:val="Carattere Char Char Char"/>
    <w:basedOn w:val="Normal"/>
    <w:rsid w:val="0047633C"/>
    <w:pPr>
      <w:spacing w:before="120" w:after="160" w:line="240" w:lineRule="exact"/>
      <w:jc w:val="left"/>
    </w:pPr>
    <w:rPr>
      <w:rFonts w:ascii="Tahoma" w:eastAsia="SimSun" w:hAnsi="Tahoma" w:cs="Arial Narrow"/>
      <w:sz w:val="20"/>
      <w:szCs w:val="20"/>
      <w:lang w:val="en-GB" w:eastAsia="en-US"/>
    </w:rPr>
  </w:style>
  <w:style w:type="paragraph" w:customStyle="1" w:styleId="CarattereCharCharChar0">
    <w:name w:val="Carattere Char Char Char0"/>
    <w:basedOn w:val="Normal"/>
    <w:rsid w:val="005C019E"/>
    <w:pPr>
      <w:spacing w:before="120" w:after="160" w:line="240" w:lineRule="exact"/>
      <w:jc w:val="left"/>
    </w:pPr>
    <w:rPr>
      <w:rFonts w:ascii="Tahoma" w:eastAsia="SimSun" w:hAnsi="Tahoma" w:cs="Arial Narrow"/>
      <w:sz w:val="20"/>
      <w:szCs w:val="20"/>
      <w:lang w:val="en-GB" w:eastAsia="en-US"/>
    </w:rPr>
  </w:style>
  <w:style w:type="character" w:customStyle="1" w:styleId="fontstyle01">
    <w:name w:val="fontstyle01"/>
    <w:basedOn w:val="DefaultParagraphFont"/>
    <w:rsid w:val="002A30E8"/>
    <w:rPr>
      <w:rFonts w:ascii="Calibri" w:hAnsi="Calibri" w:hint="default"/>
      <w:b w:val="0"/>
      <w:bCs w:val="0"/>
      <w:i w:val="0"/>
      <w:iCs w:val="0"/>
      <w:color w:val="000000"/>
      <w:sz w:val="22"/>
      <w:szCs w:val="22"/>
    </w:rPr>
  </w:style>
  <w:style w:type="character" w:customStyle="1" w:styleId="fontstyle21">
    <w:name w:val="fontstyle21"/>
    <w:basedOn w:val="DefaultParagraphFont"/>
    <w:rsid w:val="002A30E8"/>
    <w:rPr>
      <w:rFonts w:ascii="Calibri" w:hAnsi="Calibri" w:hint="default"/>
      <w:b w:val="0"/>
      <w:bCs w:val="0"/>
      <w:i/>
      <w:iCs/>
      <w:color w:val="000000"/>
      <w:sz w:val="22"/>
      <w:szCs w:val="22"/>
    </w:rPr>
  </w:style>
  <w:style w:type="paragraph" w:styleId="EndnoteText">
    <w:name w:val="endnote text"/>
    <w:basedOn w:val="Normal"/>
    <w:link w:val="EndnoteTextChar"/>
    <w:uiPriority w:val="99"/>
    <w:semiHidden/>
    <w:unhideWhenUsed/>
    <w:locked/>
    <w:rsid w:val="0021273A"/>
    <w:pPr>
      <w:spacing w:before="0" w:line="240" w:lineRule="auto"/>
      <w:jc w:val="left"/>
    </w:pPr>
    <w:rPr>
      <w:rFonts w:eastAsiaTheme="minorHAnsi" w:cstheme="minorBidi"/>
      <w:sz w:val="20"/>
      <w:szCs w:val="20"/>
      <w:lang w:val="pt-BR" w:eastAsia="en-US"/>
    </w:rPr>
  </w:style>
  <w:style w:type="character" w:customStyle="1" w:styleId="EndnoteTextChar">
    <w:name w:val="Endnote Text Char"/>
    <w:basedOn w:val="DefaultParagraphFont"/>
    <w:link w:val="EndnoteText"/>
    <w:uiPriority w:val="99"/>
    <w:semiHidden/>
    <w:rsid w:val="0021273A"/>
    <w:rPr>
      <w:rFonts w:asciiTheme="minorHAnsi" w:eastAsiaTheme="minorHAnsi" w:hAnsiTheme="minorHAnsi" w:cstheme="minorBidi"/>
      <w:lang w:val="pt-BR"/>
    </w:rPr>
  </w:style>
  <w:style w:type="character" w:styleId="EndnoteReference">
    <w:name w:val="endnote reference"/>
    <w:basedOn w:val="DefaultParagraphFont"/>
    <w:uiPriority w:val="99"/>
    <w:semiHidden/>
    <w:unhideWhenUsed/>
    <w:locked/>
    <w:rsid w:val="0021273A"/>
    <w:rPr>
      <w:vertAlign w:val="superscript"/>
    </w:rPr>
  </w:style>
  <w:style w:type="table" w:customStyle="1" w:styleId="GridTable2-Accent51">
    <w:name w:val="Grid Table 2 - Accent 51"/>
    <w:basedOn w:val="TableNormal"/>
    <w:uiPriority w:val="47"/>
    <w:rsid w:val="0021273A"/>
    <w:rPr>
      <w:rFonts w:asciiTheme="minorHAnsi" w:eastAsiaTheme="minorHAnsi" w:hAnsiTheme="minorHAnsi" w:cstheme="minorBidi"/>
      <w:sz w:val="22"/>
      <w:szCs w:val="22"/>
      <w:lang w:val="pt-B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2463F4"/>
  </w:style>
  <w:style w:type="paragraph" w:styleId="Revision">
    <w:name w:val="Revision"/>
    <w:hidden/>
    <w:uiPriority w:val="99"/>
    <w:semiHidden/>
    <w:rsid w:val="002463F4"/>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7D1065"/>
  </w:style>
  <w:style w:type="character" w:customStyle="1" w:styleId="FootnoteChar1">
    <w:name w:val="Footnote Char1"/>
    <w:aliases w:val="Footnote Text Char1 Char Char1,Footnote Text Char Char Char Char1,Footnote Text Char1 Char Char Char Char1,Footnote Text Char Char Char Char Char Char1,Footnote Text Char1 Char1 Char Char1"/>
    <w:basedOn w:val="DefaultParagraphFont"/>
    <w:uiPriority w:val="99"/>
    <w:semiHidden/>
    <w:rsid w:val="002328B1"/>
    <w:rPr>
      <w:rFonts w:ascii="Calibri" w:eastAsia="Calibri" w:hAnsi="Calibri" w:cs="Times New Roman"/>
      <w:sz w:val="20"/>
      <w:szCs w:val="20"/>
    </w:rPr>
  </w:style>
  <w:style w:type="table" w:customStyle="1" w:styleId="ListTable4-Accent11">
    <w:name w:val="List Table 4 - Accent 11"/>
    <w:basedOn w:val="TableNormal"/>
    <w:uiPriority w:val="49"/>
    <w:rsid w:val="002328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5F0140"/>
  </w:style>
  <w:style w:type="numbering" w:customStyle="1" w:styleId="BMIndents">
    <w:name w:val="B&amp;M Indents"/>
    <w:uiPriority w:val="99"/>
    <w:rsid w:val="005F0140"/>
    <w:pPr>
      <w:numPr>
        <w:numId w:val="4"/>
      </w:numPr>
    </w:pPr>
  </w:style>
  <w:style w:type="numbering" w:customStyle="1" w:styleId="ImportedStyle1">
    <w:name w:val="Imported Style 1"/>
    <w:rsid w:val="005F0140"/>
    <w:pPr>
      <w:numPr>
        <w:numId w:val="5"/>
      </w:numPr>
    </w:pPr>
  </w:style>
  <w:style w:type="table" w:customStyle="1" w:styleId="TableGrid1">
    <w:name w:val="Table Grid1"/>
    <w:basedOn w:val="TableNormal"/>
    <w:next w:val="TableGrid"/>
    <w:uiPriority w:val="39"/>
    <w:rsid w:val="005F0140"/>
    <w:pPr>
      <w:pBdr>
        <w:top w:val="nil"/>
        <w:left w:val="nil"/>
        <w:bottom w:val="nil"/>
        <w:right w:val="nil"/>
        <w:between w:val="nil"/>
        <w:bar w:val="nil"/>
      </w:pBdr>
    </w:pPr>
    <w:rPr>
      <w:rFonts w:eastAsia="Arial Unicode MS"/>
      <w:bdr w:val="nil"/>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2"/>
    <w:uiPriority w:val="49"/>
    <w:rsid w:val="005F0140"/>
    <w:pPr>
      <w:jc w:val="both"/>
    </w:pPr>
    <w:rPr>
      <w:rFonts w:ascii="Calibri" w:eastAsia="Calibri" w:hAnsi="Calibri"/>
      <w:sz w:val="22"/>
      <w:lang w:val="fr-B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TableNormal"/>
    <w:next w:val="GridTable5Dark-Accent12"/>
    <w:uiPriority w:val="50"/>
    <w:rsid w:val="005F0140"/>
    <w:pPr>
      <w:jc w:val="both"/>
    </w:pPr>
    <w:rPr>
      <w:rFonts w:ascii="Calibri" w:eastAsia="Calibri" w:hAnsi="Calibri"/>
      <w:sz w:val="22"/>
      <w:lang w:val="fr-B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3-Accent11">
    <w:name w:val="List Table 3 - Accent 11"/>
    <w:basedOn w:val="TableNormal"/>
    <w:next w:val="ListTable3-Accent12"/>
    <w:uiPriority w:val="48"/>
    <w:rsid w:val="005F0140"/>
    <w:pPr>
      <w:jc w:val="both"/>
    </w:pPr>
    <w:rPr>
      <w:rFonts w:ascii="Calibri" w:eastAsia="Calibri" w:hAnsi="Calibri"/>
      <w:sz w:val="22"/>
      <w:lang w:val="fr-BE"/>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2">
    <w:name w:val="Grid Table 4 - Accent 52"/>
    <w:basedOn w:val="TableNormal"/>
    <w:uiPriority w:val="49"/>
    <w:rsid w:val="005F01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2">
    <w:name w:val="Grid Table 5 Dark - Accent 12"/>
    <w:basedOn w:val="TableNormal"/>
    <w:uiPriority w:val="50"/>
    <w:rsid w:val="005F01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5F014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182BFC"/>
    <w:rPr>
      <w:color w:val="808080"/>
      <w:shd w:val="clear" w:color="auto" w:fill="E6E6E6"/>
    </w:rPr>
  </w:style>
  <w:style w:type="table" w:customStyle="1" w:styleId="GridTable4-Accent11">
    <w:name w:val="Grid Table 4 - Accent 11"/>
    <w:basedOn w:val="TableNormal"/>
    <w:uiPriority w:val="49"/>
    <w:rsid w:val="00B459C6"/>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F4640A"/>
    <w:rPr>
      <w:color w:val="605E5C"/>
      <w:shd w:val="clear" w:color="auto" w:fill="E1DFDD"/>
    </w:rPr>
  </w:style>
  <w:style w:type="character" w:customStyle="1" w:styleId="Mencinsinresolver1">
    <w:name w:val="Mención sin resolver1"/>
    <w:basedOn w:val="DefaultParagraphFont"/>
    <w:uiPriority w:val="99"/>
    <w:rsid w:val="00397E59"/>
    <w:rPr>
      <w:color w:val="605E5C"/>
      <w:shd w:val="clear" w:color="auto" w:fill="E1DFDD"/>
    </w:rPr>
  </w:style>
  <w:style w:type="character" w:customStyle="1" w:styleId="Mencinsinresolver2">
    <w:name w:val="Mención sin resolver2"/>
    <w:basedOn w:val="DefaultParagraphFont"/>
    <w:uiPriority w:val="99"/>
    <w:rsid w:val="00275AFD"/>
    <w:rPr>
      <w:color w:val="605E5C"/>
      <w:shd w:val="clear" w:color="auto" w:fill="E1DFDD"/>
    </w:rPr>
  </w:style>
  <w:style w:type="character" w:customStyle="1" w:styleId="Mencinsinresolver3">
    <w:name w:val="Mención sin resolver3"/>
    <w:basedOn w:val="DefaultParagraphFont"/>
    <w:uiPriority w:val="99"/>
    <w:semiHidden/>
    <w:unhideWhenUsed/>
    <w:rsid w:val="00283D30"/>
    <w:rPr>
      <w:color w:val="605E5C"/>
      <w:shd w:val="clear" w:color="auto" w:fill="E1DFDD"/>
    </w:rPr>
  </w:style>
  <w:style w:type="character" w:customStyle="1" w:styleId="Mencinsinresolver4">
    <w:name w:val="Mención sin resolver4"/>
    <w:basedOn w:val="DefaultParagraphFont"/>
    <w:uiPriority w:val="99"/>
    <w:semiHidden/>
    <w:unhideWhenUsed/>
    <w:rsid w:val="007F5CC8"/>
    <w:rPr>
      <w:color w:val="605E5C"/>
      <w:shd w:val="clear" w:color="auto" w:fill="E1DFDD"/>
    </w:rPr>
  </w:style>
  <w:style w:type="character" w:customStyle="1" w:styleId="UnresolvedMention3">
    <w:name w:val="Unresolved Mention3"/>
    <w:basedOn w:val="DefaultParagraphFont"/>
    <w:uiPriority w:val="99"/>
    <w:rsid w:val="007A0334"/>
    <w:rPr>
      <w:color w:val="605E5C"/>
      <w:shd w:val="clear" w:color="auto" w:fill="E1DFDD"/>
    </w:rPr>
  </w:style>
  <w:style w:type="character" w:customStyle="1" w:styleId="Mencinsinresolver5">
    <w:name w:val="Mención sin resolver5"/>
    <w:basedOn w:val="DefaultParagraphFont"/>
    <w:uiPriority w:val="99"/>
    <w:rsid w:val="001D794A"/>
    <w:rPr>
      <w:color w:val="605E5C"/>
      <w:shd w:val="clear" w:color="auto" w:fill="E1DFDD"/>
    </w:rPr>
  </w:style>
  <w:style w:type="character" w:customStyle="1" w:styleId="apple-converted-space">
    <w:name w:val="apple-converted-space"/>
    <w:basedOn w:val="DefaultParagraphFont"/>
    <w:rsid w:val="00F27AC0"/>
  </w:style>
  <w:style w:type="character" w:customStyle="1" w:styleId="Mencinsinresolver6">
    <w:name w:val="Mención sin resolver6"/>
    <w:basedOn w:val="DefaultParagraphFont"/>
    <w:uiPriority w:val="99"/>
    <w:rsid w:val="00603173"/>
    <w:rPr>
      <w:color w:val="605E5C"/>
      <w:shd w:val="clear" w:color="auto" w:fill="E1DFDD"/>
    </w:rPr>
  </w:style>
  <w:style w:type="character" w:customStyle="1" w:styleId="Mencinsinresolver7">
    <w:name w:val="Mención sin resolver7"/>
    <w:basedOn w:val="DefaultParagraphFont"/>
    <w:uiPriority w:val="99"/>
    <w:semiHidden/>
    <w:unhideWhenUsed/>
    <w:rsid w:val="003C5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710">
      <w:bodyDiv w:val="1"/>
      <w:marLeft w:val="0"/>
      <w:marRight w:val="0"/>
      <w:marTop w:val="0"/>
      <w:marBottom w:val="0"/>
      <w:divBdr>
        <w:top w:val="none" w:sz="0" w:space="0" w:color="auto"/>
        <w:left w:val="none" w:sz="0" w:space="0" w:color="auto"/>
        <w:bottom w:val="none" w:sz="0" w:space="0" w:color="auto"/>
        <w:right w:val="none" w:sz="0" w:space="0" w:color="auto"/>
      </w:divBdr>
      <w:divsChild>
        <w:div w:id="9915871">
          <w:marLeft w:val="547"/>
          <w:marRight w:val="0"/>
          <w:marTop w:val="0"/>
          <w:marBottom w:val="0"/>
          <w:divBdr>
            <w:top w:val="none" w:sz="0" w:space="0" w:color="auto"/>
            <w:left w:val="none" w:sz="0" w:space="0" w:color="auto"/>
            <w:bottom w:val="none" w:sz="0" w:space="0" w:color="auto"/>
            <w:right w:val="none" w:sz="0" w:space="0" w:color="auto"/>
          </w:divBdr>
        </w:div>
      </w:divsChild>
    </w:div>
    <w:div w:id="39211657">
      <w:bodyDiv w:val="1"/>
      <w:marLeft w:val="0"/>
      <w:marRight w:val="0"/>
      <w:marTop w:val="0"/>
      <w:marBottom w:val="0"/>
      <w:divBdr>
        <w:top w:val="none" w:sz="0" w:space="0" w:color="auto"/>
        <w:left w:val="none" w:sz="0" w:space="0" w:color="auto"/>
        <w:bottom w:val="none" w:sz="0" w:space="0" w:color="auto"/>
        <w:right w:val="none" w:sz="0" w:space="0" w:color="auto"/>
      </w:divBdr>
      <w:divsChild>
        <w:div w:id="1871063580">
          <w:marLeft w:val="547"/>
          <w:marRight w:val="0"/>
          <w:marTop w:val="0"/>
          <w:marBottom w:val="0"/>
          <w:divBdr>
            <w:top w:val="none" w:sz="0" w:space="0" w:color="auto"/>
            <w:left w:val="none" w:sz="0" w:space="0" w:color="auto"/>
            <w:bottom w:val="none" w:sz="0" w:space="0" w:color="auto"/>
            <w:right w:val="none" w:sz="0" w:space="0" w:color="auto"/>
          </w:divBdr>
        </w:div>
      </w:divsChild>
    </w:div>
    <w:div w:id="70082368">
      <w:bodyDiv w:val="1"/>
      <w:marLeft w:val="0"/>
      <w:marRight w:val="0"/>
      <w:marTop w:val="0"/>
      <w:marBottom w:val="0"/>
      <w:divBdr>
        <w:top w:val="none" w:sz="0" w:space="0" w:color="auto"/>
        <w:left w:val="none" w:sz="0" w:space="0" w:color="auto"/>
        <w:bottom w:val="none" w:sz="0" w:space="0" w:color="auto"/>
        <w:right w:val="none" w:sz="0" w:space="0" w:color="auto"/>
      </w:divBdr>
    </w:div>
    <w:div w:id="77136942">
      <w:bodyDiv w:val="1"/>
      <w:marLeft w:val="0"/>
      <w:marRight w:val="0"/>
      <w:marTop w:val="0"/>
      <w:marBottom w:val="0"/>
      <w:divBdr>
        <w:top w:val="none" w:sz="0" w:space="0" w:color="auto"/>
        <w:left w:val="none" w:sz="0" w:space="0" w:color="auto"/>
        <w:bottom w:val="none" w:sz="0" w:space="0" w:color="auto"/>
        <w:right w:val="none" w:sz="0" w:space="0" w:color="auto"/>
      </w:divBdr>
    </w:div>
    <w:div w:id="123158854">
      <w:bodyDiv w:val="1"/>
      <w:marLeft w:val="0"/>
      <w:marRight w:val="0"/>
      <w:marTop w:val="0"/>
      <w:marBottom w:val="0"/>
      <w:divBdr>
        <w:top w:val="none" w:sz="0" w:space="0" w:color="auto"/>
        <w:left w:val="none" w:sz="0" w:space="0" w:color="auto"/>
        <w:bottom w:val="none" w:sz="0" w:space="0" w:color="auto"/>
        <w:right w:val="none" w:sz="0" w:space="0" w:color="auto"/>
      </w:divBdr>
    </w:div>
    <w:div w:id="144973645">
      <w:bodyDiv w:val="1"/>
      <w:marLeft w:val="0"/>
      <w:marRight w:val="0"/>
      <w:marTop w:val="0"/>
      <w:marBottom w:val="0"/>
      <w:divBdr>
        <w:top w:val="none" w:sz="0" w:space="0" w:color="auto"/>
        <w:left w:val="none" w:sz="0" w:space="0" w:color="auto"/>
        <w:bottom w:val="none" w:sz="0" w:space="0" w:color="auto"/>
        <w:right w:val="none" w:sz="0" w:space="0" w:color="auto"/>
      </w:divBdr>
    </w:div>
    <w:div w:id="167185032">
      <w:bodyDiv w:val="1"/>
      <w:marLeft w:val="0"/>
      <w:marRight w:val="0"/>
      <w:marTop w:val="0"/>
      <w:marBottom w:val="0"/>
      <w:divBdr>
        <w:top w:val="none" w:sz="0" w:space="0" w:color="auto"/>
        <w:left w:val="none" w:sz="0" w:space="0" w:color="auto"/>
        <w:bottom w:val="none" w:sz="0" w:space="0" w:color="auto"/>
        <w:right w:val="none" w:sz="0" w:space="0" w:color="auto"/>
      </w:divBdr>
    </w:div>
    <w:div w:id="184369848">
      <w:bodyDiv w:val="1"/>
      <w:marLeft w:val="0"/>
      <w:marRight w:val="0"/>
      <w:marTop w:val="0"/>
      <w:marBottom w:val="0"/>
      <w:divBdr>
        <w:top w:val="none" w:sz="0" w:space="0" w:color="auto"/>
        <w:left w:val="none" w:sz="0" w:space="0" w:color="auto"/>
        <w:bottom w:val="none" w:sz="0" w:space="0" w:color="auto"/>
        <w:right w:val="none" w:sz="0" w:space="0" w:color="auto"/>
      </w:divBdr>
    </w:div>
    <w:div w:id="189073492">
      <w:bodyDiv w:val="1"/>
      <w:marLeft w:val="0"/>
      <w:marRight w:val="0"/>
      <w:marTop w:val="0"/>
      <w:marBottom w:val="0"/>
      <w:divBdr>
        <w:top w:val="none" w:sz="0" w:space="0" w:color="auto"/>
        <w:left w:val="none" w:sz="0" w:space="0" w:color="auto"/>
        <w:bottom w:val="none" w:sz="0" w:space="0" w:color="auto"/>
        <w:right w:val="none" w:sz="0" w:space="0" w:color="auto"/>
      </w:divBdr>
    </w:div>
    <w:div w:id="214782552">
      <w:bodyDiv w:val="1"/>
      <w:marLeft w:val="0"/>
      <w:marRight w:val="0"/>
      <w:marTop w:val="0"/>
      <w:marBottom w:val="0"/>
      <w:divBdr>
        <w:top w:val="none" w:sz="0" w:space="0" w:color="auto"/>
        <w:left w:val="none" w:sz="0" w:space="0" w:color="auto"/>
        <w:bottom w:val="none" w:sz="0" w:space="0" w:color="auto"/>
        <w:right w:val="none" w:sz="0" w:space="0" w:color="auto"/>
      </w:divBdr>
    </w:div>
    <w:div w:id="217977761">
      <w:bodyDiv w:val="1"/>
      <w:marLeft w:val="0"/>
      <w:marRight w:val="0"/>
      <w:marTop w:val="0"/>
      <w:marBottom w:val="0"/>
      <w:divBdr>
        <w:top w:val="none" w:sz="0" w:space="0" w:color="auto"/>
        <w:left w:val="none" w:sz="0" w:space="0" w:color="auto"/>
        <w:bottom w:val="none" w:sz="0" w:space="0" w:color="auto"/>
        <w:right w:val="none" w:sz="0" w:space="0" w:color="auto"/>
      </w:divBdr>
    </w:div>
    <w:div w:id="226844454">
      <w:bodyDiv w:val="1"/>
      <w:marLeft w:val="0"/>
      <w:marRight w:val="0"/>
      <w:marTop w:val="0"/>
      <w:marBottom w:val="0"/>
      <w:divBdr>
        <w:top w:val="none" w:sz="0" w:space="0" w:color="auto"/>
        <w:left w:val="none" w:sz="0" w:space="0" w:color="auto"/>
        <w:bottom w:val="none" w:sz="0" w:space="0" w:color="auto"/>
        <w:right w:val="none" w:sz="0" w:space="0" w:color="auto"/>
      </w:divBdr>
    </w:div>
    <w:div w:id="276791031">
      <w:bodyDiv w:val="1"/>
      <w:marLeft w:val="0"/>
      <w:marRight w:val="0"/>
      <w:marTop w:val="0"/>
      <w:marBottom w:val="0"/>
      <w:divBdr>
        <w:top w:val="none" w:sz="0" w:space="0" w:color="auto"/>
        <w:left w:val="none" w:sz="0" w:space="0" w:color="auto"/>
        <w:bottom w:val="none" w:sz="0" w:space="0" w:color="auto"/>
        <w:right w:val="none" w:sz="0" w:space="0" w:color="auto"/>
      </w:divBdr>
    </w:div>
    <w:div w:id="352223143">
      <w:bodyDiv w:val="1"/>
      <w:marLeft w:val="0"/>
      <w:marRight w:val="0"/>
      <w:marTop w:val="0"/>
      <w:marBottom w:val="0"/>
      <w:divBdr>
        <w:top w:val="none" w:sz="0" w:space="0" w:color="auto"/>
        <w:left w:val="none" w:sz="0" w:space="0" w:color="auto"/>
        <w:bottom w:val="none" w:sz="0" w:space="0" w:color="auto"/>
        <w:right w:val="none" w:sz="0" w:space="0" w:color="auto"/>
      </w:divBdr>
    </w:div>
    <w:div w:id="431048682">
      <w:bodyDiv w:val="1"/>
      <w:marLeft w:val="0"/>
      <w:marRight w:val="0"/>
      <w:marTop w:val="0"/>
      <w:marBottom w:val="0"/>
      <w:divBdr>
        <w:top w:val="none" w:sz="0" w:space="0" w:color="auto"/>
        <w:left w:val="none" w:sz="0" w:space="0" w:color="auto"/>
        <w:bottom w:val="none" w:sz="0" w:space="0" w:color="auto"/>
        <w:right w:val="none" w:sz="0" w:space="0" w:color="auto"/>
      </w:divBdr>
      <w:divsChild>
        <w:div w:id="486897433">
          <w:marLeft w:val="547"/>
          <w:marRight w:val="0"/>
          <w:marTop w:val="0"/>
          <w:marBottom w:val="0"/>
          <w:divBdr>
            <w:top w:val="none" w:sz="0" w:space="0" w:color="auto"/>
            <w:left w:val="none" w:sz="0" w:space="0" w:color="auto"/>
            <w:bottom w:val="none" w:sz="0" w:space="0" w:color="auto"/>
            <w:right w:val="none" w:sz="0" w:space="0" w:color="auto"/>
          </w:divBdr>
        </w:div>
      </w:divsChild>
    </w:div>
    <w:div w:id="448937830">
      <w:bodyDiv w:val="1"/>
      <w:marLeft w:val="0"/>
      <w:marRight w:val="0"/>
      <w:marTop w:val="0"/>
      <w:marBottom w:val="0"/>
      <w:divBdr>
        <w:top w:val="none" w:sz="0" w:space="0" w:color="auto"/>
        <w:left w:val="none" w:sz="0" w:space="0" w:color="auto"/>
        <w:bottom w:val="none" w:sz="0" w:space="0" w:color="auto"/>
        <w:right w:val="none" w:sz="0" w:space="0" w:color="auto"/>
      </w:divBdr>
    </w:div>
    <w:div w:id="527178846">
      <w:bodyDiv w:val="1"/>
      <w:marLeft w:val="0"/>
      <w:marRight w:val="0"/>
      <w:marTop w:val="0"/>
      <w:marBottom w:val="0"/>
      <w:divBdr>
        <w:top w:val="none" w:sz="0" w:space="0" w:color="auto"/>
        <w:left w:val="none" w:sz="0" w:space="0" w:color="auto"/>
        <w:bottom w:val="none" w:sz="0" w:space="0" w:color="auto"/>
        <w:right w:val="none" w:sz="0" w:space="0" w:color="auto"/>
      </w:divBdr>
    </w:div>
    <w:div w:id="533930257">
      <w:bodyDiv w:val="1"/>
      <w:marLeft w:val="0"/>
      <w:marRight w:val="0"/>
      <w:marTop w:val="0"/>
      <w:marBottom w:val="0"/>
      <w:divBdr>
        <w:top w:val="none" w:sz="0" w:space="0" w:color="auto"/>
        <w:left w:val="none" w:sz="0" w:space="0" w:color="auto"/>
        <w:bottom w:val="none" w:sz="0" w:space="0" w:color="auto"/>
        <w:right w:val="none" w:sz="0" w:space="0" w:color="auto"/>
      </w:divBdr>
    </w:div>
    <w:div w:id="5516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142178">
          <w:marLeft w:val="547"/>
          <w:marRight w:val="0"/>
          <w:marTop w:val="0"/>
          <w:marBottom w:val="0"/>
          <w:divBdr>
            <w:top w:val="none" w:sz="0" w:space="0" w:color="auto"/>
            <w:left w:val="none" w:sz="0" w:space="0" w:color="auto"/>
            <w:bottom w:val="none" w:sz="0" w:space="0" w:color="auto"/>
            <w:right w:val="none" w:sz="0" w:space="0" w:color="auto"/>
          </w:divBdr>
        </w:div>
      </w:divsChild>
    </w:div>
    <w:div w:id="563564508">
      <w:bodyDiv w:val="1"/>
      <w:marLeft w:val="0"/>
      <w:marRight w:val="0"/>
      <w:marTop w:val="0"/>
      <w:marBottom w:val="0"/>
      <w:divBdr>
        <w:top w:val="none" w:sz="0" w:space="0" w:color="auto"/>
        <w:left w:val="none" w:sz="0" w:space="0" w:color="auto"/>
        <w:bottom w:val="none" w:sz="0" w:space="0" w:color="auto"/>
        <w:right w:val="none" w:sz="0" w:space="0" w:color="auto"/>
      </w:divBdr>
    </w:div>
    <w:div w:id="619724925">
      <w:bodyDiv w:val="1"/>
      <w:marLeft w:val="0"/>
      <w:marRight w:val="0"/>
      <w:marTop w:val="0"/>
      <w:marBottom w:val="0"/>
      <w:divBdr>
        <w:top w:val="none" w:sz="0" w:space="0" w:color="auto"/>
        <w:left w:val="none" w:sz="0" w:space="0" w:color="auto"/>
        <w:bottom w:val="none" w:sz="0" w:space="0" w:color="auto"/>
        <w:right w:val="none" w:sz="0" w:space="0" w:color="auto"/>
      </w:divBdr>
    </w:div>
    <w:div w:id="688533938">
      <w:bodyDiv w:val="1"/>
      <w:marLeft w:val="0"/>
      <w:marRight w:val="0"/>
      <w:marTop w:val="0"/>
      <w:marBottom w:val="0"/>
      <w:divBdr>
        <w:top w:val="none" w:sz="0" w:space="0" w:color="auto"/>
        <w:left w:val="none" w:sz="0" w:space="0" w:color="auto"/>
        <w:bottom w:val="none" w:sz="0" w:space="0" w:color="auto"/>
        <w:right w:val="none" w:sz="0" w:space="0" w:color="auto"/>
      </w:divBdr>
    </w:div>
    <w:div w:id="726690151">
      <w:bodyDiv w:val="1"/>
      <w:marLeft w:val="0"/>
      <w:marRight w:val="0"/>
      <w:marTop w:val="0"/>
      <w:marBottom w:val="0"/>
      <w:divBdr>
        <w:top w:val="none" w:sz="0" w:space="0" w:color="auto"/>
        <w:left w:val="none" w:sz="0" w:space="0" w:color="auto"/>
        <w:bottom w:val="none" w:sz="0" w:space="0" w:color="auto"/>
        <w:right w:val="none" w:sz="0" w:space="0" w:color="auto"/>
      </w:divBdr>
    </w:div>
    <w:div w:id="734166121">
      <w:bodyDiv w:val="1"/>
      <w:marLeft w:val="0"/>
      <w:marRight w:val="0"/>
      <w:marTop w:val="0"/>
      <w:marBottom w:val="0"/>
      <w:divBdr>
        <w:top w:val="none" w:sz="0" w:space="0" w:color="auto"/>
        <w:left w:val="none" w:sz="0" w:space="0" w:color="auto"/>
        <w:bottom w:val="none" w:sz="0" w:space="0" w:color="auto"/>
        <w:right w:val="none" w:sz="0" w:space="0" w:color="auto"/>
      </w:divBdr>
    </w:div>
    <w:div w:id="740442513">
      <w:bodyDiv w:val="1"/>
      <w:marLeft w:val="0"/>
      <w:marRight w:val="0"/>
      <w:marTop w:val="0"/>
      <w:marBottom w:val="0"/>
      <w:divBdr>
        <w:top w:val="none" w:sz="0" w:space="0" w:color="auto"/>
        <w:left w:val="none" w:sz="0" w:space="0" w:color="auto"/>
        <w:bottom w:val="none" w:sz="0" w:space="0" w:color="auto"/>
        <w:right w:val="none" w:sz="0" w:space="0" w:color="auto"/>
      </w:divBdr>
    </w:div>
    <w:div w:id="742020456">
      <w:bodyDiv w:val="1"/>
      <w:marLeft w:val="0"/>
      <w:marRight w:val="0"/>
      <w:marTop w:val="0"/>
      <w:marBottom w:val="0"/>
      <w:divBdr>
        <w:top w:val="none" w:sz="0" w:space="0" w:color="auto"/>
        <w:left w:val="none" w:sz="0" w:space="0" w:color="auto"/>
        <w:bottom w:val="none" w:sz="0" w:space="0" w:color="auto"/>
        <w:right w:val="none" w:sz="0" w:space="0" w:color="auto"/>
      </w:divBdr>
      <w:divsChild>
        <w:div w:id="1752001254">
          <w:marLeft w:val="0"/>
          <w:marRight w:val="0"/>
          <w:marTop w:val="0"/>
          <w:marBottom w:val="0"/>
          <w:divBdr>
            <w:top w:val="none" w:sz="0" w:space="0" w:color="auto"/>
            <w:left w:val="none" w:sz="0" w:space="0" w:color="auto"/>
            <w:bottom w:val="none" w:sz="0" w:space="0" w:color="auto"/>
            <w:right w:val="none" w:sz="0" w:space="0" w:color="auto"/>
          </w:divBdr>
        </w:div>
      </w:divsChild>
    </w:div>
    <w:div w:id="764881485">
      <w:bodyDiv w:val="1"/>
      <w:marLeft w:val="0"/>
      <w:marRight w:val="0"/>
      <w:marTop w:val="0"/>
      <w:marBottom w:val="0"/>
      <w:divBdr>
        <w:top w:val="none" w:sz="0" w:space="0" w:color="auto"/>
        <w:left w:val="none" w:sz="0" w:space="0" w:color="auto"/>
        <w:bottom w:val="none" w:sz="0" w:space="0" w:color="auto"/>
        <w:right w:val="none" w:sz="0" w:space="0" w:color="auto"/>
      </w:divBdr>
    </w:div>
    <w:div w:id="772558248">
      <w:bodyDiv w:val="1"/>
      <w:marLeft w:val="0"/>
      <w:marRight w:val="0"/>
      <w:marTop w:val="0"/>
      <w:marBottom w:val="0"/>
      <w:divBdr>
        <w:top w:val="none" w:sz="0" w:space="0" w:color="auto"/>
        <w:left w:val="none" w:sz="0" w:space="0" w:color="auto"/>
        <w:bottom w:val="none" w:sz="0" w:space="0" w:color="auto"/>
        <w:right w:val="none" w:sz="0" w:space="0" w:color="auto"/>
      </w:divBdr>
      <w:divsChild>
        <w:div w:id="2105421581">
          <w:marLeft w:val="0"/>
          <w:marRight w:val="0"/>
          <w:marTop w:val="0"/>
          <w:marBottom w:val="0"/>
          <w:divBdr>
            <w:top w:val="none" w:sz="0" w:space="0" w:color="auto"/>
            <w:left w:val="none" w:sz="0" w:space="0" w:color="auto"/>
            <w:bottom w:val="none" w:sz="0" w:space="0" w:color="auto"/>
            <w:right w:val="none" w:sz="0" w:space="0" w:color="auto"/>
          </w:divBdr>
        </w:div>
      </w:divsChild>
    </w:div>
    <w:div w:id="780683301">
      <w:bodyDiv w:val="1"/>
      <w:marLeft w:val="0"/>
      <w:marRight w:val="0"/>
      <w:marTop w:val="0"/>
      <w:marBottom w:val="0"/>
      <w:divBdr>
        <w:top w:val="none" w:sz="0" w:space="0" w:color="auto"/>
        <w:left w:val="none" w:sz="0" w:space="0" w:color="auto"/>
        <w:bottom w:val="none" w:sz="0" w:space="0" w:color="auto"/>
        <w:right w:val="none" w:sz="0" w:space="0" w:color="auto"/>
      </w:divBdr>
    </w:div>
    <w:div w:id="840699259">
      <w:bodyDiv w:val="1"/>
      <w:marLeft w:val="0"/>
      <w:marRight w:val="0"/>
      <w:marTop w:val="0"/>
      <w:marBottom w:val="0"/>
      <w:divBdr>
        <w:top w:val="none" w:sz="0" w:space="0" w:color="auto"/>
        <w:left w:val="none" w:sz="0" w:space="0" w:color="auto"/>
        <w:bottom w:val="none" w:sz="0" w:space="0" w:color="auto"/>
        <w:right w:val="none" w:sz="0" w:space="0" w:color="auto"/>
      </w:divBdr>
    </w:div>
    <w:div w:id="871917765">
      <w:bodyDiv w:val="1"/>
      <w:marLeft w:val="0"/>
      <w:marRight w:val="0"/>
      <w:marTop w:val="0"/>
      <w:marBottom w:val="0"/>
      <w:divBdr>
        <w:top w:val="none" w:sz="0" w:space="0" w:color="auto"/>
        <w:left w:val="none" w:sz="0" w:space="0" w:color="auto"/>
        <w:bottom w:val="none" w:sz="0" w:space="0" w:color="auto"/>
        <w:right w:val="none" w:sz="0" w:space="0" w:color="auto"/>
      </w:divBdr>
    </w:div>
    <w:div w:id="930895173">
      <w:bodyDiv w:val="1"/>
      <w:marLeft w:val="0"/>
      <w:marRight w:val="0"/>
      <w:marTop w:val="0"/>
      <w:marBottom w:val="0"/>
      <w:divBdr>
        <w:top w:val="none" w:sz="0" w:space="0" w:color="auto"/>
        <w:left w:val="none" w:sz="0" w:space="0" w:color="auto"/>
        <w:bottom w:val="none" w:sz="0" w:space="0" w:color="auto"/>
        <w:right w:val="none" w:sz="0" w:space="0" w:color="auto"/>
      </w:divBdr>
      <w:divsChild>
        <w:div w:id="1555896426">
          <w:marLeft w:val="0"/>
          <w:marRight w:val="0"/>
          <w:marTop w:val="0"/>
          <w:marBottom w:val="0"/>
          <w:divBdr>
            <w:top w:val="none" w:sz="0" w:space="0" w:color="auto"/>
            <w:left w:val="none" w:sz="0" w:space="0" w:color="auto"/>
            <w:bottom w:val="none" w:sz="0" w:space="0" w:color="auto"/>
            <w:right w:val="none" w:sz="0" w:space="0" w:color="auto"/>
          </w:divBdr>
          <w:divsChild>
            <w:div w:id="1771662943">
              <w:marLeft w:val="0"/>
              <w:marRight w:val="0"/>
              <w:marTop w:val="0"/>
              <w:marBottom w:val="0"/>
              <w:divBdr>
                <w:top w:val="none" w:sz="0" w:space="0" w:color="auto"/>
                <w:left w:val="none" w:sz="0" w:space="0" w:color="auto"/>
                <w:bottom w:val="none" w:sz="0" w:space="0" w:color="auto"/>
                <w:right w:val="none" w:sz="0" w:space="0" w:color="auto"/>
              </w:divBdr>
              <w:divsChild>
                <w:div w:id="1702437496">
                  <w:marLeft w:val="0"/>
                  <w:marRight w:val="0"/>
                  <w:marTop w:val="0"/>
                  <w:marBottom w:val="0"/>
                  <w:divBdr>
                    <w:top w:val="none" w:sz="0" w:space="0" w:color="auto"/>
                    <w:left w:val="none" w:sz="0" w:space="0" w:color="auto"/>
                    <w:bottom w:val="none" w:sz="0" w:space="0" w:color="auto"/>
                    <w:right w:val="none" w:sz="0" w:space="0" w:color="auto"/>
                  </w:divBdr>
                  <w:divsChild>
                    <w:div w:id="446776751">
                      <w:marLeft w:val="0"/>
                      <w:marRight w:val="0"/>
                      <w:marTop w:val="0"/>
                      <w:marBottom w:val="0"/>
                      <w:divBdr>
                        <w:top w:val="none" w:sz="0" w:space="0" w:color="auto"/>
                        <w:left w:val="none" w:sz="0" w:space="0" w:color="auto"/>
                        <w:bottom w:val="none" w:sz="0" w:space="0" w:color="auto"/>
                        <w:right w:val="none" w:sz="0" w:space="0" w:color="auto"/>
                      </w:divBdr>
                      <w:divsChild>
                        <w:div w:id="376396787">
                          <w:marLeft w:val="0"/>
                          <w:marRight w:val="0"/>
                          <w:marTop w:val="0"/>
                          <w:marBottom w:val="0"/>
                          <w:divBdr>
                            <w:top w:val="none" w:sz="0" w:space="0" w:color="auto"/>
                            <w:left w:val="none" w:sz="0" w:space="0" w:color="auto"/>
                            <w:bottom w:val="none" w:sz="0" w:space="0" w:color="auto"/>
                            <w:right w:val="none" w:sz="0" w:space="0" w:color="auto"/>
                          </w:divBdr>
                          <w:divsChild>
                            <w:div w:id="1836067803">
                              <w:marLeft w:val="0"/>
                              <w:marRight w:val="0"/>
                              <w:marTop w:val="0"/>
                              <w:marBottom w:val="0"/>
                              <w:divBdr>
                                <w:top w:val="none" w:sz="0" w:space="0" w:color="auto"/>
                                <w:left w:val="none" w:sz="0" w:space="0" w:color="auto"/>
                                <w:bottom w:val="none" w:sz="0" w:space="0" w:color="auto"/>
                                <w:right w:val="none" w:sz="0" w:space="0" w:color="auto"/>
                              </w:divBdr>
                              <w:divsChild>
                                <w:div w:id="2108882957">
                                  <w:marLeft w:val="0"/>
                                  <w:marRight w:val="0"/>
                                  <w:marTop w:val="0"/>
                                  <w:marBottom w:val="0"/>
                                  <w:divBdr>
                                    <w:top w:val="none" w:sz="0" w:space="0" w:color="auto"/>
                                    <w:left w:val="none" w:sz="0" w:space="0" w:color="auto"/>
                                    <w:bottom w:val="none" w:sz="0" w:space="0" w:color="auto"/>
                                    <w:right w:val="none" w:sz="0" w:space="0" w:color="auto"/>
                                  </w:divBdr>
                                  <w:divsChild>
                                    <w:div w:id="1694189022">
                                      <w:marLeft w:val="0"/>
                                      <w:marRight w:val="0"/>
                                      <w:marTop w:val="0"/>
                                      <w:marBottom w:val="0"/>
                                      <w:divBdr>
                                        <w:top w:val="none" w:sz="0" w:space="0" w:color="auto"/>
                                        <w:left w:val="none" w:sz="0" w:space="0" w:color="auto"/>
                                        <w:bottom w:val="none" w:sz="0" w:space="0" w:color="auto"/>
                                        <w:right w:val="none" w:sz="0" w:space="0" w:color="auto"/>
                                      </w:divBdr>
                                      <w:divsChild>
                                        <w:div w:id="1515732292">
                                          <w:marLeft w:val="0"/>
                                          <w:marRight w:val="0"/>
                                          <w:marTop w:val="0"/>
                                          <w:marBottom w:val="0"/>
                                          <w:divBdr>
                                            <w:top w:val="none" w:sz="0" w:space="0" w:color="auto"/>
                                            <w:left w:val="none" w:sz="0" w:space="0" w:color="auto"/>
                                            <w:bottom w:val="none" w:sz="0" w:space="0" w:color="auto"/>
                                            <w:right w:val="none" w:sz="0" w:space="0" w:color="auto"/>
                                          </w:divBdr>
                                          <w:divsChild>
                                            <w:div w:id="594675741">
                                              <w:marLeft w:val="0"/>
                                              <w:marRight w:val="0"/>
                                              <w:marTop w:val="0"/>
                                              <w:marBottom w:val="0"/>
                                              <w:divBdr>
                                                <w:top w:val="single" w:sz="6" w:space="1" w:color="FFFFCC"/>
                                                <w:left w:val="single" w:sz="6" w:space="1" w:color="FFFFCC"/>
                                                <w:bottom w:val="single" w:sz="6" w:space="1" w:color="FFFFCC"/>
                                                <w:right w:val="single" w:sz="6" w:space="0" w:color="FFFFCC"/>
                                              </w:divBdr>
                                              <w:divsChild>
                                                <w:div w:id="352923645">
                                                  <w:marLeft w:val="0"/>
                                                  <w:marRight w:val="0"/>
                                                  <w:marTop w:val="0"/>
                                                  <w:marBottom w:val="0"/>
                                                  <w:divBdr>
                                                    <w:top w:val="none" w:sz="0" w:space="0" w:color="auto"/>
                                                    <w:left w:val="none" w:sz="0" w:space="0" w:color="auto"/>
                                                    <w:bottom w:val="none" w:sz="0" w:space="0" w:color="auto"/>
                                                    <w:right w:val="none" w:sz="0" w:space="0" w:color="auto"/>
                                                  </w:divBdr>
                                                  <w:divsChild>
                                                    <w:div w:id="551309845">
                                                      <w:marLeft w:val="0"/>
                                                      <w:marRight w:val="0"/>
                                                      <w:marTop w:val="0"/>
                                                      <w:marBottom w:val="0"/>
                                                      <w:divBdr>
                                                        <w:top w:val="none" w:sz="0" w:space="0" w:color="auto"/>
                                                        <w:left w:val="none" w:sz="0" w:space="0" w:color="auto"/>
                                                        <w:bottom w:val="none" w:sz="0" w:space="0" w:color="auto"/>
                                                        <w:right w:val="none" w:sz="0" w:space="0" w:color="auto"/>
                                                      </w:divBdr>
                                                      <w:divsChild>
                                                        <w:div w:id="1781491683">
                                                          <w:marLeft w:val="0"/>
                                                          <w:marRight w:val="0"/>
                                                          <w:marTop w:val="0"/>
                                                          <w:marBottom w:val="0"/>
                                                          <w:divBdr>
                                                            <w:top w:val="none" w:sz="0" w:space="0" w:color="auto"/>
                                                            <w:left w:val="none" w:sz="0" w:space="0" w:color="auto"/>
                                                            <w:bottom w:val="none" w:sz="0" w:space="0" w:color="auto"/>
                                                            <w:right w:val="none" w:sz="0" w:space="0" w:color="auto"/>
                                                          </w:divBdr>
                                                          <w:divsChild>
                                                            <w:div w:id="754015982">
                                                              <w:marLeft w:val="0"/>
                                                              <w:marRight w:val="0"/>
                                                              <w:marTop w:val="0"/>
                                                              <w:marBottom w:val="0"/>
                                                              <w:divBdr>
                                                                <w:top w:val="none" w:sz="0" w:space="0" w:color="auto"/>
                                                                <w:left w:val="none" w:sz="0" w:space="0" w:color="auto"/>
                                                                <w:bottom w:val="none" w:sz="0" w:space="0" w:color="auto"/>
                                                                <w:right w:val="none" w:sz="0" w:space="0" w:color="auto"/>
                                                              </w:divBdr>
                                                              <w:divsChild>
                                                                <w:div w:id="817456663">
                                                                  <w:marLeft w:val="0"/>
                                                                  <w:marRight w:val="0"/>
                                                                  <w:marTop w:val="0"/>
                                                                  <w:marBottom w:val="0"/>
                                                                  <w:divBdr>
                                                                    <w:top w:val="none" w:sz="0" w:space="0" w:color="auto"/>
                                                                    <w:left w:val="none" w:sz="0" w:space="0" w:color="auto"/>
                                                                    <w:bottom w:val="none" w:sz="0" w:space="0" w:color="auto"/>
                                                                    <w:right w:val="none" w:sz="0" w:space="0" w:color="auto"/>
                                                                  </w:divBdr>
                                                                  <w:divsChild>
                                                                    <w:div w:id="2067413067">
                                                                      <w:marLeft w:val="0"/>
                                                                      <w:marRight w:val="0"/>
                                                                      <w:marTop w:val="0"/>
                                                                      <w:marBottom w:val="0"/>
                                                                      <w:divBdr>
                                                                        <w:top w:val="none" w:sz="0" w:space="0" w:color="auto"/>
                                                                        <w:left w:val="none" w:sz="0" w:space="0" w:color="auto"/>
                                                                        <w:bottom w:val="none" w:sz="0" w:space="0" w:color="auto"/>
                                                                        <w:right w:val="none" w:sz="0" w:space="0" w:color="auto"/>
                                                                      </w:divBdr>
                                                                      <w:divsChild>
                                                                        <w:div w:id="1625506063">
                                                                          <w:marLeft w:val="0"/>
                                                                          <w:marRight w:val="0"/>
                                                                          <w:marTop w:val="0"/>
                                                                          <w:marBottom w:val="0"/>
                                                                          <w:divBdr>
                                                                            <w:top w:val="none" w:sz="0" w:space="0" w:color="auto"/>
                                                                            <w:left w:val="none" w:sz="0" w:space="0" w:color="auto"/>
                                                                            <w:bottom w:val="none" w:sz="0" w:space="0" w:color="auto"/>
                                                                            <w:right w:val="none" w:sz="0" w:space="0" w:color="auto"/>
                                                                          </w:divBdr>
                                                                          <w:divsChild>
                                                                            <w:div w:id="1933468631">
                                                                              <w:marLeft w:val="0"/>
                                                                              <w:marRight w:val="0"/>
                                                                              <w:marTop w:val="0"/>
                                                                              <w:marBottom w:val="0"/>
                                                                              <w:divBdr>
                                                                                <w:top w:val="none" w:sz="0" w:space="0" w:color="auto"/>
                                                                                <w:left w:val="none" w:sz="0" w:space="0" w:color="auto"/>
                                                                                <w:bottom w:val="none" w:sz="0" w:space="0" w:color="auto"/>
                                                                                <w:right w:val="none" w:sz="0" w:space="0" w:color="auto"/>
                                                                              </w:divBdr>
                                                                              <w:divsChild>
                                                                                <w:div w:id="1992323433">
                                                                                  <w:marLeft w:val="0"/>
                                                                                  <w:marRight w:val="0"/>
                                                                                  <w:marTop w:val="0"/>
                                                                                  <w:marBottom w:val="0"/>
                                                                                  <w:divBdr>
                                                                                    <w:top w:val="none" w:sz="0" w:space="0" w:color="auto"/>
                                                                                    <w:left w:val="none" w:sz="0" w:space="0" w:color="auto"/>
                                                                                    <w:bottom w:val="none" w:sz="0" w:space="0" w:color="auto"/>
                                                                                    <w:right w:val="none" w:sz="0" w:space="0" w:color="auto"/>
                                                                                  </w:divBdr>
                                                                                  <w:divsChild>
                                                                                    <w:div w:id="1057125607">
                                                                                      <w:marLeft w:val="0"/>
                                                                                      <w:marRight w:val="0"/>
                                                                                      <w:marTop w:val="0"/>
                                                                                      <w:marBottom w:val="0"/>
                                                                                      <w:divBdr>
                                                                                        <w:top w:val="none" w:sz="0" w:space="0" w:color="auto"/>
                                                                                        <w:left w:val="none" w:sz="0" w:space="0" w:color="auto"/>
                                                                                        <w:bottom w:val="none" w:sz="0" w:space="0" w:color="auto"/>
                                                                                        <w:right w:val="none" w:sz="0" w:space="0" w:color="auto"/>
                                                                                      </w:divBdr>
                                                                                      <w:divsChild>
                                                                                        <w:div w:id="409428700">
                                                                                          <w:marLeft w:val="0"/>
                                                                                          <w:marRight w:val="71"/>
                                                                                          <w:marTop w:val="0"/>
                                                                                          <w:marBottom w:val="88"/>
                                                                                          <w:divBdr>
                                                                                            <w:top w:val="single" w:sz="2" w:space="0" w:color="EFEFEF"/>
                                                                                            <w:left w:val="single" w:sz="4" w:space="0" w:color="EFEFEF"/>
                                                                                            <w:bottom w:val="single" w:sz="4" w:space="0" w:color="E2E2E2"/>
                                                                                            <w:right w:val="single" w:sz="4" w:space="0" w:color="EFEFEF"/>
                                                                                          </w:divBdr>
                                                                                          <w:divsChild>
                                                                                            <w:div w:id="1776319744">
                                                                                              <w:marLeft w:val="0"/>
                                                                                              <w:marRight w:val="0"/>
                                                                                              <w:marTop w:val="0"/>
                                                                                              <w:marBottom w:val="0"/>
                                                                                              <w:divBdr>
                                                                                                <w:top w:val="none" w:sz="0" w:space="0" w:color="auto"/>
                                                                                                <w:left w:val="none" w:sz="0" w:space="0" w:color="auto"/>
                                                                                                <w:bottom w:val="none" w:sz="0" w:space="0" w:color="auto"/>
                                                                                                <w:right w:val="none" w:sz="0" w:space="0" w:color="auto"/>
                                                                                              </w:divBdr>
                                                                                              <w:divsChild>
                                                                                                <w:div w:id="201677956">
                                                                                                  <w:marLeft w:val="0"/>
                                                                                                  <w:marRight w:val="0"/>
                                                                                                  <w:marTop w:val="0"/>
                                                                                                  <w:marBottom w:val="0"/>
                                                                                                  <w:divBdr>
                                                                                                    <w:top w:val="none" w:sz="0" w:space="0" w:color="auto"/>
                                                                                                    <w:left w:val="none" w:sz="0" w:space="0" w:color="auto"/>
                                                                                                    <w:bottom w:val="none" w:sz="0" w:space="0" w:color="auto"/>
                                                                                                    <w:right w:val="none" w:sz="0" w:space="0" w:color="auto"/>
                                                                                                  </w:divBdr>
                                                                                                  <w:divsChild>
                                                                                                    <w:div w:id="1158962820">
                                                                                                      <w:marLeft w:val="0"/>
                                                                                                      <w:marRight w:val="0"/>
                                                                                                      <w:marTop w:val="0"/>
                                                                                                      <w:marBottom w:val="0"/>
                                                                                                      <w:divBdr>
                                                                                                        <w:top w:val="none" w:sz="0" w:space="0" w:color="auto"/>
                                                                                                        <w:left w:val="none" w:sz="0" w:space="0" w:color="auto"/>
                                                                                                        <w:bottom w:val="none" w:sz="0" w:space="0" w:color="auto"/>
                                                                                                        <w:right w:val="none" w:sz="0" w:space="0" w:color="auto"/>
                                                                                                      </w:divBdr>
                                                                                                      <w:divsChild>
                                                                                                        <w:div w:id="1993099618">
                                                                                                          <w:marLeft w:val="0"/>
                                                                                                          <w:marRight w:val="0"/>
                                                                                                          <w:marTop w:val="0"/>
                                                                                                          <w:marBottom w:val="0"/>
                                                                                                          <w:divBdr>
                                                                                                            <w:top w:val="none" w:sz="0" w:space="0" w:color="auto"/>
                                                                                                            <w:left w:val="none" w:sz="0" w:space="0" w:color="auto"/>
                                                                                                            <w:bottom w:val="none" w:sz="0" w:space="0" w:color="auto"/>
                                                                                                            <w:right w:val="none" w:sz="0" w:space="0" w:color="auto"/>
                                                                                                          </w:divBdr>
                                                                                                          <w:divsChild>
                                                                                                            <w:div w:id="263269429">
                                                                                                              <w:marLeft w:val="0"/>
                                                                                                              <w:marRight w:val="0"/>
                                                                                                              <w:marTop w:val="0"/>
                                                                                                              <w:marBottom w:val="0"/>
                                                                                                              <w:divBdr>
                                                                                                                <w:top w:val="single" w:sz="2" w:space="2" w:color="D8D8D8"/>
                                                                                                                <w:left w:val="single" w:sz="2" w:space="0" w:color="D8D8D8"/>
                                                                                                                <w:bottom w:val="single" w:sz="2" w:space="2" w:color="D8D8D8"/>
                                                                                                                <w:right w:val="single" w:sz="2" w:space="0" w:color="D8D8D8"/>
                                                                                                              </w:divBdr>
                                                                                                              <w:divsChild>
                                                                                                                <w:div w:id="851064706">
                                                                                                                  <w:marLeft w:val="133"/>
                                                                                                                  <w:marRight w:val="133"/>
                                                                                                                  <w:marTop w:val="44"/>
                                                                                                                  <w:marBottom w:val="44"/>
                                                                                                                  <w:divBdr>
                                                                                                                    <w:top w:val="none" w:sz="0" w:space="0" w:color="auto"/>
                                                                                                                    <w:left w:val="none" w:sz="0" w:space="0" w:color="auto"/>
                                                                                                                    <w:bottom w:val="none" w:sz="0" w:space="0" w:color="auto"/>
                                                                                                                    <w:right w:val="none" w:sz="0" w:space="0" w:color="auto"/>
                                                                                                                  </w:divBdr>
                                                                                                                  <w:divsChild>
                                                                                                                    <w:div w:id="1499616180">
                                                                                                                      <w:marLeft w:val="0"/>
                                                                                                                      <w:marRight w:val="0"/>
                                                                                                                      <w:marTop w:val="0"/>
                                                                                                                      <w:marBottom w:val="0"/>
                                                                                                                      <w:divBdr>
                                                                                                                        <w:top w:val="single" w:sz="4" w:space="0" w:color="auto"/>
                                                                                                                        <w:left w:val="single" w:sz="4" w:space="0" w:color="auto"/>
                                                                                                                        <w:bottom w:val="single" w:sz="4" w:space="0" w:color="auto"/>
                                                                                                                        <w:right w:val="single" w:sz="4" w:space="0" w:color="auto"/>
                                                                                                                      </w:divBdr>
                                                                                                                      <w:divsChild>
                                                                                                                        <w:div w:id="1657759350">
                                                                                                                          <w:marLeft w:val="0"/>
                                                                                                                          <w:marRight w:val="0"/>
                                                                                                                          <w:marTop w:val="0"/>
                                                                                                                          <w:marBottom w:val="0"/>
                                                                                                                          <w:divBdr>
                                                                                                                            <w:top w:val="none" w:sz="0" w:space="0" w:color="auto"/>
                                                                                                                            <w:left w:val="none" w:sz="0" w:space="0" w:color="auto"/>
                                                                                                                            <w:bottom w:val="none" w:sz="0" w:space="0" w:color="auto"/>
                                                                                                                            <w:right w:val="none" w:sz="0" w:space="0" w:color="auto"/>
                                                                                                                          </w:divBdr>
                                                                                                                          <w:divsChild>
                                                                                                                            <w:div w:id="8554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92810">
      <w:bodyDiv w:val="1"/>
      <w:marLeft w:val="0"/>
      <w:marRight w:val="0"/>
      <w:marTop w:val="0"/>
      <w:marBottom w:val="0"/>
      <w:divBdr>
        <w:top w:val="none" w:sz="0" w:space="0" w:color="auto"/>
        <w:left w:val="none" w:sz="0" w:space="0" w:color="auto"/>
        <w:bottom w:val="none" w:sz="0" w:space="0" w:color="auto"/>
        <w:right w:val="none" w:sz="0" w:space="0" w:color="auto"/>
      </w:divBdr>
    </w:div>
    <w:div w:id="1251962882">
      <w:bodyDiv w:val="1"/>
      <w:marLeft w:val="0"/>
      <w:marRight w:val="0"/>
      <w:marTop w:val="0"/>
      <w:marBottom w:val="0"/>
      <w:divBdr>
        <w:top w:val="none" w:sz="0" w:space="0" w:color="auto"/>
        <w:left w:val="none" w:sz="0" w:space="0" w:color="auto"/>
        <w:bottom w:val="none" w:sz="0" w:space="0" w:color="auto"/>
        <w:right w:val="none" w:sz="0" w:space="0" w:color="auto"/>
      </w:divBdr>
    </w:div>
    <w:div w:id="1260333579">
      <w:bodyDiv w:val="1"/>
      <w:marLeft w:val="0"/>
      <w:marRight w:val="0"/>
      <w:marTop w:val="0"/>
      <w:marBottom w:val="0"/>
      <w:divBdr>
        <w:top w:val="none" w:sz="0" w:space="0" w:color="auto"/>
        <w:left w:val="none" w:sz="0" w:space="0" w:color="auto"/>
        <w:bottom w:val="none" w:sz="0" w:space="0" w:color="auto"/>
        <w:right w:val="none" w:sz="0" w:space="0" w:color="auto"/>
      </w:divBdr>
    </w:div>
    <w:div w:id="1260987787">
      <w:bodyDiv w:val="1"/>
      <w:marLeft w:val="0"/>
      <w:marRight w:val="0"/>
      <w:marTop w:val="0"/>
      <w:marBottom w:val="0"/>
      <w:divBdr>
        <w:top w:val="none" w:sz="0" w:space="0" w:color="auto"/>
        <w:left w:val="none" w:sz="0" w:space="0" w:color="auto"/>
        <w:bottom w:val="none" w:sz="0" w:space="0" w:color="auto"/>
        <w:right w:val="none" w:sz="0" w:space="0" w:color="auto"/>
      </w:divBdr>
    </w:div>
    <w:div w:id="1287857238">
      <w:bodyDiv w:val="1"/>
      <w:marLeft w:val="0"/>
      <w:marRight w:val="0"/>
      <w:marTop w:val="0"/>
      <w:marBottom w:val="0"/>
      <w:divBdr>
        <w:top w:val="none" w:sz="0" w:space="0" w:color="auto"/>
        <w:left w:val="none" w:sz="0" w:space="0" w:color="auto"/>
        <w:bottom w:val="none" w:sz="0" w:space="0" w:color="auto"/>
        <w:right w:val="none" w:sz="0" w:space="0" w:color="auto"/>
      </w:divBdr>
    </w:div>
    <w:div w:id="1288589953">
      <w:bodyDiv w:val="1"/>
      <w:marLeft w:val="0"/>
      <w:marRight w:val="0"/>
      <w:marTop w:val="0"/>
      <w:marBottom w:val="0"/>
      <w:divBdr>
        <w:top w:val="none" w:sz="0" w:space="0" w:color="auto"/>
        <w:left w:val="none" w:sz="0" w:space="0" w:color="auto"/>
        <w:bottom w:val="none" w:sz="0" w:space="0" w:color="auto"/>
        <w:right w:val="none" w:sz="0" w:space="0" w:color="auto"/>
      </w:divBdr>
    </w:div>
    <w:div w:id="1330406820">
      <w:bodyDiv w:val="1"/>
      <w:marLeft w:val="0"/>
      <w:marRight w:val="0"/>
      <w:marTop w:val="0"/>
      <w:marBottom w:val="0"/>
      <w:divBdr>
        <w:top w:val="none" w:sz="0" w:space="0" w:color="auto"/>
        <w:left w:val="none" w:sz="0" w:space="0" w:color="auto"/>
        <w:bottom w:val="none" w:sz="0" w:space="0" w:color="auto"/>
        <w:right w:val="none" w:sz="0" w:space="0" w:color="auto"/>
      </w:divBdr>
    </w:div>
    <w:div w:id="1413890079">
      <w:bodyDiv w:val="1"/>
      <w:marLeft w:val="0"/>
      <w:marRight w:val="0"/>
      <w:marTop w:val="0"/>
      <w:marBottom w:val="0"/>
      <w:divBdr>
        <w:top w:val="none" w:sz="0" w:space="0" w:color="auto"/>
        <w:left w:val="none" w:sz="0" w:space="0" w:color="auto"/>
        <w:bottom w:val="none" w:sz="0" w:space="0" w:color="auto"/>
        <w:right w:val="none" w:sz="0" w:space="0" w:color="auto"/>
      </w:divBdr>
    </w:div>
    <w:div w:id="1449206235">
      <w:bodyDiv w:val="1"/>
      <w:marLeft w:val="0"/>
      <w:marRight w:val="0"/>
      <w:marTop w:val="0"/>
      <w:marBottom w:val="0"/>
      <w:divBdr>
        <w:top w:val="none" w:sz="0" w:space="0" w:color="auto"/>
        <w:left w:val="none" w:sz="0" w:space="0" w:color="auto"/>
        <w:bottom w:val="none" w:sz="0" w:space="0" w:color="auto"/>
        <w:right w:val="none" w:sz="0" w:space="0" w:color="auto"/>
      </w:divBdr>
    </w:div>
    <w:div w:id="1485732177">
      <w:bodyDiv w:val="1"/>
      <w:marLeft w:val="0"/>
      <w:marRight w:val="0"/>
      <w:marTop w:val="0"/>
      <w:marBottom w:val="0"/>
      <w:divBdr>
        <w:top w:val="none" w:sz="0" w:space="0" w:color="auto"/>
        <w:left w:val="none" w:sz="0" w:space="0" w:color="auto"/>
        <w:bottom w:val="none" w:sz="0" w:space="0" w:color="auto"/>
        <w:right w:val="none" w:sz="0" w:space="0" w:color="auto"/>
      </w:divBdr>
    </w:div>
    <w:div w:id="1510021199">
      <w:bodyDiv w:val="1"/>
      <w:marLeft w:val="0"/>
      <w:marRight w:val="0"/>
      <w:marTop w:val="0"/>
      <w:marBottom w:val="0"/>
      <w:divBdr>
        <w:top w:val="none" w:sz="0" w:space="0" w:color="auto"/>
        <w:left w:val="none" w:sz="0" w:space="0" w:color="auto"/>
        <w:bottom w:val="none" w:sz="0" w:space="0" w:color="auto"/>
        <w:right w:val="none" w:sz="0" w:space="0" w:color="auto"/>
      </w:divBdr>
    </w:div>
    <w:div w:id="1537498261">
      <w:bodyDiv w:val="1"/>
      <w:marLeft w:val="0"/>
      <w:marRight w:val="0"/>
      <w:marTop w:val="0"/>
      <w:marBottom w:val="0"/>
      <w:divBdr>
        <w:top w:val="none" w:sz="0" w:space="0" w:color="auto"/>
        <w:left w:val="none" w:sz="0" w:space="0" w:color="auto"/>
        <w:bottom w:val="none" w:sz="0" w:space="0" w:color="auto"/>
        <w:right w:val="none" w:sz="0" w:space="0" w:color="auto"/>
      </w:divBdr>
      <w:divsChild>
        <w:div w:id="888684017">
          <w:marLeft w:val="547"/>
          <w:marRight w:val="0"/>
          <w:marTop w:val="0"/>
          <w:marBottom w:val="0"/>
          <w:divBdr>
            <w:top w:val="none" w:sz="0" w:space="0" w:color="auto"/>
            <w:left w:val="none" w:sz="0" w:space="0" w:color="auto"/>
            <w:bottom w:val="none" w:sz="0" w:space="0" w:color="auto"/>
            <w:right w:val="none" w:sz="0" w:space="0" w:color="auto"/>
          </w:divBdr>
        </w:div>
      </w:divsChild>
    </w:div>
    <w:div w:id="1564948598">
      <w:bodyDiv w:val="1"/>
      <w:marLeft w:val="0"/>
      <w:marRight w:val="0"/>
      <w:marTop w:val="0"/>
      <w:marBottom w:val="0"/>
      <w:divBdr>
        <w:top w:val="none" w:sz="0" w:space="0" w:color="auto"/>
        <w:left w:val="none" w:sz="0" w:space="0" w:color="auto"/>
        <w:bottom w:val="none" w:sz="0" w:space="0" w:color="auto"/>
        <w:right w:val="none" w:sz="0" w:space="0" w:color="auto"/>
      </w:divBdr>
    </w:div>
    <w:div w:id="1600530498">
      <w:bodyDiv w:val="1"/>
      <w:marLeft w:val="0"/>
      <w:marRight w:val="0"/>
      <w:marTop w:val="0"/>
      <w:marBottom w:val="0"/>
      <w:divBdr>
        <w:top w:val="none" w:sz="0" w:space="0" w:color="auto"/>
        <w:left w:val="none" w:sz="0" w:space="0" w:color="auto"/>
        <w:bottom w:val="none" w:sz="0" w:space="0" w:color="auto"/>
        <w:right w:val="none" w:sz="0" w:space="0" w:color="auto"/>
      </w:divBdr>
    </w:div>
    <w:div w:id="1622877242">
      <w:bodyDiv w:val="1"/>
      <w:marLeft w:val="0"/>
      <w:marRight w:val="0"/>
      <w:marTop w:val="0"/>
      <w:marBottom w:val="0"/>
      <w:divBdr>
        <w:top w:val="none" w:sz="0" w:space="0" w:color="auto"/>
        <w:left w:val="none" w:sz="0" w:space="0" w:color="auto"/>
        <w:bottom w:val="none" w:sz="0" w:space="0" w:color="auto"/>
        <w:right w:val="none" w:sz="0" w:space="0" w:color="auto"/>
      </w:divBdr>
    </w:div>
    <w:div w:id="1663115899">
      <w:bodyDiv w:val="1"/>
      <w:marLeft w:val="0"/>
      <w:marRight w:val="0"/>
      <w:marTop w:val="0"/>
      <w:marBottom w:val="0"/>
      <w:divBdr>
        <w:top w:val="none" w:sz="0" w:space="0" w:color="auto"/>
        <w:left w:val="none" w:sz="0" w:space="0" w:color="auto"/>
        <w:bottom w:val="none" w:sz="0" w:space="0" w:color="auto"/>
        <w:right w:val="none" w:sz="0" w:space="0" w:color="auto"/>
      </w:divBdr>
    </w:div>
    <w:div w:id="1715303701">
      <w:bodyDiv w:val="1"/>
      <w:marLeft w:val="0"/>
      <w:marRight w:val="0"/>
      <w:marTop w:val="0"/>
      <w:marBottom w:val="0"/>
      <w:divBdr>
        <w:top w:val="none" w:sz="0" w:space="0" w:color="auto"/>
        <w:left w:val="none" w:sz="0" w:space="0" w:color="auto"/>
        <w:bottom w:val="none" w:sz="0" w:space="0" w:color="auto"/>
        <w:right w:val="none" w:sz="0" w:space="0" w:color="auto"/>
      </w:divBdr>
    </w:div>
    <w:div w:id="1729259627">
      <w:bodyDiv w:val="1"/>
      <w:marLeft w:val="0"/>
      <w:marRight w:val="0"/>
      <w:marTop w:val="0"/>
      <w:marBottom w:val="0"/>
      <w:divBdr>
        <w:top w:val="none" w:sz="0" w:space="0" w:color="auto"/>
        <w:left w:val="none" w:sz="0" w:space="0" w:color="auto"/>
        <w:bottom w:val="none" w:sz="0" w:space="0" w:color="auto"/>
        <w:right w:val="none" w:sz="0" w:space="0" w:color="auto"/>
      </w:divBdr>
    </w:div>
    <w:div w:id="1736273019">
      <w:bodyDiv w:val="1"/>
      <w:marLeft w:val="0"/>
      <w:marRight w:val="0"/>
      <w:marTop w:val="0"/>
      <w:marBottom w:val="0"/>
      <w:divBdr>
        <w:top w:val="none" w:sz="0" w:space="0" w:color="auto"/>
        <w:left w:val="none" w:sz="0" w:space="0" w:color="auto"/>
        <w:bottom w:val="none" w:sz="0" w:space="0" w:color="auto"/>
        <w:right w:val="none" w:sz="0" w:space="0" w:color="auto"/>
      </w:divBdr>
    </w:div>
    <w:div w:id="1739285631">
      <w:bodyDiv w:val="1"/>
      <w:marLeft w:val="0"/>
      <w:marRight w:val="0"/>
      <w:marTop w:val="0"/>
      <w:marBottom w:val="0"/>
      <w:divBdr>
        <w:top w:val="none" w:sz="0" w:space="0" w:color="auto"/>
        <w:left w:val="none" w:sz="0" w:space="0" w:color="auto"/>
        <w:bottom w:val="none" w:sz="0" w:space="0" w:color="auto"/>
        <w:right w:val="none" w:sz="0" w:space="0" w:color="auto"/>
      </w:divBdr>
    </w:div>
    <w:div w:id="1742368235">
      <w:bodyDiv w:val="1"/>
      <w:marLeft w:val="0"/>
      <w:marRight w:val="0"/>
      <w:marTop w:val="0"/>
      <w:marBottom w:val="0"/>
      <w:divBdr>
        <w:top w:val="none" w:sz="0" w:space="0" w:color="auto"/>
        <w:left w:val="none" w:sz="0" w:space="0" w:color="auto"/>
        <w:bottom w:val="none" w:sz="0" w:space="0" w:color="auto"/>
        <w:right w:val="none" w:sz="0" w:space="0" w:color="auto"/>
      </w:divBdr>
    </w:div>
    <w:div w:id="1758549910">
      <w:marLeft w:val="0"/>
      <w:marRight w:val="0"/>
      <w:marTop w:val="0"/>
      <w:marBottom w:val="0"/>
      <w:divBdr>
        <w:top w:val="none" w:sz="0" w:space="0" w:color="auto"/>
        <w:left w:val="none" w:sz="0" w:space="0" w:color="auto"/>
        <w:bottom w:val="none" w:sz="0" w:space="0" w:color="auto"/>
        <w:right w:val="none" w:sz="0" w:space="0" w:color="auto"/>
      </w:divBdr>
    </w:div>
    <w:div w:id="1758549911">
      <w:marLeft w:val="0"/>
      <w:marRight w:val="0"/>
      <w:marTop w:val="0"/>
      <w:marBottom w:val="0"/>
      <w:divBdr>
        <w:top w:val="none" w:sz="0" w:space="0" w:color="auto"/>
        <w:left w:val="none" w:sz="0" w:space="0" w:color="auto"/>
        <w:bottom w:val="none" w:sz="0" w:space="0" w:color="auto"/>
        <w:right w:val="none" w:sz="0" w:space="0" w:color="auto"/>
      </w:divBdr>
    </w:div>
    <w:div w:id="1758549912">
      <w:marLeft w:val="0"/>
      <w:marRight w:val="0"/>
      <w:marTop w:val="0"/>
      <w:marBottom w:val="0"/>
      <w:divBdr>
        <w:top w:val="none" w:sz="0" w:space="0" w:color="auto"/>
        <w:left w:val="none" w:sz="0" w:space="0" w:color="auto"/>
        <w:bottom w:val="none" w:sz="0" w:space="0" w:color="auto"/>
        <w:right w:val="none" w:sz="0" w:space="0" w:color="auto"/>
      </w:divBdr>
    </w:div>
    <w:div w:id="1758549913">
      <w:marLeft w:val="0"/>
      <w:marRight w:val="0"/>
      <w:marTop w:val="0"/>
      <w:marBottom w:val="0"/>
      <w:divBdr>
        <w:top w:val="none" w:sz="0" w:space="0" w:color="auto"/>
        <w:left w:val="none" w:sz="0" w:space="0" w:color="auto"/>
        <w:bottom w:val="none" w:sz="0" w:space="0" w:color="auto"/>
        <w:right w:val="none" w:sz="0" w:space="0" w:color="auto"/>
      </w:divBdr>
    </w:div>
    <w:div w:id="1758549914">
      <w:marLeft w:val="0"/>
      <w:marRight w:val="0"/>
      <w:marTop w:val="0"/>
      <w:marBottom w:val="0"/>
      <w:divBdr>
        <w:top w:val="none" w:sz="0" w:space="0" w:color="auto"/>
        <w:left w:val="none" w:sz="0" w:space="0" w:color="auto"/>
        <w:bottom w:val="none" w:sz="0" w:space="0" w:color="auto"/>
        <w:right w:val="none" w:sz="0" w:space="0" w:color="auto"/>
      </w:divBdr>
    </w:div>
    <w:div w:id="1758549916">
      <w:marLeft w:val="0"/>
      <w:marRight w:val="0"/>
      <w:marTop w:val="0"/>
      <w:marBottom w:val="0"/>
      <w:divBdr>
        <w:top w:val="none" w:sz="0" w:space="0" w:color="auto"/>
        <w:left w:val="none" w:sz="0" w:space="0" w:color="auto"/>
        <w:bottom w:val="none" w:sz="0" w:space="0" w:color="auto"/>
        <w:right w:val="none" w:sz="0" w:space="0" w:color="auto"/>
      </w:divBdr>
    </w:div>
    <w:div w:id="1758549917">
      <w:marLeft w:val="0"/>
      <w:marRight w:val="0"/>
      <w:marTop w:val="0"/>
      <w:marBottom w:val="0"/>
      <w:divBdr>
        <w:top w:val="none" w:sz="0" w:space="0" w:color="auto"/>
        <w:left w:val="none" w:sz="0" w:space="0" w:color="auto"/>
        <w:bottom w:val="none" w:sz="0" w:space="0" w:color="auto"/>
        <w:right w:val="none" w:sz="0" w:space="0" w:color="auto"/>
      </w:divBdr>
    </w:div>
    <w:div w:id="1758549918">
      <w:marLeft w:val="0"/>
      <w:marRight w:val="0"/>
      <w:marTop w:val="0"/>
      <w:marBottom w:val="0"/>
      <w:divBdr>
        <w:top w:val="none" w:sz="0" w:space="0" w:color="auto"/>
        <w:left w:val="none" w:sz="0" w:space="0" w:color="auto"/>
        <w:bottom w:val="none" w:sz="0" w:space="0" w:color="auto"/>
        <w:right w:val="none" w:sz="0" w:space="0" w:color="auto"/>
      </w:divBdr>
    </w:div>
    <w:div w:id="1758549920">
      <w:marLeft w:val="0"/>
      <w:marRight w:val="0"/>
      <w:marTop w:val="0"/>
      <w:marBottom w:val="0"/>
      <w:divBdr>
        <w:top w:val="none" w:sz="0" w:space="0" w:color="auto"/>
        <w:left w:val="none" w:sz="0" w:space="0" w:color="auto"/>
        <w:bottom w:val="none" w:sz="0" w:space="0" w:color="auto"/>
        <w:right w:val="none" w:sz="0" w:space="0" w:color="auto"/>
      </w:divBdr>
    </w:div>
    <w:div w:id="1758549921">
      <w:marLeft w:val="0"/>
      <w:marRight w:val="0"/>
      <w:marTop w:val="0"/>
      <w:marBottom w:val="0"/>
      <w:divBdr>
        <w:top w:val="none" w:sz="0" w:space="0" w:color="auto"/>
        <w:left w:val="none" w:sz="0" w:space="0" w:color="auto"/>
        <w:bottom w:val="none" w:sz="0" w:space="0" w:color="auto"/>
        <w:right w:val="none" w:sz="0" w:space="0" w:color="auto"/>
      </w:divBdr>
    </w:div>
    <w:div w:id="1758549922">
      <w:marLeft w:val="0"/>
      <w:marRight w:val="0"/>
      <w:marTop w:val="0"/>
      <w:marBottom w:val="0"/>
      <w:divBdr>
        <w:top w:val="none" w:sz="0" w:space="0" w:color="auto"/>
        <w:left w:val="none" w:sz="0" w:space="0" w:color="auto"/>
        <w:bottom w:val="none" w:sz="0" w:space="0" w:color="auto"/>
        <w:right w:val="none" w:sz="0" w:space="0" w:color="auto"/>
      </w:divBdr>
    </w:div>
    <w:div w:id="1758549923">
      <w:marLeft w:val="0"/>
      <w:marRight w:val="0"/>
      <w:marTop w:val="0"/>
      <w:marBottom w:val="0"/>
      <w:divBdr>
        <w:top w:val="none" w:sz="0" w:space="0" w:color="auto"/>
        <w:left w:val="none" w:sz="0" w:space="0" w:color="auto"/>
        <w:bottom w:val="none" w:sz="0" w:space="0" w:color="auto"/>
        <w:right w:val="none" w:sz="0" w:space="0" w:color="auto"/>
      </w:divBdr>
    </w:div>
    <w:div w:id="1758549924">
      <w:marLeft w:val="0"/>
      <w:marRight w:val="0"/>
      <w:marTop w:val="0"/>
      <w:marBottom w:val="0"/>
      <w:divBdr>
        <w:top w:val="none" w:sz="0" w:space="0" w:color="auto"/>
        <w:left w:val="none" w:sz="0" w:space="0" w:color="auto"/>
        <w:bottom w:val="none" w:sz="0" w:space="0" w:color="auto"/>
        <w:right w:val="none" w:sz="0" w:space="0" w:color="auto"/>
      </w:divBdr>
    </w:div>
    <w:div w:id="1758549925">
      <w:marLeft w:val="0"/>
      <w:marRight w:val="0"/>
      <w:marTop w:val="0"/>
      <w:marBottom w:val="0"/>
      <w:divBdr>
        <w:top w:val="none" w:sz="0" w:space="0" w:color="auto"/>
        <w:left w:val="none" w:sz="0" w:space="0" w:color="auto"/>
        <w:bottom w:val="none" w:sz="0" w:space="0" w:color="auto"/>
        <w:right w:val="none" w:sz="0" w:space="0" w:color="auto"/>
      </w:divBdr>
    </w:div>
    <w:div w:id="1758549926">
      <w:marLeft w:val="0"/>
      <w:marRight w:val="0"/>
      <w:marTop w:val="0"/>
      <w:marBottom w:val="0"/>
      <w:divBdr>
        <w:top w:val="none" w:sz="0" w:space="0" w:color="auto"/>
        <w:left w:val="none" w:sz="0" w:space="0" w:color="auto"/>
        <w:bottom w:val="none" w:sz="0" w:space="0" w:color="auto"/>
        <w:right w:val="none" w:sz="0" w:space="0" w:color="auto"/>
      </w:divBdr>
    </w:div>
    <w:div w:id="1758549927">
      <w:marLeft w:val="0"/>
      <w:marRight w:val="0"/>
      <w:marTop w:val="0"/>
      <w:marBottom w:val="0"/>
      <w:divBdr>
        <w:top w:val="none" w:sz="0" w:space="0" w:color="auto"/>
        <w:left w:val="none" w:sz="0" w:space="0" w:color="auto"/>
        <w:bottom w:val="none" w:sz="0" w:space="0" w:color="auto"/>
        <w:right w:val="none" w:sz="0" w:space="0" w:color="auto"/>
      </w:divBdr>
    </w:div>
    <w:div w:id="1758549928">
      <w:marLeft w:val="0"/>
      <w:marRight w:val="0"/>
      <w:marTop w:val="0"/>
      <w:marBottom w:val="0"/>
      <w:divBdr>
        <w:top w:val="none" w:sz="0" w:space="0" w:color="auto"/>
        <w:left w:val="none" w:sz="0" w:space="0" w:color="auto"/>
        <w:bottom w:val="none" w:sz="0" w:space="0" w:color="auto"/>
        <w:right w:val="none" w:sz="0" w:space="0" w:color="auto"/>
      </w:divBdr>
    </w:div>
    <w:div w:id="1758549929">
      <w:marLeft w:val="0"/>
      <w:marRight w:val="0"/>
      <w:marTop w:val="0"/>
      <w:marBottom w:val="0"/>
      <w:divBdr>
        <w:top w:val="none" w:sz="0" w:space="0" w:color="auto"/>
        <w:left w:val="none" w:sz="0" w:space="0" w:color="auto"/>
        <w:bottom w:val="none" w:sz="0" w:space="0" w:color="auto"/>
        <w:right w:val="none" w:sz="0" w:space="0" w:color="auto"/>
      </w:divBdr>
    </w:div>
    <w:div w:id="1758549930">
      <w:marLeft w:val="0"/>
      <w:marRight w:val="0"/>
      <w:marTop w:val="0"/>
      <w:marBottom w:val="0"/>
      <w:divBdr>
        <w:top w:val="none" w:sz="0" w:space="0" w:color="auto"/>
        <w:left w:val="none" w:sz="0" w:space="0" w:color="auto"/>
        <w:bottom w:val="none" w:sz="0" w:space="0" w:color="auto"/>
        <w:right w:val="none" w:sz="0" w:space="0" w:color="auto"/>
      </w:divBdr>
    </w:div>
    <w:div w:id="1758549932">
      <w:marLeft w:val="0"/>
      <w:marRight w:val="0"/>
      <w:marTop w:val="0"/>
      <w:marBottom w:val="0"/>
      <w:divBdr>
        <w:top w:val="none" w:sz="0" w:space="0" w:color="auto"/>
        <w:left w:val="none" w:sz="0" w:space="0" w:color="auto"/>
        <w:bottom w:val="none" w:sz="0" w:space="0" w:color="auto"/>
        <w:right w:val="none" w:sz="0" w:space="0" w:color="auto"/>
      </w:divBdr>
      <w:divsChild>
        <w:div w:id="1758549915">
          <w:marLeft w:val="274"/>
          <w:marRight w:val="0"/>
          <w:marTop w:val="0"/>
          <w:marBottom w:val="0"/>
          <w:divBdr>
            <w:top w:val="none" w:sz="0" w:space="0" w:color="auto"/>
            <w:left w:val="none" w:sz="0" w:space="0" w:color="auto"/>
            <w:bottom w:val="none" w:sz="0" w:space="0" w:color="auto"/>
            <w:right w:val="none" w:sz="0" w:space="0" w:color="auto"/>
          </w:divBdr>
        </w:div>
        <w:div w:id="1758549919">
          <w:marLeft w:val="274"/>
          <w:marRight w:val="0"/>
          <w:marTop w:val="0"/>
          <w:marBottom w:val="0"/>
          <w:divBdr>
            <w:top w:val="none" w:sz="0" w:space="0" w:color="auto"/>
            <w:left w:val="none" w:sz="0" w:space="0" w:color="auto"/>
            <w:bottom w:val="none" w:sz="0" w:space="0" w:color="auto"/>
            <w:right w:val="none" w:sz="0" w:space="0" w:color="auto"/>
          </w:divBdr>
        </w:div>
        <w:div w:id="1758549931">
          <w:marLeft w:val="274"/>
          <w:marRight w:val="0"/>
          <w:marTop w:val="0"/>
          <w:marBottom w:val="0"/>
          <w:divBdr>
            <w:top w:val="none" w:sz="0" w:space="0" w:color="auto"/>
            <w:left w:val="none" w:sz="0" w:space="0" w:color="auto"/>
            <w:bottom w:val="none" w:sz="0" w:space="0" w:color="auto"/>
            <w:right w:val="none" w:sz="0" w:space="0" w:color="auto"/>
          </w:divBdr>
        </w:div>
        <w:div w:id="1758549935">
          <w:marLeft w:val="274"/>
          <w:marRight w:val="0"/>
          <w:marTop w:val="0"/>
          <w:marBottom w:val="0"/>
          <w:divBdr>
            <w:top w:val="none" w:sz="0" w:space="0" w:color="auto"/>
            <w:left w:val="none" w:sz="0" w:space="0" w:color="auto"/>
            <w:bottom w:val="none" w:sz="0" w:space="0" w:color="auto"/>
            <w:right w:val="none" w:sz="0" w:space="0" w:color="auto"/>
          </w:divBdr>
        </w:div>
        <w:div w:id="1758549936">
          <w:marLeft w:val="274"/>
          <w:marRight w:val="0"/>
          <w:marTop w:val="0"/>
          <w:marBottom w:val="0"/>
          <w:divBdr>
            <w:top w:val="none" w:sz="0" w:space="0" w:color="auto"/>
            <w:left w:val="none" w:sz="0" w:space="0" w:color="auto"/>
            <w:bottom w:val="none" w:sz="0" w:space="0" w:color="auto"/>
            <w:right w:val="none" w:sz="0" w:space="0" w:color="auto"/>
          </w:divBdr>
        </w:div>
        <w:div w:id="1758549939">
          <w:marLeft w:val="274"/>
          <w:marRight w:val="0"/>
          <w:marTop w:val="0"/>
          <w:marBottom w:val="0"/>
          <w:divBdr>
            <w:top w:val="none" w:sz="0" w:space="0" w:color="auto"/>
            <w:left w:val="none" w:sz="0" w:space="0" w:color="auto"/>
            <w:bottom w:val="none" w:sz="0" w:space="0" w:color="auto"/>
            <w:right w:val="none" w:sz="0" w:space="0" w:color="auto"/>
          </w:divBdr>
        </w:div>
      </w:divsChild>
    </w:div>
    <w:div w:id="1758549933">
      <w:marLeft w:val="0"/>
      <w:marRight w:val="0"/>
      <w:marTop w:val="0"/>
      <w:marBottom w:val="0"/>
      <w:divBdr>
        <w:top w:val="none" w:sz="0" w:space="0" w:color="auto"/>
        <w:left w:val="none" w:sz="0" w:space="0" w:color="auto"/>
        <w:bottom w:val="none" w:sz="0" w:space="0" w:color="auto"/>
        <w:right w:val="none" w:sz="0" w:space="0" w:color="auto"/>
      </w:divBdr>
    </w:div>
    <w:div w:id="1758549934">
      <w:marLeft w:val="0"/>
      <w:marRight w:val="0"/>
      <w:marTop w:val="0"/>
      <w:marBottom w:val="0"/>
      <w:divBdr>
        <w:top w:val="none" w:sz="0" w:space="0" w:color="auto"/>
        <w:left w:val="none" w:sz="0" w:space="0" w:color="auto"/>
        <w:bottom w:val="none" w:sz="0" w:space="0" w:color="auto"/>
        <w:right w:val="none" w:sz="0" w:space="0" w:color="auto"/>
      </w:divBdr>
    </w:div>
    <w:div w:id="1758549937">
      <w:marLeft w:val="0"/>
      <w:marRight w:val="0"/>
      <w:marTop w:val="0"/>
      <w:marBottom w:val="0"/>
      <w:divBdr>
        <w:top w:val="none" w:sz="0" w:space="0" w:color="auto"/>
        <w:left w:val="none" w:sz="0" w:space="0" w:color="auto"/>
        <w:bottom w:val="none" w:sz="0" w:space="0" w:color="auto"/>
        <w:right w:val="none" w:sz="0" w:space="0" w:color="auto"/>
      </w:divBdr>
    </w:div>
    <w:div w:id="1758549938">
      <w:marLeft w:val="0"/>
      <w:marRight w:val="0"/>
      <w:marTop w:val="0"/>
      <w:marBottom w:val="0"/>
      <w:divBdr>
        <w:top w:val="none" w:sz="0" w:space="0" w:color="auto"/>
        <w:left w:val="none" w:sz="0" w:space="0" w:color="auto"/>
        <w:bottom w:val="none" w:sz="0" w:space="0" w:color="auto"/>
        <w:right w:val="none" w:sz="0" w:space="0" w:color="auto"/>
      </w:divBdr>
    </w:div>
    <w:div w:id="1758549940">
      <w:marLeft w:val="0"/>
      <w:marRight w:val="0"/>
      <w:marTop w:val="0"/>
      <w:marBottom w:val="0"/>
      <w:divBdr>
        <w:top w:val="none" w:sz="0" w:space="0" w:color="auto"/>
        <w:left w:val="none" w:sz="0" w:space="0" w:color="auto"/>
        <w:bottom w:val="none" w:sz="0" w:space="0" w:color="auto"/>
        <w:right w:val="none" w:sz="0" w:space="0" w:color="auto"/>
      </w:divBdr>
    </w:div>
    <w:div w:id="1762334178">
      <w:bodyDiv w:val="1"/>
      <w:marLeft w:val="0"/>
      <w:marRight w:val="0"/>
      <w:marTop w:val="0"/>
      <w:marBottom w:val="0"/>
      <w:divBdr>
        <w:top w:val="none" w:sz="0" w:space="0" w:color="auto"/>
        <w:left w:val="none" w:sz="0" w:space="0" w:color="auto"/>
        <w:bottom w:val="none" w:sz="0" w:space="0" w:color="auto"/>
        <w:right w:val="none" w:sz="0" w:space="0" w:color="auto"/>
      </w:divBdr>
      <w:divsChild>
        <w:div w:id="1712264186">
          <w:marLeft w:val="0"/>
          <w:marRight w:val="0"/>
          <w:marTop w:val="0"/>
          <w:marBottom w:val="0"/>
          <w:divBdr>
            <w:top w:val="none" w:sz="0" w:space="0" w:color="auto"/>
            <w:left w:val="none" w:sz="0" w:space="0" w:color="auto"/>
            <w:bottom w:val="none" w:sz="0" w:space="0" w:color="auto"/>
            <w:right w:val="none" w:sz="0" w:space="0" w:color="auto"/>
          </w:divBdr>
          <w:divsChild>
            <w:div w:id="894580702">
              <w:marLeft w:val="0"/>
              <w:marRight w:val="0"/>
              <w:marTop w:val="0"/>
              <w:marBottom w:val="0"/>
              <w:divBdr>
                <w:top w:val="none" w:sz="0" w:space="0" w:color="auto"/>
                <w:left w:val="none" w:sz="0" w:space="0" w:color="auto"/>
                <w:bottom w:val="none" w:sz="0" w:space="0" w:color="auto"/>
                <w:right w:val="none" w:sz="0" w:space="0" w:color="auto"/>
              </w:divBdr>
              <w:divsChild>
                <w:div w:id="1597403639">
                  <w:marLeft w:val="0"/>
                  <w:marRight w:val="0"/>
                  <w:marTop w:val="0"/>
                  <w:marBottom w:val="0"/>
                  <w:divBdr>
                    <w:top w:val="none" w:sz="0" w:space="0" w:color="auto"/>
                    <w:left w:val="none" w:sz="0" w:space="0" w:color="auto"/>
                    <w:bottom w:val="none" w:sz="0" w:space="0" w:color="auto"/>
                    <w:right w:val="none" w:sz="0" w:space="0" w:color="auto"/>
                  </w:divBdr>
                  <w:divsChild>
                    <w:div w:id="395856143">
                      <w:marLeft w:val="0"/>
                      <w:marRight w:val="0"/>
                      <w:marTop w:val="0"/>
                      <w:marBottom w:val="0"/>
                      <w:divBdr>
                        <w:top w:val="none" w:sz="0" w:space="0" w:color="auto"/>
                        <w:left w:val="none" w:sz="0" w:space="0" w:color="auto"/>
                        <w:bottom w:val="none" w:sz="0" w:space="0" w:color="auto"/>
                        <w:right w:val="none" w:sz="0" w:space="0" w:color="auto"/>
                      </w:divBdr>
                      <w:divsChild>
                        <w:div w:id="1664774723">
                          <w:marLeft w:val="0"/>
                          <w:marRight w:val="0"/>
                          <w:marTop w:val="0"/>
                          <w:marBottom w:val="0"/>
                          <w:divBdr>
                            <w:top w:val="none" w:sz="0" w:space="0" w:color="auto"/>
                            <w:left w:val="none" w:sz="0" w:space="0" w:color="auto"/>
                            <w:bottom w:val="none" w:sz="0" w:space="0" w:color="auto"/>
                            <w:right w:val="none" w:sz="0" w:space="0" w:color="auto"/>
                          </w:divBdr>
                          <w:divsChild>
                            <w:div w:id="1635603097">
                              <w:marLeft w:val="0"/>
                              <w:marRight w:val="0"/>
                              <w:marTop w:val="0"/>
                              <w:marBottom w:val="450"/>
                              <w:divBdr>
                                <w:top w:val="none" w:sz="0" w:space="0" w:color="auto"/>
                                <w:left w:val="none" w:sz="0" w:space="0" w:color="auto"/>
                                <w:bottom w:val="none" w:sz="0" w:space="0" w:color="auto"/>
                                <w:right w:val="none" w:sz="0" w:space="0" w:color="auto"/>
                              </w:divBdr>
                              <w:divsChild>
                                <w:div w:id="1268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40626">
      <w:bodyDiv w:val="1"/>
      <w:marLeft w:val="0"/>
      <w:marRight w:val="0"/>
      <w:marTop w:val="0"/>
      <w:marBottom w:val="0"/>
      <w:divBdr>
        <w:top w:val="none" w:sz="0" w:space="0" w:color="auto"/>
        <w:left w:val="none" w:sz="0" w:space="0" w:color="auto"/>
        <w:bottom w:val="none" w:sz="0" w:space="0" w:color="auto"/>
        <w:right w:val="none" w:sz="0" w:space="0" w:color="auto"/>
      </w:divBdr>
    </w:div>
    <w:div w:id="1887059235">
      <w:bodyDiv w:val="1"/>
      <w:marLeft w:val="0"/>
      <w:marRight w:val="0"/>
      <w:marTop w:val="0"/>
      <w:marBottom w:val="0"/>
      <w:divBdr>
        <w:top w:val="none" w:sz="0" w:space="0" w:color="auto"/>
        <w:left w:val="none" w:sz="0" w:space="0" w:color="auto"/>
        <w:bottom w:val="none" w:sz="0" w:space="0" w:color="auto"/>
        <w:right w:val="none" w:sz="0" w:space="0" w:color="auto"/>
      </w:divBdr>
    </w:div>
    <w:div w:id="1921209094">
      <w:bodyDiv w:val="1"/>
      <w:marLeft w:val="0"/>
      <w:marRight w:val="0"/>
      <w:marTop w:val="0"/>
      <w:marBottom w:val="0"/>
      <w:divBdr>
        <w:top w:val="none" w:sz="0" w:space="0" w:color="auto"/>
        <w:left w:val="none" w:sz="0" w:space="0" w:color="auto"/>
        <w:bottom w:val="none" w:sz="0" w:space="0" w:color="auto"/>
        <w:right w:val="none" w:sz="0" w:space="0" w:color="auto"/>
      </w:divBdr>
    </w:div>
    <w:div w:id="1967351078">
      <w:bodyDiv w:val="1"/>
      <w:marLeft w:val="0"/>
      <w:marRight w:val="0"/>
      <w:marTop w:val="0"/>
      <w:marBottom w:val="0"/>
      <w:divBdr>
        <w:top w:val="none" w:sz="0" w:space="0" w:color="auto"/>
        <w:left w:val="none" w:sz="0" w:space="0" w:color="auto"/>
        <w:bottom w:val="none" w:sz="0" w:space="0" w:color="auto"/>
        <w:right w:val="none" w:sz="0" w:space="0" w:color="auto"/>
      </w:divBdr>
    </w:div>
    <w:div w:id="1980458602">
      <w:bodyDiv w:val="1"/>
      <w:marLeft w:val="0"/>
      <w:marRight w:val="0"/>
      <w:marTop w:val="0"/>
      <w:marBottom w:val="0"/>
      <w:divBdr>
        <w:top w:val="none" w:sz="0" w:space="0" w:color="auto"/>
        <w:left w:val="none" w:sz="0" w:space="0" w:color="auto"/>
        <w:bottom w:val="none" w:sz="0" w:space="0" w:color="auto"/>
        <w:right w:val="none" w:sz="0" w:space="0" w:color="auto"/>
      </w:divBdr>
    </w:div>
    <w:div w:id="1984695987">
      <w:bodyDiv w:val="1"/>
      <w:marLeft w:val="0"/>
      <w:marRight w:val="0"/>
      <w:marTop w:val="0"/>
      <w:marBottom w:val="0"/>
      <w:divBdr>
        <w:top w:val="none" w:sz="0" w:space="0" w:color="auto"/>
        <w:left w:val="none" w:sz="0" w:space="0" w:color="auto"/>
        <w:bottom w:val="none" w:sz="0" w:space="0" w:color="auto"/>
        <w:right w:val="none" w:sz="0" w:space="0" w:color="auto"/>
      </w:divBdr>
    </w:div>
    <w:div w:id="21256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letinoficial.gob.ar/detalleAviso/primera/230119/20200603?busqueda=2" TargetMode="External"/><Relationship Id="rId18" Type="http://schemas.openxmlformats.org/officeDocument/2006/relationships/hyperlink" Target="https://www.boletinoficial.gob.ar/detalleAviso/primera/230357/20200609" TargetMode="External"/><Relationship Id="rId26" Type="http://schemas.openxmlformats.org/officeDocument/2006/relationships/hyperlink" Target="https://www.epingalert.org/en" TargetMode="External"/><Relationship Id="rId21" Type="http://schemas.openxmlformats.org/officeDocument/2006/relationships/hyperlink" Target="http://servicios.infoleg.gob.ar/infolegInternet/anexos/335000-339999/338801/norma.ht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oletinoficial.gob.ar/detalleAviso/primera/230540/20200611?busqueda=2" TargetMode="External"/><Relationship Id="rId17" Type="http://schemas.openxmlformats.org/officeDocument/2006/relationships/hyperlink" Target="https://www.boletinoficial.gob.ar/detalleAviso/primera/230243/20200608" TargetMode="External"/><Relationship Id="rId25" Type="http://schemas.openxmlformats.org/officeDocument/2006/relationships/hyperlink" Target="https://www.epingalert.org/e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letinoficial.gob.ar/detalleAviso/primera/230179/20200604?busqueda=2" TargetMode="External"/><Relationship Id="rId20" Type="http://schemas.openxmlformats.org/officeDocument/2006/relationships/hyperlink" Target="https://www.boletinoficial.gob.ar/suplementos/2020060901NS.pdf" TargetMode="External"/><Relationship Id="rId29" Type="http://schemas.openxmlformats.org/officeDocument/2006/relationships/hyperlink" Target="https://www.epingalert.or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letinoficial.gob.ar/detalleAviso/primera/230406/20200610" TargetMode="External"/><Relationship Id="rId24" Type="http://schemas.openxmlformats.org/officeDocument/2006/relationships/hyperlink" Target="https://www.epingalert.org/en" TargetMode="External"/><Relationship Id="rId32" Type="http://schemas.openxmlformats.org/officeDocument/2006/relationships/hyperlink" Target="https://www.epingalert.org/en"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oletinoficial.gob.ar/detalleAviso/primera/230369/20200609" TargetMode="External"/><Relationship Id="rId23" Type="http://schemas.openxmlformats.org/officeDocument/2006/relationships/hyperlink" Target="https://www.boletinoficial.gob.ar/detalleAviso/primera/230356/20200609" TargetMode="External"/><Relationship Id="rId28" Type="http://schemas.openxmlformats.org/officeDocument/2006/relationships/hyperlink" Target="https://www.epingalert.org/en" TargetMode="External"/><Relationship Id="rId36" Type="http://schemas.openxmlformats.org/officeDocument/2006/relationships/fontTable" Target="fontTable.xml"/><Relationship Id="rId10" Type="http://schemas.openxmlformats.org/officeDocument/2006/relationships/hyperlink" Target="https://www.boletinoficial.gob.ar/detalleAviso/primera/230245/20200608?busqueda=2" TargetMode="External"/><Relationship Id="rId19" Type="http://schemas.openxmlformats.org/officeDocument/2006/relationships/hyperlink" Target="https://www.boletinoficial.gob.ar/detalleAviso/primera/230445/20200610?busqueda=2" TargetMode="External"/><Relationship Id="rId31" Type="http://schemas.openxmlformats.org/officeDocument/2006/relationships/hyperlink" Target="https://www.epingalert.or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rcosur.int/documentos-y-normativa/normativa/" TargetMode="External"/><Relationship Id="rId22" Type="http://schemas.openxmlformats.org/officeDocument/2006/relationships/hyperlink" Target="https://www.bcra.gob.ar/Pdfs/comytexord/A7042.pdf" TargetMode="External"/><Relationship Id="rId27" Type="http://schemas.openxmlformats.org/officeDocument/2006/relationships/hyperlink" Target="https://www.epingalert.org/en" TargetMode="External"/><Relationship Id="rId30" Type="http://schemas.openxmlformats.org/officeDocument/2006/relationships/hyperlink" Target="https://www.epingalert.org/en"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DB64D8-4637-4D9E-9BA9-F480C7F83DA3}">
  <ds:schemaRefs>
    <ds:schemaRef ds:uri="http://schemas.openxmlformats.org/officeDocument/2006/bibliography"/>
  </ds:schemaRefs>
</ds:datastoreItem>
</file>

<file path=customXml/itemProps3.xml><?xml version="1.0" encoding="utf-8"?>
<ds:datastoreItem xmlns:ds="http://schemas.openxmlformats.org/officeDocument/2006/customXml" ds:itemID="{FCCA25E8-042B-463C-A00E-F1BF88F7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2608</Words>
  <Characters>14347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Suggested content of main types of project report that are prepared by implementing agencies/partners</vt:lpstr>
      <vt:lpstr>Suggested content of main types of project report that are prepared by implementing agencies/partners</vt:lpstr>
    </vt:vector>
  </TitlesOfParts>
  <Company>HP</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content of main types of project report that are prepared by implementing agencies/partners</dc:title>
  <dc:creator>ararosh</dc:creator>
  <cp:lastModifiedBy>Carlos Maria Rodriguez</cp:lastModifiedBy>
  <cp:revision>2</cp:revision>
  <cp:lastPrinted>2019-11-14T16:19:00Z</cp:lastPrinted>
  <dcterms:created xsi:type="dcterms:W3CDTF">2020-06-22T10:56:00Z</dcterms:created>
  <dcterms:modified xsi:type="dcterms:W3CDTF">2020-06-22T10:56:00Z</dcterms:modified>
</cp:coreProperties>
</file>